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420" w:rsidRDefault="00474420"/>
    <w:p w:rsidR="00840188" w:rsidRDefault="00840188"/>
    <w:p w:rsidR="0051214F" w:rsidRDefault="0051214F" w:rsidP="0051214F">
      <w:pPr>
        <w:tabs>
          <w:tab w:val="left" w:pos="5310"/>
        </w:tabs>
        <w:spacing w:after="0"/>
        <w:rPr>
          <w:rFonts w:ascii="Arial" w:hAnsi="Arial" w:cs="Arial"/>
          <w:sz w:val="24"/>
          <w:szCs w:val="24"/>
        </w:rPr>
      </w:pPr>
    </w:p>
    <w:p w:rsidR="0051214F" w:rsidRPr="00B261FF" w:rsidRDefault="0051214F" w:rsidP="0051214F">
      <w:pPr>
        <w:spacing w:after="0"/>
        <w:jc w:val="center"/>
        <w:rPr>
          <w:rFonts w:ascii="Arial" w:hAnsi="Arial" w:cs="Arial"/>
          <w:b/>
          <w:bCs/>
          <w:sz w:val="24"/>
          <w:szCs w:val="24"/>
        </w:rPr>
      </w:pPr>
      <w:r>
        <w:rPr>
          <w:rFonts w:ascii="Arial" w:hAnsi="Arial" w:cs="Arial"/>
          <w:b/>
          <w:bCs/>
          <w:sz w:val="24"/>
          <w:szCs w:val="24"/>
        </w:rPr>
        <w:t xml:space="preserve">                                                                                                        </w:t>
      </w:r>
      <w:r w:rsidRPr="00B261FF">
        <w:rPr>
          <w:rFonts w:ascii="Arial" w:hAnsi="Arial" w:cs="Arial"/>
          <w:b/>
          <w:bCs/>
          <w:sz w:val="24"/>
          <w:szCs w:val="24"/>
        </w:rPr>
        <w:t xml:space="preserve">IS </w:t>
      </w:r>
      <w:r w:rsidR="00012F89">
        <w:rPr>
          <w:rFonts w:ascii="Arial" w:hAnsi="Arial" w:cs="Arial"/>
          <w:b/>
          <w:bCs/>
          <w:sz w:val="24"/>
          <w:szCs w:val="24"/>
        </w:rPr>
        <w:t xml:space="preserve">    </w:t>
      </w:r>
      <w:proofErr w:type="gramStart"/>
      <w:r>
        <w:rPr>
          <w:rFonts w:ascii="Arial" w:hAnsi="Arial" w:cs="Arial"/>
          <w:b/>
          <w:bCs/>
          <w:sz w:val="24"/>
          <w:szCs w:val="24"/>
        </w:rPr>
        <w:t>:_</w:t>
      </w:r>
      <w:proofErr w:type="gramEnd"/>
      <w:r>
        <w:rPr>
          <w:rFonts w:ascii="Arial" w:hAnsi="Arial" w:cs="Arial"/>
          <w:b/>
          <w:bCs/>
          <w:sz w:val="24"/>
          <w:szCs w:val="24"/>
        </w:rPr>
        <w:t>____</w:t>
      </w:r>
    </w:p>
    <w:p w:rsidR="0051214F" w:rsidRPr="00B261FF" w:rsidRDefault="0051214F" w:rsidP="0051214F">
      <w:pPr>
        <w:spacing w:after="0"/>
        <w:jc w:val="center"/>
        <w:rPr>
          <w:rFonts w:ascii="Arial" w:hAnsi="Arial" w:cs="Arial"/>
          <w:b/>
          <w:bCs/>
          <w:sz w:val="24"/>
          <w:szCs w:val="24"/>
        </w:rPr>
      </w:pPr>
      <w:r>
        <w:rPr>
          <w:rFonts w:ascii="Arial" w:hAnsi="Arial" w:cs="Arial"/>
          <w:b/>
          <w:bCs/>
          <w:sz w:val="24"/>
          <w:szCs w:val="24"/>
        </w:rPr>
        <w:t xml:space="preserve">                                                                                                       </w:t>
      </w:r>
      <w:r w:rsidRPr="00B261FF">
        <w:rPr>
          <w:rFonts w:ascii="Arial" w:hAnsi="Arial" w:cs="Arial"/>
          <w:b/>
          <w:bCs/>
          <w:sz w:val="24"/>
          <w:szCs w:val="24"/>
        </w:rPr>
        <w:t>/</w:t>
      </w:r>
      <w:r>
        <w:rPr>
          <w:rFonts w:ascii="Arial" w:hAnsi="Arial" w:cs="Arial"/>
          <w:b/>
          <w:bCs/>
          <w:sz w:val="24"/>
          <w:szCs w:val="24"/>
        </w:rPr>
        <w:t xml:space="preserve"> </w:t>
      </w:r>
      <w:r w:rsidRPr="00B261FF">
        <w:rPr>
          <w:rFonts w:ascii="Arial" w:hAnsi="Arial" w:cs="Arial"/>
          <w:b/>
          <w:bCs/>
          <w:sz w:val="24"/>
          <w:szCs w:val="24"/>
        </w:rPr>
        <w:t xml:space="preserve">ISO </w:t>
      </w:r>
      <w:r w:rsidR="00012F89">
        <w:rPr>
          <w:rFonts w:ascii="Arial" w:hAnsi="Arial" w:cs="Arial"/>
          <w:b/>
          <w:bCs/>
          <w:sz w:val="24"/>
          <w:szCs w:val="24"/>
        </w:rPr>
        <w:t>21487:2012</w:t>
      </w:r>
    </w:p>
    <w:p w:rsidR="0051214F" w:rsidRPr="00B261FF" w:rsidRDefault="0051214F" w:rsidP="0051214F">
      <w:pPr>
        <w:spacing w:after="0"/>
        <w:jc w:val="center"/>
        <w:rPr>
          <w:rFonts w:ascii="Arial" w:hAnsi="Arial" w:cs="Arial"/>
          <w:b/>
          <w:bCs/>
          <w:sz w:val="24"/>
          <w:szCs w:val="24"/>
        </w:rPr>
      </w:pPr>
      <w:r>
        <w:rPr>
          <w:rFonts w:ascii="Arial" w:hAnsi="Arial" w:cs="Arial"/>
          <w:b/>
          <w:bCs/>
          <w:sz w:val="24"/>
          <w:szCs w:val="24"/>
        </w:rPr>
        <w:t xml:space="preserve">                                                                                       Doc No. : </w:t>
      </w:r>
      <w:r w:rsidR="00012F89">
        <w:rPr>
          <w:rFonts w:ascii="Arial" w:hAnsi="Arial" w:cs="Arial"/>
          <w:b/>
          <w:bCs/>
          <w:sz w:val="24"/>
          <w:szCs w:val="24"/>
        </w:rPr>
        <w:t>TED 18</w:t>
      </w:r>
      <w:r>
        <w:rPr>
          <w:rFonts w:ascii="Arial" w:hAnsi="Arial" w:cs="Arial"/>
          <w:b/>
          <w:bCs/>
          <w:sz w:val="24"/>
          <w:szCs w:val="24"/>
        </w:rPr>
        <w:t xml:space="preserve"> (1</w:t>
      </w:r>
      <w:r w:rsidR="00DF67F2">
        <w:rPr>
          <w:rFonts w:ascii="Arial" w:hAnsi="Arial" w:cs="Arial"/>
          <w:b/>
          <w:bCs/>
          <w:sz w:val="24"/>
          <w:szCs w:val="24"/>
        </w:rPr>
        <w:t>2121</w:t>
      </w:r>
      <w:bookmarkStart w:id="0" w:name="_GoBack"/>
      <w:bookmarkEnd w:id="0"/>
      <w:r>
        <w:rPr>
          <w:rFonts w:ascii="Arial" w:hAnsi="Arial" w:cs="Arial"/>
          <w:b/>
          <w:bCs/>
          <w:sz w:val="24"/>
          <w:szCs w:val="24"/>
        </w:rPr>
        <w:t xml:space="preserve">) </w:t>
      </w:r>
      <w:r w:rsidR="00012F89">
        <w:rPr>
          <w:rFonts w:ascii="Arial" w:hAnsi="Arial" w:cs="Arial"/>
          <w:b/>
          <w:bCs/>
          <w:sz w:val="24"/>
          <w:szCs w:val="24"/>
        </w:rPr>
        <w:t>P</w:t>
      </w:r>
    </w:p>
    <w:p w:rsidR="0051214F" w:rsidRPr="00B261FF" w:rsidRDefault="0051214F" w:rsidP="0051214F">
      <w:pPr>
        <w:spacing w:after="0"/>
        <w:rPr>
          <w:rFonts w:ascii="Arial" w:hAnsi="Arial" w:cs="Arial"/>
          <w:b/>
          <w:bCs/>
          <w:sz w:val="24"/>
          <w:szCs w:val="24"/>
        </w:rPr>
      </w:pPr>
    </w:p>
    <w:p w:rsidR="0051214F" w:rsidRPr="00B261FF" w:rsidRDefault="0051214F" w:rsidP="0051214F">
      <w:pPr>
        <w:spacing w:after="0"/>
        <w:rPr>
          <w:rFonts w:ascii="Arial" w:hAnsi="Arial" w:cs="Arial"/>
          <w:b/>
          <w:bCs/>
          <w:sz w:val="24"/>
          <w:szCs w:val="24"/>
          <w:u w:val="single"/>
        </w:rPr>
      </w:pPr>
      <w:r w:rsidRPr="00B261FF">
        <w:rPr>
          <w:rFonts w:ascii="Arial" w:hAnsi="Arial" w:cs="Arial"/>
          <w:b/>
          <w:bCs/>
          <w:sz w:val="24"/>
          <w:szCs w:val="24"/>
          <w:u w:val="single"/>
        </w:rPr>
        <w:t>For Comments Only</w:t>
      </w:r>
    </w:p>
    <w:p w:rsidR="0051214F" w:rsidRDefault="0051214F" w:rsidP="0051214F">
      <w:pPr>
        <w:pStyle w:val="NoSpacing"/>
        <w:jc w:val="center"/>
        <w:rPr>
          <w:i/>
          <w:iCs/>
          <w:sz w:val="24"/>
          <w:szCs w:val="24"/>
        </w:rPr>
      </w:pPr>
    </w:p>
    <w:p w:rsidR="0051214F" w:rsidRPr="002475A7" w:rsidRDefault="0051214F" w:rsidP="0051214F">
      <w:pPr>
        <w:pStyle w:val="NoSpacing"/>
        <w:jc w:val="center"/>
        <w:rPr>
          <w:sz w:val="24"/>
          <w:szCs w:val="24"/>
        </w:rPr>
      </w:pPr>
      <w:r w:rsidRPr="002475A7">
        <w:rPr>
          <w:i/>
          <w:iCs/>
          <w:sz w:val="24"/>
          <w:szCs w:val="24"/>
          <w:cs/>
        </w:rPr>
        <w:t>भारतीय</w:t>
      </w:r>
      <w:r w:rsidRPr="002475A7">
        <w:rPr>
          <w:i/>
          <w:iCs/>
          <w:sz w:val="24"/>
          <w:szCs w:val="24"/>
        </w:rPr>
        <w:t xml:space="preserve"> </w:t>
      </w:r>
      <w:r w:rsidRPr="002475A7">
        <w:rPr>
          <w:i/>
          <w:iCs/>
          <w:sz w:val="24"/>
          <w:szCs w:val="24"/>
          <w:cs/>
        </w:rPr>
        <w:t>मानक</w:t>
      </w:r>
      <w:r w:rsidRPr="002475A7">
        <w:rPr>
          <w:sz w:val="24"/>
          <w:szCs w:val="24"/>
          <w:cs/>
        </w:rPr>
        <w:t xml:space="preserve"> मसौदा</w:t>
      </w:r>
    </w:p>
    <w:p w:rsidR="00012F89" w:rsidRDefault="00012F89" w:rsidP="0051214F">
      <w:pPr>
        <w:pStyle w:val="NoSpacing"/>
        <w:jc w:val="center"/>
        <w:rPr>
          <w:sz w:val="24"/>
          <w:szCs w:val="24"/>
        </w:rPr>
      </w:pPr>
      <w:r>
        <w:rPr>
          <w:rFonts w:cs="Mangal"/>
          <w:color w:val="000000"/>
          <w:sz w:val="27"/>
          <w:szCs w:val="27"/>
          <w:cs/>
        </w:rPr>
        <w:t>छोटी नौका- स्थायी संस्थापित पेट्रोल एवं डीजल ईंधन टैंक</w:t>
      </w:r>
      <w:r w:rsidRPr="002475A7">
        <w:rPr>
          <w:sz w:val="24"/>
          <w:szCs w:val="24"/>
          <w:cs/>
        </w:rPr>
        <w:t xml:space="preserve"> </w:t>
      </w:r>
    </w:p>
    <w:p w:rsidR="0051214F" w:rsidRDefault="0051214F" w:rsidP="0051214F">
      <w:pPr>
        <w:pStyle w:val="NoSpacing"/>
        <w:jc w:val="center"/>
        <w:rPr>
          <w:sz w:val="24"/>
          <w:szCs w:val="24"/>
        </w:rPr>
      </w:pPr>
      <w:r w:rsidRPr="002475A7">
        <w:rPr>
          <w:sz w:val="24"/>
          <w:szCs w:val="24"/>
          <w:cs/>
        </w:rPr>
        <w:t>(आई</w:t>
      </w:r>
      <w:r w:rsidRPr="002475A7">
        <w:rPr>
          <w:sz w:val="24"/>
          <w:szCs w:val="24"/>
        </w:rPr>
        <w:t xml:space="preserve"> </w:t>
      </w:r>
      <w:r w:rsidRPr="002475A7">
        <w:rPr>
          <w:sz w:val="24"/>
          <w:szCs w:val="24"/>
          <w:cs/>
        </w:rPr>
        <w:t>एस</w:t>
      </w:r>
      <w:r w:rsidRPr="002475A7">
        <w:rPr>
          <w:sz w:val="24"/>
          <w:szCs w:val="24"/>
        </w:rPr>
        <w:t xml:space="preserve"> </w:t>
      </w:r>
      <w:r w:rsidRPr="002475A7">
        <w:rPr>
          <w:sz w:val="24"/>
          <w:szCs w:val="24"/>
          <w:cs/>
        </w:rPr>
        <w:t>ओ</w:t>
      </w:r>
      <w:r w:rsidRPr="002475A7">
        <w:rPr>
          <w:rFonts w:hint="cs"/>
          <w:sz w:val="24"/>
          <w:szCs w:val="24"/>
          <w:cs/>
        </w:rPr>
        <w:t xml:space="preserve"> </w:t>
      </w:r>
      <w:r w:rsidR="00012F89">
        <w:rPr>
          <w:sz w:val="24"/>
          <w:szCs w:val="24"/>
        </w:rPr>
        <w:t>21487</w:t>
      </w:r>
      <w:r w:rsidRPr="002475A7">
        <w:rPr>
          <w:rFonts w:hint="cs"/>
          <w:sz w:val="24"/>
          <w:szCs w:val="24"/>
          <w:cs/>
        </w:rPr>
        <w:t>:</w:t>
      </w:r>
      <w:r w:rsidRPr="002475A7">
        <w:rPr>
          <w:sz w:val="24"/>
          <w:szCs w:val="24"/>
        </w:rPr>
        <w:t>2012</w:t>
      </w:r>
      <w:r w:rsidRPr="002475A7">
        <w:rPr>
          <w:rFonts w:hint="cs"/>
          <w:sz w:val="24"/>
          <w:szCs w:val="24"/>
          <w:cs/>
        </w:rPr>
        <w:t xml:space="preserve"> </w:t>
      </w:r>
      <w:r w:rsidRPr="002475A7">
        <w:rPr>
          <w:sz w:val="24"/>
          <w:szCs w:val="24"/>
          <w:cs/>
        </w:rPr>
        <w:t>का</w:t>
      </w:r>
      <w:r w:rsidRPr="002475A7">
        <w:rPr>
          <w:sz w:val="24"/>
          <w:szCs w:val="24"/>
        </w:rPr>
        <w:t xml:space="preserve"> </w:t>
      </w:r>
      <w:r w:rsidRPr="002475A7">
        <w:rPr>
          <w:sz w:val="24"/>
          <w:szCs w:val="24"/>
          <w:cs/>
        </w:rPr>
        <w:t>अधिग्रहण</w:t>
      </w:r>
      <w:r w:rsidRPr="002475A7">
        <w:rPr>
          <w:sz w:val="24"/>
          <w:szCs w:val="24"/>
        </w:rPr>
        <w:t>)</w:t>
      </w:r>
    </w:p>
    <w:p w:rsidR="0051214F" w:rsidRPr="00067BE6" w:rsidRDefault="0051214F" w:rsidP="0051214F">
      <w:pPr>
        <w:pStyle w:val="NoSpacing"/>
        <w:jc w:val="center"/>
        <w:rPr>
          <w:rFonts w:ascii="Arial" w:hAnsi="Arial" w:cs="Arial"/>
          <w:sz w:val="36"/>
          <w:szCs w:val="36"/>
        </w:rPr>
      </w:pPr>
      <w:r w:rsidRPr="008232C2">
        <w:rPr>
          <w:rFonts w:ascii="Mangal" w:hAnsi="Mangal" w:cs="Mangal"/>
          <w:sz w:val="36"/>
          <w:szCs w:val="36"/>
          <w:cs/>
        </w:rPr>
        <w:t xml:space="preserve"> </w:t>
      </w:r>
    </w:p>
    <w:p w:rsidR="0051214F" w:rsidRPr="00067BE6" w:rsidRDefault="0051214F" w:rsidP="0051214F">
      <w:pPr>
        <w:pStyle w:val="NoSpacing"/>
        <w:jc w:val="center"/>
        <w:rPr>
          <w:rFonts w:ascii="Arial" w:hAnsi="Arial" w:cs="Arial"/>
          <w:sz w:val="24"/>
          <w:szCs w:val="24"/>
        </w:rPr>
      </w:pPr>
      <w:r w:rsidRPr="00067BE6">
        <w:rPr>
          <w:rFonts w:ascii="Arial" w:hAnsi="Arial" w:cs="Arial"/>
          <w:sz w:val="24"/>
          <w:szCs w:val="24"/>
        </w:rPr>
        <w:t xml:space="preserve">Draft </w:t>
      </w:r>
      <w:r w:rsidRPr="00067BE6">
        <w:rPr>
          <w:rFonts w:ascii="Arial" w:hAnsi="Arial" w:cs="Arial"/>
          <w:i/>
          <w:iCs/>
          <w:sz w:val="24"/>
          <w:szCs w:val="24"/>
        </w:rPr>
        <w:t>Indian Standard</w:t>
      </w:r>
    </w:p>
    <w:p w:rsidR="0051214F" w:rsidRPr="00067BE6" w:rsidRDefault="0051214F" w:rsidP="0051214F">
      <w:pPr>
        <w:pStyle w:val="NoSpacing"/>
        <w:jc w:val="center"/>
        <w:rPr>
          <w:b/>
          <w:bCs/>
          <w:sz w:val="28"/>
          <w:szCs w:val="28"/>
        </w:rPr>
      </w:pPr>
      <w:r w:rsidRPr="00067BE6">
        <w:rPr>
          <w:rFonts w:ascii="Arial" w:hAnsi="Arial" w:cs="Arial"/>
          <w:b/>
          <w:bCs/>
          <w:sz w:val="28"/>
          <w:szCs w:val="28"/>
        </w:rPr>
        <w:t>S</w:t>
      </w:r>
      <w:r w:rsidR="00012F89">
        <w:rPr>
          <w:rFonts w:ascii="Arial" w:hAnsi="Arial" w:cs="Arial"/>
          <w:b/>
          <w:bCs/>
          <w:sz w:val="28"/>
          <w:szCs w:val="28"/>
        </w:rPr>
        <w:t xml:space="preserve">mall craft </w:t>
      </w:r>
      <w:r w:rsidRPr="00067BE6">
        <w:rPr>
          <w:rFonts w:ascii="Arial" w:hAnsi="Arial" w:cs="Arial"/>
          <w:b/>
          <w:bCs/>
          <w:sz w:val="28"/>
          <w:szCs w:val="28"/>
        </w:rPr>
        <w:t xml:space="preserve">– </w:t>
      </w:r>
      <w:r w:rsidR="00012F89">
        <w:rPr>
          <w:rFonts w:ascii="Arial" w:hAnsi="Arial" w:cs="Arial"/>
          <w:b/>
          <w:bCs/>
          <w:sz w:val="28"/>
          <w:szCs w:val="28"/>
        </w:rPr>
        <w:t>Permanently installed petrol and diesel fuel tanks</w:t>
      </w:r>
    </w:p>
    <w:p w:rsidR="0051214F" w:rsidRPr="00B261FF" w:rsidRDefault="0051214F" w:rsidP="0051214F">
      <w:pPr>
        <w:pStyle w:val="NoSpacing"/>
        <w:jc w:val="center"/>
        <w:rPr>
          <w:rFonts w:ascii="Arial" w:hAnsi="Arial" w:cs="Arial"/>
          <w:sz w:val="24"/>
          <w:szCs w:val="24"/>
        </w:rPr>
      </w:pPr>
      <w:r w:rsidRPr="00443CB9">
        <w:rPr>
          <w:rFonts w:ascii="Arial" w:hAnsi="Arial" w:cs="Arial"/>
          <w:sz w:val="24"/>
          <w:szCs w:val="24"/>
        </w:rPr>
        <w:t>(</w:t>
      </w:r>
      <w:r>
        <w:rPr>
          <w:rFonts w:ascii="Arial" w:hAnsi="Arial" w:cs="Arial"/>
          <w:sz w:val="24"/>
          <w:szCs w:val="24"/>
        </w:rPr>
        <w:t>Adoption of ISO</w:t>
      </w:r>
      <w:r w:rsidR="00012F89">
        <w:rPr>
          <w:rFonts w:ascii="Arial" w:hAnsi="Arial" w:cs="Arial"/>
          <w:sz w:val="24"/>
          <w:szCs w:val="24"/>
        </w:rPr>
        <w:t xml:space="preserve"> 21487</w:t>
      </w:r>
      <w:r>
        <w:rPr>
          <w:rFonts w:ascii="Arial" w:hAnsi="Arial" w:cs="Arial"/>
          <w:sz w:val="24"/>
          <w:szCs w:val="24"/>
        </w:rPr>
        <w:t>:2012</w:t>
      </w:r>
      <w:r w:rsidRPr="00443CB9">
        <w:rPr>
          <w:rFonts w:ascii="Arial" w:hAnsi="Arial" w:cs="Arial"/>
          <w:sz w:val="24"/>
          <w:szCs w:val="24"/>
        </w:rPr>
        <w:t>)</w:t>
      </w:r>
      <w:r w:rsidRPr="00B261FF">
        <w:rPr>
          <w:rFonts w:ascii="Arial" w:hAnsi="Arial" w:cs="Arial"/>
          <w:sz w:val="24"/>
          <w:szCs w:val="24"/>
        </w:rPr>
        <w:t xml:space="preserve"> </w:t>
      </w:r>
    </w:p>
    <w:p w:rsidR="0051214F" w:rsidRPr="00BC6D4B" w:rsidRDefault="0051214F" w:rsidP="0051214F">
      <w:pPr>
        <w:pStyle w:val="NoSpacing"/>
        <w:jc w:val="center"/>
        <w:rPr>
          <w:rFonts w:ascii="Arial" w:hAnsi="Arial" w:cs="Arial"/>
          <w:sz w:val="24"/>
          <w:szCs w:val="24"/>
        </w:rPr>
      </w:pPr>
      <w:r w:rsidRPr="00BC6D4B">
        <w:rPr>
          <w:rFonts w:ascii="Arial" w:hAnsi="Arial" w:cs="Arial"/>
          <w:sz w:val="24"/>
          <w:szCs w:val="24"/>
        </w:rPr>
        <w:t>ICS</w:t>
      </w:r>
      <w:r w:rsidR="00012F89">
        <w:rPr>
          <w:rFonts w:ascii="Arial" w:hAnsi="Arial" w:cs="Arial"/>
          <w:sz w:val="24"/>
          <w:szCs w:val="24"/>
        </w:rPr>
        <w:t xml:space="preserve"> 47.080</w:t>
      </w:r>
    </w:p>
    <w:p w:rsidR="0051214F" w:rsidRPr="001A4FFB" w:rsidRDefault="0051214F" w:rsidP="0051214F">
      <w:pPr>
        <w:rPr>
          <w:rFonts w:ascii="Arial" w:hAnsi="Arial" w:cs="Arial"/>
          <w:b/>
          <w:sz w:val="24"/>
          <w:szCs w:val="24"/>
        </w:rPr>
      </w:pPr>
      <w:r w:rsidRPr="001A4FFB">
        <w:rPr>
          <w:rFonts w:ascii="Arial" w:hAnsi="Arial" w:cs="Arial"/>
          <w:b/>
          <w:sz w:val="24"/>
          <w:szCs w:val="24"/>
        </w:rPr>
        <w:t>____________________________________</w:t>
      </w:r>
      <w:r>
        <w:rPr>
          <w:rFonts w:ascii="Arial" w:hAnsi="Arial" w:cs="Arial"/>
          <w:b/>
          <w:sz w:val="24"/>
          <w:szCs w:val="24"/>
        </w:rPr>
        <w:t>_______________________________</w:t>
      </w:r>
      <w:r w:rsidRPr="001A4FFB">
        <w:rPr>
          <w:rFonts w:ascii="Arial" w:hAnsi="Arial" w:cs="Arial"/>
          <w:b/>
          <w:sz w:val="24"/>
          <w:szCs w:val="24"/>
        </w:rPr>
        <w:softHyphen/>
      </w:r>
      <w:r w:rsidRPr="001A4FFB">
        <w:rPr>
          <w:rFonts w:ascii="Arial" w:hAnsi="Arial" w:cs="Arial"/>
          <w:b/>
          <w:sz w:val="24"/>
          <w:szCs w:val="24"/>
        </w:rPr>
        <w:softHyphen/>
      </w:r>
      <w:r w:rsidRPr="001A4FFB">
        <w:rPr>
          <w:rFonts w:ascii="Arial" w:hAnsi="Arial" w:cs="Arial"/>
          <w:b/>
          <w:sz w:val="24"/>
          <w:szCs w:val="24"/>
        </w:rPr>
        <w:softHyphen/>
      </w:r>
      <w:r w:rsidRPr="001A4FFB">
        <w:rPr>
          <w:rFonts w:ascii="Arial" w:hAnsi="Arial" w:cs="Arial"/>
          <w:b/>
          <w:sz w:val="24"/>
          <w:szCs w:val="24"/>
        </w:rPr>
        <w:softHyphen/>
      </w:r>
      <w:r w:rsidRPr="001A4FFB">
        <w:rPr>
          <w:rFonts w:ascii="Arial" w:hAnsi="Arial" w:cs="Arial"/>
          <w:b/>
          <w:sz w:val="24"/>
          <w:szCs w:val="24"/>
        </w:rPr>
        <w:softHyphen/>
      </w:r>
      <w:r w:rsidRPr="001A4FFB">
        <w:rPr>
          <w:rFonts w:ascii="Arial" w:hAnsi="Arial" w:cs="Arial"/>
          <w:b/>
          <w:sz w:val="24"/>
          <w:szCs w:val="24"/>
        </w:rPr>
        <w:softHyphen/>
      </w:r>
      <w:r w:rsidRPr="001A4FFB">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p>
    <w:p w:rsidR="0051214F" w:rsidRPr="001A4FFB" w:rsidRDefault="0051214F" w:rsidP="0051214F">
      <w:pPr>
        <w:jc w:val="both"/>
        <w:rPr>
          <w:rFonts w:ascii="Arial" w:hAnsi="Arial" w:cs="Arial"/>
          <w:b/>
          <w:bCs/>
          <w:sz w:val="24"/>
          <w:szCs w:val="24"/>
        </w:rPr>
      </w:pPr>
      <w:r w:rsidRPr="001A4FFB">
        <w:rPr>
          <w:rFonts w:ascii="Arial" w:hAnsi="Arial" w:cs="Arial"/>
          <w:b/>
          <w:bCs/>
          <w:sz w:val="24"/>
          <w:szCs w:val="24"/>
        </w:rPr>
        <w:t xml:space="preserve">Not to be reproduced without permission           </w:t>
      </w:r>
      <w:r>
        <w:rPr>
          <w:rFonts w:ascii="Arial" w:hAnsi="Arial" w:cs="Arial"/>
          <w:b/>
          <w:bCs/>
          <w:sz w:val="24"/>
          <w:szCs w:val="24"/>
        </w:rPr>
        <w:t xml:space="preserve">                      </w:t>
      </w:r>
      <w:r w:rsidRPr="001A4FFB">
        <w:rPr>
          <w:rFonts w:ascii="Arial" w:hAnsi="Arial" w:cs="Arial"/>
          <w:b/>
          <w:bCs/>
          <w:sz w:val="24"/>
          <w:szCs w:val="24"/>
        </w:rPr>
        <w:t xml:space="preserve">Last date for receipt  </w:t>
      </w:r>
    </w:p>
    <w:p w:rsidR="0051214F" w:rsidRPr="001A4FFB" w:rsidRDefault="0051214F" w:rsidP="0051214F">
      <w:pPr>
        <w:pBdr>
          <w:bottom w:val="single" w:sz="6" w:space="1" w:color="auto"/>
        </w:pBdr>
        <w:jc w:val="both"/>
        <w:rPr>
          <w:rFonts w:ascii="Arial" w:hAnsi="Arial" w:cs="Arial"/>
          <w:b/>
          <w:bCs/>
          <w:sz w:val="24"/>
          <w:szCs w:val="24"/>
        </w:rPr>
      </w:pPr>
      <w:proofErr w:type="gramStart"/>
      <w:r w:rsidRPr="001A4FFB">
        <w:rPr>
          <w:rFonts w:ascii="Arial" w:hAnsi="Arial" w:cs="Arial"/>
          <w:b/>
          <w:bCs/>
          <w:sz w:val="24"/>
          <w:szCs w:val="24"/>
        </w:rPr>
        <w:t>of</w:t>
      </w:r>
      <w:proofErr w:type="gramEnd"/>
      <w:r w:rsidRPr="001A4FFB">
        <w:rPr>
          <w:rFonts w:ascii="Arial" w:hAnsi="Arial" w:cs="Arial"/>
          <w:b/>
          <w:bCs/>
          <w:sz w:val="24"/>
          <w:szCs w:val="24"/>
        </w:rPr>
        <w:t xml:space="preserve"> BIS or used as STANDARD        </w:t>
      </w:r>
      <w:r>
        <w:rPr>
          <w:rFonts w:ascii="Arial" w:hAnsi="Arial" w:cs="Arial"/>
          <w:b/>
          <w:bCs/>
          <w:sz w:val="24"/>
          <w:szCs w:val="24"/>
        </w:rPr>
        <w:t xml:space="preserve">          </w:t>
      </w:r>
      <w:r w:rsidRPr="001A4FFB">
        <w:rPr>
          <w:rFonts w:ascii="Arial" w:hAnsi="Arial" w:cs="Arial"/>
          <w:b/>
          <w:bCs/>
          <w:sz w:val="24"/>
          <w:szCs w:val="24"/>
        </w:rPr>
        <w:t xml:space="preserve">            of comments  </w:t>
      </w:r>
      <w:r w:rsidR="00012F89">
        <w:rPr>
          <w:rFonts w:ascii="Arial" w:hAnsi="Arial" w:cs="Arial"/>
          <w:b/>
          <w:bCs/>
          <w:sz w:val="24"/>
          <w:szCs w:val="24"/>
        </w:rPr>
        <w:t>27 Nov</w:t>
      </w:r>
      <w:r w:rsidRPr="0094300F">
        <w:rPr>
          <w:rFonts w:ascii="Arial" w:hAnsi="Arial" w:cs="Arial"/>
          <w:b/>
          <w:bCs/>
          <w:sz w:val="24"/>
          <w:szCs w:val="24"/>
        </w:rPr>
        <w:t>ember 2017</w:t>
      </w:r>
    </w:p>
    <w:p w:rsidR="0051214F" w:rsidRPr="00841A75" w:rsidRDefault="0051214F" w:rsidP="0051214F">
      <w:pPr>
        <w:pStyle w:val="NoSpacing"/>
        <w:rPr>
          <w:rFonts w:ascii="Arial" w:hAnsi="Arial" w:cs="Arial"/>
          <w:sz w:val="24"/>
          <w:szCs w:val="24"/>
        </w:rPr>
      </w:pPr>
      <w:r w:rsidRPr="001A4FFB">
        <w:t xml:space="preserve"> </w:t>
      </w:r>
      <w:r w:rsidRPr="00841A75">
        <w:rPr>
          <w:rFonts w:ascii="Arial" w:hAnsi="Arial" w:cs="Arial"/>
          <w:sz w:val="24"/>
          <w:szCs w:val="24"/>
        </w:rPr>
        <w:t xml:space="preserve">                             </w:t>
      </w:r>
      <w:r w:rsidRPr="00841A75">
        <w:rPr>
          <w:rFonts w:ascii="Arial" w:hAnsi="Arial" w:cs="Arial"/>
          <w:sz w:val="24"/>
          <w:szCs w:val="24"/>
        </w:rPr>
        <w:tab/>
      </w:r>
      <w:r w:rsidRPr="00841A75">
        <w:rPr>
          <w:rFonts w:ascii="Arial" w:hAnsi="Arial" w:cs="Arial"/>
          <w:sz w:val="24"/>
          <w:szCs w:val="24"/>
        </w:rPr>
        <w:tab/>
      </w:r>
      <w:r w:rsidRPr="00841A75">
        <w:rPr>
          <w:rFonts w:ascii="Arial" w:hAnsi="Arial" w:cs="Arial"/>
          <w:sz w:val="24"/>
          <w:szCs w:val="24"/>
        </w:rPr>
        <w:tab/>
      </w:r>
    </w:p>
    <w:p w:rsidR="0051214F" w:rsidRPr="00841A75" w:rsidRDefault="0051214F" w:rsidP="0051214F">
      <w:pPr>
        <w:pStyle w:val="NoSpacing"/>
        <w:rPr>
          <w:rFonts w:ascii="Arial" w:hAnsi="Arial" w:cs="Arial"/>
          <w:b/>
          <w:bCs/>
          <w:sz w:val="24"/>
          <w:szCs w:val="24"/>
        </w:rPr>
      </w:pPr>
      <w:r w:rsidRPr="00841A75">
        <w:rPr>
          <w:rFonts w:ascii="Arial" w:hAnsi="Arial" w:cs="Arial"/>
          <w:b/>
          <w:bCs/>
          <w:sz w:val="24"/>
          <w:szCs w:val="24"/>
        </w:rPr>
        <w:t>NATIONAL FOREWORD</w:t>
      </w:r>
    </w:p>
    <w:p w:rsidR="0051214F" w:rsidRPr="00841A75" w:rsidRDefault="0051214F" w:rsidP="0051214F">
      <w:pPr>
        <w:pStyle w:val="NoSpacing"/>
        <w:rPr>
          <w:rFonts w:ascii="Arial" w:hAnsi="Arial" w:cs="Arial"/>
          <w:sz w:val="24"/>
          <w:szCs w:val="24"/>
        </w:rPr>
      </w:pPr>
    </w:p>
    <w:p w:rsidR="0051214F" w:rsidRPr="00841A75" w:rsidRDefault="0051214F" w:rsidP="0051214F">
      <w:pPr>
        <w:pStyle w:val="NoSpacing"/>
        <w:jc w:val="both"/>
        <w:rPr>
          <w:rFonts w:ascii="Arial" w:hAnsi="Arial" w:cs="Arial"/>
          <w:sz w:val="24"/>
          <w:szCs w:val="24"/>
        </w:rPr>
      </w:pPr>
      <w:r>
        <w:rPr>
          <w:rFonts w:ascii="Arial" w:hAnsi="Arial" w:cs="Arial"/>
          <w:sz w:val="24"/>
          <w:szCs w:val="24"/>
        </w:rPr>
        <w:t xml:space="preserve">This draft Indian Standard </w:t>
      </w:r>
      <w:r w:rsidRPr="00841A75">
        <w:rPr>
          <w:rFonts w:ascii="Arial" w:hAnsi="Arial" w:cs="Arial"/>
          <w:sz w:val="24"/>
          <w:szCs w:val="24"/>
        </w:rPr>
        <w:t xml:space="preserve">which is identical with ISO </w:t>
      </w:r>
      <w:r w:rsidR="00012F89">
        <w:rPr>
          <w:rFonts w:ascii="Arial" w:hAnsi="Arial" w:cs="Arial"/>
          <w:sz w:val="24"/>
          <w:szCs w:val="24"/>
        </w:rPr>
        <w:t>21487</w:t>
      </w:r>
      <w:r>
        <w:rPr>
          <w:rFonts w:ascii="Arial" w:hAnsi="Arial" w:cs="Arial"/>
          <w:bCs/>
          <w:sz w:val="24"/>
          <w:szCs w:val="24"/>
        </w:rPr>
        <w:t>:2012</w:t>
      </w:r>
      <w:r w:rsidRPr="00841A75">
        <w:rPr>
          <w:rFonts w:ascii="Arial" w:hAnsi="Arial" w:cs="Arial"/>
          <w:sz w:val="24"/>
          <w:szCs w:val="24"/>
        </w:rPr>
        <w:t xml:space="preserve"> ‘S</w:t>
      </w:r>
      <w:r w:rsidR="00012F89">
        <w:rPr>
          <w:rFonts w:ascii="Arial" w:hAnsi="Arial" w:cs="Arial"/>
          <w:sz w:val="24"/>
          <w:szCs w:val="24"/>
        </w:rPr>
        <w:t xml:space="preserve">mall craft </w:t>
      </w:r>
      <w:r w:rsidRPr="00841A75">
        <w:rPr>
          <w:rFonts w:ascii="Arial" w:hAnsi="Arial" w:cs="Arial"/>
          <w:sz w:val="24"/>
          <w:szCs w:val="24"/>
        </w:rPr>
        <w:t>–</w:t>
      </w:r>
      <w:r>
        <w:rPr>
          <w:rFonts w:ascii="Arial" w:hAnsi="Arial" w:cs="Arial"/>
          <w:sz w:val="24"/>
          <w:szCs w:val="24"/>
        </w:rPr>
        <w:t xml:space="preserve"> </w:t>
      </w:r>
      <w:r w:rsidR="00012F89">
        <w:rPr>
          <w:rFonts w:ascii="Arial" w:hAnsi="Arial" w:cs="Arial"/>
          <w:sz w:val="24"/>
          <w:szCs w:val="24"/>
        </w:rPr>
        <w:t>Permanently installed petrol and diesel fuel tanks</w:t>
      </w:r>
      <w:r w:rsidRPr="00841A75">
        <w:rPr>
          <w:rFonts w:ascii="Arial" w:hAnsi="Arial" w:cs="Arial"/>
          <w:sz w:val="24"/>
          <w:szCs w:val="24"/>
        </w:rPr>
        <w:t xml:space="preserve">’ issued by the International Organization for Standardization (ISO), shall be considered for adoption by the Bureau of Indian Standards, on the recommendation of the </w:t>
      </w:r>
      <w:r w:rsidR="00012F89">
        <w:rPr>
          <w:rFonts w:ascii="Arial" w:hAnsi="Arial" w:cs="Arial"/>
          <w:sz w:val="24"/>
          <w:szCs w:val="24"/>
        </w:rPr>
        <w:t xml:space="preserve">Inland </w:t>
      </w:r>
      <w:proofErr w:type="spellStart"/>
      <w:r w:rsidR="00012F89">
        <w:rPr>
          <w:rFonts w:ascii="Arial" w:hAnsi="Arial" w:cs="Arial"/>
          <w:sz w:val="24"/>
          <w:szCs w:val="24"/>
        </w:rPr>
        <w:t>Harbour</w:t>
      </w:r>
      <w:proofErr w:type="spellEnd"/>
      <w:r w:rsidR="00012F89">
        <w:rPr>
          <w:rFonts w:ascii="Arial" w:hAnsi="Arial" w:cs="Arial"/>
          <w:sz w:val="24"/>
          <w:szCs w:val="24"/>
        </w:rPr>
        <w:t xml:space="preserve"> Crafts and Fishing Vessels Sectional </w:t>
      </w:r>
      <w:r w:rsidRPr="00841A75">
        <w:rPr>
          <w:rFonts w:ascii="Arial" w:hAnsi="Arial" w:cs="Arial"/>
          <w:sz w:val="24"/>
          <w:szCs w:val="24"/>
        </w:rPr>
        <w:t xml:space="preserve">Committee and after approval of the Transport Engineering Divisional Council. </w:t>
      </w:r>
    </w:p>
    <w:p w:rsidR="0051214F" w:rsidRPr="00841A75" w:rsidRDefault="0051214F" w:rsidP="0051214F">
      <w:pPr>
        <w:pStyle w:val="NoSpacing"/>
        <w:jc w:val="both"/>
        <w:rPr>
          <w:rFonts w:ascii="Arial" w:hAnsi="Arial" w:cs="Arial"/>
          <w:sz w:val="24"/>
          <w:szCs w:val="24"/>
        </w:rPr>
      </w:pPr>
    </w:p>
    <w:p w:rsidR="0051214F" w:rsidRPr="00841A75" w:rsidRDefault="0051214F" w:rsidP="0051214F">
      <w:pPr>
        <w:spacing w:after="0"/>
        <w:jc w:val="both"/>
        <w:rPr>
          <w:rFonts w:ascii="Arial" w:hAnsi="Arial" w:cs="Arial"/>
          <w:sz w:val="24"/>
          <w:szCs w:val="24"/>
        </w:rPr>
      </w:pPr>
      <w:r w:rsidRPr="00841A75">
        <w:rPr>
          <w:rFonts w:ascii="Arial" w:hAnsi="Arial" w:cs="Arial"/>
          <w:sz w:val="24"/>
          <w:szCs w:val="24"/>
        </w:rPr>
        <w:t>The text of ISO Standard has been proposed to be approved as suitable for publication as an Indian Standard without deviations. Certain conventions and terminologies are, however, not identical to those used in Indian Standards. Attention is particularly drawn to the following:</w:t>
      </w:r>
    </w:p>
    <w:p w:rsidR="0051214F" w:rsidRPr="00841A75" w:rsidRDefault="0051214F" w:rsidP="0051214F">
      <w:pPr>
        <w:spacing w:after="0"/>
        <w:jc w:val="both"/>
        <w:rPr>
          <w:rFonts w:ascii="Arial" w:hAnsi="Arial" w:cs="Arial"/>
          <w:sz w:val="24"/>
          <w:szCs w:val="24"/>
        </w:rPr>
      </w:pPr>
    </w:p>
    <w:p w:rsidR="0051214F" w:rsidRPr="00841A75" w:rsidRDefault="0051214F" w:rsidP="0051214F">
      <w:pPr>
        <w:numPr>
          <w:ilvl w:val="0"/>
          <w:numId w:val="1"/>
        </w:numPr>
        <w:spacing w:after="0" w:line="240" w:lineRule="auto"/>
        <w:jc w:val="both"/>
        <w:rPr>
          <w:rFonts w:ascii="Arial" w:hAnsi="Arial" w:cs="Arial"/>
          <w:sz w:val="24"/>
          <w:szCs w:val="24"/>
        </w:rPr>
      </w:pPr>
      <w:r w:rsidRPr="00841A75">
        <w:rPr>
          <w:rFonts w:ascii="Arial" w:hAnsi="Arial" w:cs="Arial"/>
          <w:sz w:val="24"/>
          <w:szCs w:val="24"/>
        </w:rPr>
        <w:t>Wherever the words ‘International Standard’ appear referring to this standard, they should be read as ‘Indian Standard’.</w:t>
      </w:r>
    </w:p>
    <w:p w:rsidR="0051214F" w:rsidRPr="00841A75" w:rsidRDefault="0051214F" w:rsidP="0051214F">
      <w:pPr>
        <w:numPr>
          <w:ilvl w:val="0"/>
          <w:numId w:val="1"/>
        </w:numPr>
        <w:spacing w:after="0" w:line="240" w:lineRule="auto"/>
        <w:jc w:val="both"/>
        <w:rPr>
          <w:rFonts w:ascii="Arial" w:hAnsi="Arial" w:cs="Arial"/>
          <w:sz w:val="24"/>
          <w:szCs w:val="24"/>
        </w:rPr>
      </w:pPr>
      <w:r w:rsidRPr="00841A75">
        <w:rPr>
          <w:rFonts w:ascii="Arial" w:hAnsi="Arial" w:cs="Arial"/>
          <w:sz w:val="24"/>
          <w:szCs w:val="24"/>
        </w:rPr>
        <w:t xml:space="preserve">Comma (,) has been used as a decimal marker while in Indian Standards, the current practice is to use a point (.) as the decimal marker. </w:t>
      </w:r>
    </w:p>
    <w:p w:rsidR="0051214F" w:rsidRPr="00841A75" w:rsidRDefault="0051214F" w:rsidP="0051214F">
      <w:pPr>
        <w:spacing w:after="0" w:line="240" w:lineRule="auto"/>
        <w:ind w:left="720"/>
        <w:jc w:val="both"/>
        <w:rPr>
          <w:rFonts w:ascii="Arial" w:hAnsi="Arial" w:cs="Arial"/>
          <w:sz w:val="24"/>
          <w:szCs w:val="24"/>
        </w:rPr>
      </w:pPr>
    </w:p>
    <w:p w:rsidR="0051214F" w:rsidRPr="00841A75" w:rsidRDefault="0051214F" w:rsidP="0051214F">
      <w:pPr>
        <w:jc w:val="both"/>
        <w:rPr>
          <w:rFonts w:ascii="Arial" w:hAnsi="Arial" w:cs="Arial"/>
          <w:sz w:val="24"/>
          <w:szCs w:val="24"/>
        </w:rPr>
      </w:pPr>
      <w:r w:rsidRPr="00841A75">
        <w:rPr>
          <w:rFonts w:ascii="Arial" w:hAnsi="Arial" w:cs="Arial"/>
          <w:sz w:val="24"/>
          <w:szCs w:val="24"/>
        </w:rPr>
        <w:t>In this adopted standard, reference appears to the following International Standard for which Indian Standard</w:t>
      </w:r>
      <w:r w:rsidR="00FA7C49">
        <w:rPr>
          <w:rFonts w:ascii="Arial" w:hAnsi="Arial" w:cs="Arial"/>
          <w:sz w:val="24"/>
          <w:szCs w:val="24"/>
        </w:rPr>
        <w:t xml:space="preserve"> </w:t>
      </w:r>
      <w:r>
        <w:rPr>
          <w:rFonts w:ascii="Arial" w:hAnsi="Arial" w:cs="Arial"/>
          <w:sz w:val="24"/>
          <w:szCs w:val="24"/>
        </w:rPr>
        <w:t>also exist</w:t>
      </w:r>
      <w:r w:rsidR="00FA7C49">
        <w:rPr>
          <w:rFonts w:ascii="Arial" w:hAnsi="Arial" w:cs="Arial"/>
          <w:sz w:val="24"/>
          <w:szCs w:val="24"/>
        </w:rPr>
        <w:t>s</w:t>
      </w:r>
      <w:r w:rsidRPr="00841A75">
        <w:rPr>
          <w:rFonts w:ascii="Arial" w:hAnsi="Arial" w:cs="Arial"/>
          <w:sz w:val="24"/>
          <w:szCs w:val="24"/>
        </w:rPr>
        <w:t>. The corresponding Indian Standard</w:t>
      </w:r>
      <w:r>
        <w:rPr>
          <w:rFonts w:ascii="Arial" w:hAnsi="Arial" w:cs="Arial"/>
          <w:sz w:val="24"/>
          <w:szCs w:val="24"/>
        </w:rPr>
        <w:t xml:space="preserve"> which</w:t>
      </w:r>
      <w:r w:rsidR="00FA7C49">
        <w:rPr>
          <w:rFonts w:ascii="Arial" w:hAnsi="Arial" w:cs="Arial"/>
          <w:sz w:val="24"/>
          <w:szCs w:val="24"/>
        </w:rPr>
        <w:t xml:space="preserve"> is </w:t>
      </w:r>
      <w:r>
        <w:rPr>
          <w:rFonts w:ascii="Arial" w:hAnsi="Arial" w:cs="Arial"/>
          <w:sz w:val="24"/>
          <w:szCs w:val="24"/>
        </w:rPr>
        <w:t xml:space="preserve">to be </w:t>
      </w:r>
      <w:r>
        <w:rPr>
          <w:rFonts w:ascii="Arial" w:hAnsi="Arial" w:cs="Arial"/>
          <w:sz w:val="24"/>
          <w:szCs w:val="24"/>
        </w:rPr>
        <w:lastRenderedPageBreak/>
        <w:t>substituted in</w:t>
      </w:r>
      <w:r w:rsidR="00FA7C49">
        <w:rPr>
          <w:rFonts w:ascii="Arial" w:hAnsi="Arial" w:cs="Arial"/>
          <w:sz w:val="24"/>
          <w:szCs w:val="24"/>
        </w:rPr>
        <w:t xml:space="preserve"> its</w:t>
      </w:r>
      <w:r>
        <w:rPr>
          <w:rFonts w:ascii="Arial" w:hAnsi="Arial" w:cs="Arial"/>
          <w:sz w:val="24"/>
          <w:szCs w:val="24"/>
        </w:rPr>
        <w:t xml:space="preserve"> </w:t>
      </w:r>
      <w:r w:rsidRPr="00841A75">
        <w:rPr>
          <w:rFonts w:ascii="Arial" w:hAnsi="Arial" w:cs="Arial"/>
          <w:sz w:val="24"/>
          <w:szCs w:val="24"/>
        </w:rPr>
        <w:t>place</w:t>
      </w:r>
      <w:r w:rsidR="00FA7C49">
        <w:rPr>
          <w:rFonts w:ascii="Arial" w:hAnsi="Arial" w:cs="Arial"/>
          <w:sz w:val="24"/>
          <w:szCs w:val="24"/>
        </w:rPr>
        <w:t xml:space="preserve"> is</w:t>
      </w:r>
      <w:r w:rsidRPr="00841A75">
        <w:rPr>
          <w:rFonts w:ascii="Arial" w:hAnsi="Arial" w:cs="Arial"/>
          <w:sz w:val="24"/>
          <w:szCs w:val="24"/>
        </w:rPr>
        <w:t xml:space="preserve"> listed below along with </w:t>
      </w:r>
      <w:r w:rsidR="00FA7C49">
        <w:rPr>
          <w:rFonts w:ascii="Arial" w:hAnsi="Arial" w:cs="Arial"/>
          <w:sz w:val="24"/>
          <w:szCs w:val="24"/>
        </w:rPr>
        <w:t xml:space="preserve">its </w:t>
      </w:r>
      <w:r w:rsidRPr="00841A75">
        <w:rPr>
          <w:rFonts w:ascii="Arial" w:hAnsi="Arial" w:cs="Arial"/>
          <w:sz w:val="24"/>
          <w:szCs w:val="24"/>
        </w:rPr>
        <w:t xml:space="preserve">degree of equivalence for the edition indicated: </w:t>
      </w:r>
    </w:p>
    <w:tbl>
      <w:tblPr>
        <w:tblStyle w:val="TableGrid"/>
        <w:tblW w:w="0" w:type="auto"/>
        <w:tblLook w:val="04A0" w:firstRow="1" w:lastRow="0" w:firstColumn="1" w:lastColumn="0" w:noHBand="0" w:noVBand="1"/>
      </w:tblPr>
      <w:tblGrid>
        <w:gridCol w:w="2860"/>
        <w:gridCol w:w="3514"/>
        <w:gridCol w:w="2642"/>
      </w:tblGrid>
      <w:tr w:rsidR="0051214F" w:rsidRPr="00D53D01" w:rsidTr="00864391">
        <w:tc>
          <w:tcPr>
            <w:tcW w:w="2860" w:type="dxa"/>
          </w:tcPr>
          <w:p w:rsidR="0051214F" w:rsidRPr="00D53D01" w:rsidRDefault="0051214F" w:rsidP="00864391">
            <w:pPr>
              <w:jc w:val="both"/>
              <w:rPr>
                <w:rFonts w:ascii="Arial" w:hAnsi="Arial" w:cs="Arial"/>
                <w:b/>
                <w:bCs/>
                <w:i/>
                <w:iCs/>
                <w:sz w:val="24"/>
                <w:szCs w:val="24"/>
              </w:rPr>
            </w:pPr>
            <w:r w:rsidRPr="00D53D01">
              <w:rPr>
                <w:rFonts w:ascii="Arial" w:hAnsi="Arial" w:cs="Arial"/>
                <w:b/>
                <w:bCs/>
                <w:i/>
                <w:iCs/>
                <w:sz w:val="24"/>
                <w:szCs w:val="24"/>
              </w:rPr>
              <w:t xml:space="preserve">International Standard   </w:t>
            </w:r>
          </w:p>
        </w:tc>
        <w:tc>
          <w:tcPr>
            <w:tcW w:w="3514" w:type="dxa"/>
          </w:tcPr>
          <w:p w:rsidR="0051214F" w:rsidRDefault="0051214F" w:rsidP="00864391">
            <w:pPr>
              <w:jc w:val="both"/>
              <w:rPr>
                <w:rFonts w:ascii="Arial" w:hAnsi="Arial" w:cs="Arial"/>
                <w:b/>
                <w:bCs/>
                <w:i/>
                <w:iCs/>
                <w:sz w:val="24"/>
                <w:szCs w:val="24"/>
              </w:rPr>
            </w:pPr>
            <w:r w:rsidRPr="00D53D01">
              <w:rPr>
                <w:rFonts w:ascii="Arial" w:hAnsi="Arial" w:cs="Arial"/>
                <w:b/>
                <w:bCs/>
                <w:i/>
                <w:iCs/>
                <w:sz w:val="24"/>
                <w:szCs w:val="24"/>
              </w:rPr>
              <w:t xml:space="preserve">Corresponding </w:t>
            </w:r>
          </w:p>
          <w:p w:rsidR="0051214F" w:rsidRPr="00D53D01" w:rsidRDefault="0051214F" w:rsidP="00864391">
            <w:pPr>
              <w:jc w:val="both"/>
              <w:rPr>
                <w:rFonts w:ascii="Arial" w:hAnsi="Arial" w:cs="Arial"/>
                <w:b/>
                <w:bCs/>
                <w:i/>
                <w:iCs/>
                <w:sz w:val="24"/>
                <w:szCs w:val="24"/>
              </w:rPr>
            </w:pPr>
            <w:r w:rsidRPr="00D53D01">
              <w:rPr>
                <w:rFonts w:ascii="Arial" w:hAnsi="Arial" w:cs="Arial"/>
                <w:b/>
                <w:bCs/>
                <w:i/>
                <w:iCs/>
                <w:sz w:val="24"/>
                <w:szCs w:val="24"/>
              </w:rPr>
              <w:t xml:space="preserve">Indian Standard        </w:t>
            </w:r>
          </w:p>
          <w:p w:rsidR="0051214F" w:rsidRPr="00D53D01" w:rsidRDefault="0051214F" w:rsidP="00864391">
            <w:pPr>
              <w:jc w:val="both"/>
              <w:rPr>
                <w:rFonts w:ascii="Arial" w:hAnsi="Arial" w:cs="Arial"/>
                <w:b/>
                <w:bCs/>
                <w:i/>
                <w:iCs/>
                <w:sz w:val="24"/>
                <w:szCs w:val="24"/>
              </w:rPr>
            </w:pPr>
            <w:r w:rsidRPr="00D53D01">
              <w:rPr>
                <w:rFonts w:ascii="Arial" w:hAnsi="Arial" w:cs="Arial"/>
                <w:b/>
                <w:bCs/>
                <w:i/>
                <w:iCs/>
                <w:sz w:val="24"/>
                <w:szCs w:val="24"/>
              </w:rPr>
              <w:t xml:space="preserve">   </w:t>
            </w:r>
          </w:p>
        </w:tc>
        <w:tc>
          <w:tcPr>
            <w:tcW w:w="2642" w:type="dxa"/>
          </w:tcPr>
          <w:p w:rsidR="0051214F" w:rsidRPr="00D53D01" w:rsidRDefault="0051214F" w:rsidP="00864391">
            <w:pPr>
              <w:rPr>
                <w:rFonts w:ascii="Arial" w:hAnsi="Arial" w:cs="Arial"/>
                <w:b/>
                <w:bCs/>
                <w:i/>
                <w:iCs/>
                <w:sz w:val="24"/>
                <w:szCs w:val="24"/>
              </w:rPr>
            </w:pPr>
            <w:r w:rsidRPr="00D53D01">
              <w:rPr>
                <w:rFonts w:ascii="Arial" w:hAnsi="Arial" w:cs="Arial"/>
                <w:b/>
                <w:bCs/>
                <w:i/>
                <w:iCs/>
                <w:sz w:val="24"/>
                <w:szCs w:val="24"/>
              </w:rPr>
              <w:t>Degree of Equivalence</w:t>
            </w:r>
          </w:p>
        </w:tc>
      </w:tr>
      <w:tr w:rsidR="0051214F" w:rsidRPr="00D53D01" w:rsidTr="00864391">
        <w:tc>
          <w:tcPr>
            <w:tcW w:w="2860" w:type="dxa"/>
          </w:tcPr>
          <w:p w:rsidR="0051214F" w:rsidRDefault="0051214F" w:rsidP="00864391">
            <w:pPr>
              <w:autoSpaceDE w:val="0"/>
              <w:adjustRightInd w:val="0"/>
              <w:jc w:val="left"/>
              <w:rPr>
                <w:rFonts w:ascii="Arial" w:hAnsi="Arial" w:cs="Arial"/>
                <w:sz w:val="24"/>
                <w:szCs w:val="24"/>
              </w:rPr>
            </w:pPr>
            <w:r w:rsidRPr="00C41644">
              <w:rPr>
                <w:rFonts w:ascii="Arial" w:hAnsi="Arial" w:cs="Arial"/>
                <w:sz w:val="24"/>
                <w:szCs w:val="24"/>
              </w:rPr>
              <w:t xml:space="preserve">ISO </w:t>
            </w:r>
            <w:r w:rsidR="00012F89">
              <w:rPr>
                <w:rFonts w:ascii="Arial" w:hAnsi="Arial" w:cs="Arial"/>
                <w:sz w:val="24"/>
                <w:szCs w:val="24"/>
              </w:rPr>
              <w:t>1817</w:t>
            </w:r>
            <w:r w:rsidRPr="00C41644">
              <w:rPr>
                <w:rFonts w:ascii="Arial" w:hAnsi="Arial" w:cs="Arial"/>
                <w:sz w:val="24"/>
                <w:szCs w:val="24"/>
              </w:rPr>
              <w:t xml:space="preserve"> </w:t>
            </w:r>
          </w:p>
          <w:p w:rsidR="0051214F" w:rsidRPr="00C41644" w:rsidRDefault="006F4ACC" w:rsidP="006F4ACC">
            <w:pPr>
              <w:autoSpaceDE w:val="0"/>
              <w:adjustRightInd w:val="0"/>
              <w:jc w:val="both"/>
              <w:rPr>
                <w:rFonts w:ascii="Arial" w:hAnsi="Arial" w:cs="Arial"/>
                <w:sz w:val="24"/>
                <w:szCs w:val="24"/>
              </w:rPr>
            </w:pPr>
            <w:r>
              <w:rPr>
                <w:rFonts w:ascii="Arial" w:hAnsi="Arial" w:cs="Arial"/>
                <w:sz w:val="24"/>
                <w:szCs w:val="24"/>
              </w:rPr>
              <w:t xml:space="preserve">Rubber, vulcanized or thermoplastic </w:t>
            </w:r>
            <w:r w:rsidR="0051214F" w:rsidRPr="00C41644">
              <w:rPr>
                <w:rFonts w:ascii="Arial" w:hAnsi="Arial" w:cs="Arial"/>
                <w:sz w:val="24"/>
                <w:szCs w:val="24"/>
              </w:rPr>
              <w:t xml:space="preserve">— </w:t>
            </w:r>
            <w:r>
              <w:rPr>
                <w:rFonts w:ascii="Arial" w:hAnsi="Arial" w:cs="Arial"/>
                <w:sz w:val="24"/>
                <w:szCs w:val="24"/>
              </w:rPr>
              <w:t>Determination of the effect of liquids</w:t>
            </w:r>
          </w:p>
        </w:tc>
        <w:tc>
          <w:tcPr>
            <w:tcW w:w="3514" w:type="dxa"/>
          </w:tcPr>
          <w:p w:rsidR="0051214F" w:rsidRDefault="0051214F" w:rsidP="00864391">
            <w:pPr>
              <w:jc w:val="left"/>
              <w:rPr>
                <w:rFonts w:ascii="Arial" w:hAnsi="Arial" w:cs="Arial"/>
                <w:sz w:val="24"/>
                <w:szCs w:val="24"/>
              </w:rPr>
            </w:pPr>
            <w:r>
              <w:rPr>
                <w:rFonts w:ascii="Arial" w:hAnsi="Arial" w:cs="Arial"/>
                <w:sz w:val="24"/>
                <w:szCs w:val="24"/>
              </w:rPr>
              <w:t xml:space="preserve">IS </w:t>
            </w:r>
            <w:r w:rsidR="006F4ACC">
              <w:rPr>
                <w:rFonts w:ascii="Arial" w:hAnsi="Arial" w:cs="Arial"/>
                <w:sz w:val="24"/>
                <w:szCs w:val="24"/>
              </w:rPr>
              <w:t xml:space="preserve">3400 (Part 6) </w:t>
            </w:r>
            <w:r>
              <w:rPr>
                <w:rFonts w:ascii="Arial" w:hAnsi="Arial" w:cs="Arial"/>
                <w:sz w:val="24"/>
                <w:szCs w:val="24"/>
              </w:rPr>
              <w:t>:20</w:t>
            </w:r>
            <w:r w:rsidR="006F4ACC">
              <w:rPr>
                <w:rFonts w:ascii="Arial" w:hAnsi="Arial" w:cs="Arial"/>
                <w:sz w:val="24"/>
                <w:szCs w:val="24"/>
              </w:rPr>
              <w:t>1</w:t>
            </w:r>
            <w:r>
              <w:rPr>
                <w:rFonts w:ascii="Arial" w:hAnsi="Arial" w:cs="Arial"/>
                <w:sz w:val="24"/>
                <w:szCs w:val="24"/>
              </w:rPr>
              <w:t xml:space="preserve">2 </w:t>
            </w:r>
          </w:p>
          <w:p w:rsidR="0051214F" w:rsidRPr="00C41644" w:rsidRDefault="006F4ACC" w:rsidP="00085967">
            <w:pPr>
              <w:jc w:val="both"/>
              <w:rPr>
                <w:rFonts w:ascii="Arial" w:hAnsi="Arial" w:cs="Arial"/>
                <w:sz w:val="24"/>
                <w:szCs w:val="24"/>
              </w:rPr>
            </w:pPr>
            <w:r>
              <w:rPr>
                <w:rFonts w:ascii="Arial" w:hAnsi="Arial" w:cs="Arial"/>
                <w:sz w:val="24"/>
                <w:szCs w:val="24"/>
              </w:rPr>
              <w:t>Methods of test for vulcanized rubbers Part 6 Determin</w:t>
            </w:r>
            <w:r w:rsidR="00085967">
              <w:rPr>
                <w:rFonts w:ascii="Arial" w:hAnsi="Arial" w:cs="Arial"/>
                <w:sz w:val="24"/>
                <w:szCs w:val="24"/>
              </w:rPr>
              <w:t>ation of  the effect of liquids</w:t>
            </w:r>
          </w:p>
        </w:tc>
        <w:tc>
          <w:tcPr>
            <w:tcW w:w="2642" w:type="dxa"/>
          </w:tcPr>
          <w:p w:rsidR="00536776" w:rsidRDefault="006F4ACC" w:rsidP="00864391">
            <w:pPr>
              <w:rPr>
                <w:rFonts w:ascii="Arial" w:hAnsi="Arial" w:cs="Arial"/>
                <w:sz w:val="24"/>
                <w:szCs w:val="24"/>
              </w:rPr>
            </w:pPr>
            <w:r>
              <w:rPr>
                <w:rFonts w:ascii="Arial" w:hAnsi="Arial" w:cs="Arial"/>
                <w:sz w:val="24"/>
                <w:szCs w:val="24"/>
              </w:rPr>
              <w:t xml:space="preserve">Identical with </w:t>
            </w:r>
          </w:p>
          <w:p w:rsidR="0051214F" w:rsidRPr="00F00437" w:rsidRDefault="006F4ACC" w:rsidP="00864391">
            <w:pPr>
              <w:rPr>
                <w:rFonts w:ascii="Arial" w:hAnsi="Arial" w:cs="Arial"/>
                <w:sz w:val="24"/>
                <w:szCs w:val="24"/>
              </w:rPr>
            </w:pPr>
            <w:r>
              <w:rPr>
                <w:rFonts w:ascii="Arial" w:hAnsi="Arial" w:cs="Arial"/>
                <w:sz w:val="24"/>
                <w:szCs w:val="24"/>
              </w:rPr>
              <w:t>ISO 1817:2011</w:t>
            </w:r>
          </w:p>
          <w:p w:rsidR="0051214F" w:rsidRPr="00C41644" w:rsidRDefault="0051214F" w:rsidP="00864391">
            <w:pPr>
              <w:jc w:val="both"/>
              <w:rPr>
                <w:rFonts w:ascii="Arial" w:hAnsi="Arial" w:cs="Arial"/>
                <w:sz w:val="24"/>
                <w:szCs w:val="24"/>
              </w:rPr>
            </w:pPr>
          </w:p>
        </w:tc>
      </w:tr>
    </w:tbl>
    <w:p w:rsidR="0051214F" w:rsidRPr="00841A75" w:rsidRDefault="0051214F" w:rsidP="0051214F">
      <w:pPr>
        <w:spacing w:after="0"/>
        <w:rPr>
          <w:rFonts w:ascii="Arial" w:hAnsi="Arial" w:cs="Arial"/>
          <w:sz w:val="24"/>
          <w:szCs w:val="24"/>
        </w:rPr>
      </w:pPr>
    </w:p>
    <w:p w:rsidR="0051214F" w:rsidRPr="00841A75" w:rsidRDefault="0051214F" w:rsidP="0051214F">
      <w:pPr>
        <w:spacing w:after="0"/>
        <w:jc w:val="both"/>
        <w:rPr>
          <w:rFonts w:ascii="Arial" w:hAnsi="Arial" w:cs="Arial"/>
          <w:sz w:val="24"/>
          <w:szCs w:val="24"/>
        </w:rPr>
      </w:pPr>
      <w:r w:rsidRPr="00841A75">
        <w:rPr>
          <w:rFonts w:ascii="Arial" w:hAnsi="Arial" w:cs="Arial"/>
          <w:sz w:val="24"/>
          <w:szCs w:val="24"/>
        </w:rPr>
        <w:t>The technical committee responsible for the preparation of this standard has reviewed the provisions of following International Standard</w:t>
      </w:r>
      <w:r w:rsidR="000C2F43">
        <w:rPr>
          <w:rFonts w:ascii="Arial" w:hAnsi="Arial" w:cs="Arial"/>
          <w:sz w:val="24"/>
          <w:szCs w:val="24"/>
        </w:rPr>
        <w:t>s</w:t>
      </w:r>
      <w:r w:rsidRPr="00841A75">
        <w:rPr>
          <w:rFonts w:ascii="Arial" w:hAnsi="Arial" w:cs="Arial"/>
          <w:sz w:val="24"/>
          <w:szCs w:val="24"/>
        </w:rPr>
        <w:t xml:space="preserve"> referred in this adopted</w:t>
      </w:r>
      <w:r>
        <w:rPr>
          <w:rFonts w:ascii="Arial" w:hAnsi="Arial" w:cs="Arial"/>
          <w:sz w:val="24"/>
          <w:szCs w:val="24"/>
        </w:rPr>
        <w:t xml:space="preserve"> standard and has decided that </w:t>
      </w:r>
      <w:r w:rsidR="000C2F43">
        <w:rPr>
          <w:rFonts w:ascii="Arial" w:hAnsi="Arial" w:cs="Arial"/>
          <w:sz w:val="24"/>
          <w:szCs w:val="24"/>
        </w:rPr>
        <w:t xml:space="preserve">they are </w:t>
      </w:r>
      <w:r w:rsidRPr="00841A75">
        <w:rPr>
          <w:rFonts w:ascii="Arial" w:hAnsi="Arial" w:cs="Arial"/>
          <w:sz w:val="24"/>
          <w:szCs w:val="24"/>
        </w:rPr>
        <w:t>acceptable for use in conjunction with this standard:</w:t>
      </w:r>
    </w:p>
    <w:p w:rsidR="0051214F" w:rsidRPr="00841A75" w:rsidRDefault="0051214F" w:rsidP="0051214F">
      <w:pPr>
        <w:spacing w:after="0"/>
        <w:jc w:val="both"/>
        <w:rPr>
          <w:rFonts w:ascii="Arial" w:hAnsi="Arial" w:cs="Arial"/>
          <w:bCs/>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6298"/>
      </w:tblGrid>
      <w:tr w:rsidR="0051214F" w:rsidRPr="00374D29" w:rsidTr="00864391">
        <w:tc>
          <w:tcPr>
            <w:tcW w:w="2628" w:type="dxa"/>
            <w:shd w:val="clear" w:color="auto" w:fill="auto"/>
          </w:tcPr>
          <w:p w:rsidR="0051214F" w:rsidRDefault="00536776" w:rsidP="00536776">
            <w:pPr>
              <w:autoSpaceDE w:val="0"/>
              <w:adjustRightInd w:val="0"/>
              <w:spacing w:after="0"/>
              <w:jc w:val="center"/>
              <w:rPr>
                <w:rFonts w:ascii="Arial" w:hAnsi="Arial" w:cs="Arial"/>
                <w:b/>
                <w:bCs/>
                <w:i/>
                <w:iCs/>
                <w:sz w:val="24"/>
                <w:szCs w:val="24"/>
              </w:rPr>
            </w:pPr>
            <w:r>
              <w:rPr>
                <w:rFonts w:ascii="Arial" w:hAnsi="Arial" w:cs="Arial"/>
                <w:b/>
                <w:bCs/>
                <w:i/>
                <w:iCs/>
                <w:sz w:val="24"/>
                <w:szCs w:val="24"/>
              </w:rPr>
              <w:t>International Standard</w:t>
            </w:r>
          </w:p>
          <w:p w:rsidR="0051214F" w:rsidRPr="00374D29" w:rsidRDefault="0051214F" w:rsidP="00864391">
            <w:pPr>
              <w:autoSpaceDE w:val="0"/>
              <w:adjustRightInd w:val="0"/>
              <w:spacing w:after="0"/>
              <w:jc w:val="center"/>
              <w:rPr>
                <w:rFonts w:ascii="Arial" w:hAnsi="Arial" w:cs="Arial"/>
                <w:b/>
                <w:bCs/>
                <w:sz w:val="24"/>
                <w:szCs w:val="24"/>
              </w:rPr>
            </w:pPr>
          </w:p>
        </w:tc>
        <w:tc>
          <w:tcPr>
            <w:tcW w:w="6298" w:type="dxa"/>
            <w:shd w:val="clear" w:color="auto" w:fill="auto"/>
          </w:tcPr>
          <w:p w:rsidR="0051214F" w:rsidRPr="00374D29" w:rsidRDefault="0051214F" w:rsidP="00864391">
            <w:pPr>
              <w:autoSpaceDE w:val="0"/>
              <w:adjustRightInd w:val="0"/>
              <w:spacing w:after="0"/>
              <w:jc w:val="center"/>
              <w:rPr>
                <w:rFonts w:ascii="Arial" w:hAnsi="Arial" w:cs="Arial"/>
                <w:b/>
                <w:bCs/>
                <w:i/>
                <w:iCs/>
                <w:sz w:val="24"/>
                <w:szCs w:val="24"/>
              </w:rPr>
            </w:pPr>
            <w:r w:rsidRPr="00374D29">
              <w:rPr>
                <w:rFonts w:ascii="Arial" w:hAnsi="Arial" w:cs="Arial"/>
                <w:b/>
                <w:bCs/>
                <w:i/>
                <w:iCs/>
                <w:sz w:val="24"/>
                <w:szCs w:val="24"/>
              </w:rPr>
              <w:t>Title</w:t>
            </w:r>
          </w:p>
          <w:p w:rsidR="0051214F" w:rsidRPr="00374D29" w:rsidRDefault="0051214F" w:rsidP="00864391">
            <w:pPr>
              <w:autoSpaceDE w:val="0"/>
              <w:adjustRightInd w:val="0"/>
              <w:jc w:val="center"/>
              <w:rPr>
                <w:rFonts w:ascii="Arial" w:hAnsi="Arial" w:cs="Arial"/>
                <w:b/>
                <w:bCs/>
                <w:sz w:val="24"/>
                <w:szCs w:val="24"/>
              </w:rPr>
            </w:pPr>
          </w:p>
        </w:tc>
      </w:tr>
      <w:tr w:rsidR="00085967" w:rsidRPr="00374D29" w:rsidTr="00864391">
        <w:tc>
          <w:tcPr>
            <w:tcW w:w="2628" w:type="dxa"/>
            <w:shd w:val="clear" w:color="auto" w:fill="auto"/>
          </w:tcPr>
          <w:p w:rsidR="00085967" w:rsidRDefault="00085967" w:rsidP="00085967">
            <w:pPr>
              <w:jc w:val="both"/>
            </w:pPr>
            <w:r>
              <w:rPr>
                <w:rFonts w:ascii="Arial" w:eastAsia="Times New Roman" w:hAnsi="Arial" w:cs="Arial"/>
                <w:color w:val="473F3F"/>
                <w:kern w:val="36"/>
                <w:sz w:val="24"/>
                <w:szCs w:val="24"/>
                <w:bdr w:val="none" w:sz="0" w:space="0" w:color="auto" w:frame="1"/>
                <w:lang w:eastAsia="en-IN"/>
              </w:rPr>
              <w:t>I</w:t>
            </w:r>
            <w:r>
              <w:rPr>
                <w:rFonts w:ascii="Arial" w:eastAsia="Times New Roman" w:hAnsi="Arial" w:cs="Arial"/>
                <w:color w:val="473F3F"/>
                <w:kern w:val="36"/>
                <w:sz w:val="24"/>
                <w:szCs w:val="24"/>
                <w:bdr w:val="none" w:sz="0" w:space="0" w:color="auto" w:frame="1"/>
                <w:lang w:eastAsia="en-IN"/>
              </w:rPr>
              <w:t>SO 10088</w:t>
            </w:r>
          </w:p>
        </w:tc>
        <w:tc>
          <w:tcPr>
            <w:tcW w:w="6298" w:type="dxa"/>
            <w:shd w:val="clear" w:color="auto" w:fill="auto"/>
          </w:tcPr>
          <w:p w:rsidR="00085967" w:rsidRPr="00AE1934" w:rsidRDefault="00E46A08" w:rsidP="00E46A08">
            <w:pPr>
              <w:autoSpaceDE w:val="0"/>
              <w:adjustRightInd w:val="0"/>
              <w:spacing w:after="0"/>
              <w:jc w:val="both"/>
              <w:rPr>
                <w:rFonts w:ascii="Arial" w:hAnsi="Arial" w:cs="Arial"/>
                <w:sz w:val="24"/>
                <w:szCs w:val="24"/>
              </w:rPr>
            </w:pPr>
            <w:r>
              <w:rPr>
                <w:rFonts w:ascii="Arial" w:hAnsi="Arial" w:cs="Arial"/>
                <w:sz w:val="24"/>
                <w:szCs w:val="24"/>
              </w:rPr>
              <w:t xml:space="preserve">Small craft </w:t>
            </w:r>
            <w:r w:rsidR="00085967" w:rsidRPr="00AE1934">
              <w:rPr>
                <w:rFonts w:ascii="Arial" w:hAnsi="Arial" w:cs="Arial"/>
                <w:sz w:val="24"/>
                <w:szCs w:val="24"/>
              </w:rPr>
              <w:t xml:space="preserve">— </w:t>
            </w:r>
            <w:r>
              <w:rPr>
                <w:rFonts w:ascii="Arial" w:hAnsi="Arial" w:cs="Arial"/>
                <w:sz w:val="24"/>
                <w:szCs w:val="24"/>
              </w:rPr>
              <w:t>Permanently installed fuel systems</w:t>
            </w:r>
          </w:p>
        </w:tc>
      </w:tr>
      <w:tr w:rsidR="00E46A08" w:rsidRPr="00374D29" w:rsidTr="00864391">
        <w:tc>
          <w:tcPr>
            <w:tcW w:w="2628" w:type="dxa"/>
            <w:shd w:val="clear" w:color="auto" w:fill="auto"/>
          </w:tcPr>
          <w:p w:rsidR="00E46A08" w:rsidRDefault="00E46A08" w:rsidP="00E46A08">
            <w:r w:rsidRPr="00406056">
              <w:rPr>
                <w:rFonts w:ascii="Arial" w:eastAsia="Times New Roman" w:hAnsi="Arial" w:cs="Arial"/>
                <w:color w:val="473F3F"/>
                <w:kern w:val="36"/>
                <w:sz w:val="24"/>
                <w:szCs w:val="24"/>
                <w:bdr w:val="none" w:sz="0" w:space="0" w:color="auto" w:frame="1"/>
                <w:lang w:eastAsia="en-IN"/>
              </w:rPr>
              <w:t>I</w:t>
            </w:r>
            <w:r>
              <w:rPr>
                <w:rFonts w:ascii="Arial" w:eastAsia="Times New Roman" w:hAnsi="Arial" w:cs="Arial"/>
                <w:color w:val="473F3F"/>
                <w:kern w:val="36"/>
                <w:sz w:val="24"/>
                <w:szCs w:val="24"/>
                <w:bdr w:val="none" w:sz="0" w:space="0" w:color="auto" w:frame="1"/>
                <w:lang w:eastAsia="en-IN"/>
              </w:rPr>
              <w:t>SO 11192</w:t>
            </w:r>
          </w:p>
        </w:tc>
        <w:tc>
          <w:tcPr>
            <w:tcW w:w="6298" w:type="dxa"/>
            <w:shd w:val="clear" w:color="auto" w:fill="auto"/>
          </w:tcPr>
          <w:p w:rsidR="00E46A08" w:rsidRDefault="00E46A08" w:rsidP="00E46A08">
            <w:pPr>
              <w:jc w:val="both"/>
            </w:pPr>
            <w:r w:rsidRPr="00DE50B5">
              <w:rPr>
                <w:rFonts w:ascii="Arial" w:hAnsi="Arial" w:cs="Arial"/>
                <w:sz w:val="24"/>
                <w:szCs w:val="24"/>
              </w:rPr>
              <w:t>Small craft —</w:t>
            </w:r>
            <w:r>
              <w:rPr>
                <w:rFonts w:ascii="Arial" w:hAnsi="Arial" w:cs="Arial"/>
                <w:sz w:val="24"/>
                <w:szCs w:val="24"/>
              </w:rPr>
              <w:t xml:space="preserve"> Graphical symbols</w:t>
            </w:r>
          </w:p>
        </w:tc>
      </w:tr>
      <w:tr w:rsidR="00E46A08" w:rsidRPr="00374D29" w:rsidTr="00864391">
        <w:tc>
          <w:tcPr>
            <w:tcW w:w="2628" w:type="dxa"/>
            <w:shd w:val="clear" w:color="auto" w:fill="auto"/>
          </w:tcPr>
          <w:p w:rsidR="00E46A08" w:rsidRDefault="00E46A08" w:rsidP="00E46A08">
            <w:r w:rsidRPr="00406056">
              <w:rPr>
                <w:rFonts w:ascii="Arial" w:eastAsia="Times New Roman" w:hAnsi="Arial" w:cs="Arial"/>
                <w:color w:val="473F3F"/>
                <w:kern w:val="36"/>
                <w:sz w:val="24"/>
                <w:szCs w:val="24"/>
                <w:bdr w:val="none" w:sz="0" w:space="0" w:color="auto" w:frame="1"/>
                <w:lang w:eastAsia="en-IN"/>
              </w:rPr>
              <w:t>I</w:t>
            </w:r>
            <w:r>
              <w:rPr>
                <w:rFonts w:ascii="Arial" w:eastAsia="Times New Roman" w:hAnsi="Arial" w:cs="Arial"/>
                <w:color w:val="473F3F"/>
                <w:kern w:val="36"/>
                <w:sz w:val="24"/>
                <w:szCs w:val="24"/>
                <w:bdr w:val="none" w:sz="0" w:space="0" w:color="auto" w:frame="1"/>
                <w:lang w:eastAsia="en-IN"/>
              </w:rPr>
              <w:t>SO 12215-5</w:t>
            </w:r>
          </w:p>
        </w:tc>
        <w:tc>
          <w:tcPr>
            <w:tcW w:w="6298" w:type="dxa"/>
            <w:shd w:val="clear" w:color="auto" w:fill="auto"/>
          </w:tcPr>
          <w:p w:rsidR="00E46A08" w:rsidRPr="00E46A08" w:rsidRDefault="00E46A08" w:rsidP="00E46A08">
            <w:pPr>
              <w:jc w:val="both"/>
              <w:rPr>
                <w:rFonts w:ascii="Arial" w:hAnsi="Arial" w:cs="Arial"/>
                <w:sz w:val="24"/>
                <w:szCs w:val="24"/>
              </w:rPr>
            </w:pPr>
            <w:r w:rsidRPr="00DE50B5">
              <w:rPr>
                <w:rFonts w:ascii="Arial" w:hAnsi="Arial" w:cs="Arial"/>
                <w:sz w:val="24"/>
                <w:szCs w:val="24"/>
              </w:rPr>
              <w:t>Small craft —</w:t>
            </w:r>
            <w:r>
              <w:rPr>
                <w:rFonts w:ascii="Arial" w:hAnsi="Arial" w:cs="Arial"/>
                <w:sz w:val="24"/>
                <w:szCs w:val="24"/>
              </w:rPr>
              <w:t xml:space="preserve"> Hull construction and scantlings </w:t>
            </w:r>
            <w:r w:rsidRPr="00DE50B5">
              <w:rPr>
                <w:rFonts w:ascii="Arial" w:hAnsi="Arial" w:cs="Arial"/>
                <w:sz w:val="24"/>
                <w:szCs w:val="24"/>
              </w:rPr>
              <w:t>—</w:t>
            </w:r>
            <w:r>
              <w:rPr>
                <w:rFonts w:ascii="Arial" w:hAnsi="Arial" w:cs="Arial"/>
                <w:sz w:val="24"/>
                <w:szCs w:val="24"/>
              </w:rPr>
              <w:t xml:space="preserve">             Part 5:Design pressures for monohulls, design stresses, scantlings determination </w:t>
            </w:r>
          </w:p>
        </w:tc>
      </w:tr>
      <w:tr w:rsidR="00E46A08" w:rsidRPr="00374D29" w:rsidTr="00864391">
        <w:tc>
          <w:tcPr>
            <w:tcW w:w="2628" w:type="dxa"/>
            <w:shd w:val="clear" w:color="auto" w:fill="auto"/>
          </w:tcPr>
          <w:p w:rsidR="00E46A08" w:rsidRDefault="00E46A08" w:rsidP="00E46A08">
            <w:r w:rsidRPr="00406056">
              <w:rPr>
                <w:rFonts w:ascii="Arial" w:eastAsia="Times New Roman" w:hAnsi="Arial" w:cs="Arial"/>
                <w:color w:val="473F3F"/>
                <w:kern w:val="36"/>
                <w:sz w:val="24"/>
                <w:szCs w:val="24"/>
                <w:bdr w:val="none" w:sz="0" w:space="0" w:color="auto" w:frame="1"/>
                <w:lang w:eastAsia="en-IN"/>
              </w:rPr>
              <w:t>I</w:t>
            </w:r>
            <w:r>
              <w:rPr>
                <w:rFonts w:ascii="Arial" w:eastAsia="Times New Roman" w:hAnsi="Arial" w:cs="Arial"/>
                <w:color w:val="473F3F"/>
                <w:kern w:val="36"/>
                <w:sz w:val="24"/>
                <w:szCs w:val="24"/>
                <w:bdr w:val="none" w:sz="0" w:space="0" w:color="auto" w:frame="1"/>
                <w:lang w:eastAsia="en-IN"/>
              </w:rPr>
              <w:t>SO 12215-6</w:t>
            </w:r>
          </w:p>
        </w:tc>
        <w:tc>
          <w:tcPr>
            <w:tcW w:w="6298" w:type="dxa"/>
            <w:shd w:val="clear" w:color="auto" w:fill="auto"/>
          </w:tcPr>
          <w:p w:rsidR="00E46A08" w:rsidRDefault="00E46A08" w:rsidP="00E46A08">
            <w:pPr>
              <w:jc w:val="both"/>
            </w:pPr>
            <w:r w:rsidRPr="00DE50B5">
              <w:rPr>
                <w:rFonts w:ascii="Arial" w:hAnsi="Arial" w:cs="Arial"/>
                <w:sz w:val="24"/>
                <w:szCs w:val="24"/>
              </w:rPr>
              <w:t>Small craft —</w:t>
            </w:r>
            <w:r>
              <w:rPr>
                <w:rFonts w:ascii="Arial" w:hAnsi="Arial" w:cs="Arial"/>
                <w:sz w:val="24"/>
                <w:szCs w:val="24"/>
              </w:rPr>
              <w:t xml:space="preserve"> </w:t>
            </w:r>
            <w:r>
              <w:rPr>
                <w:rFonts w:ascii="Arial" w:hAnsi="Arial" w:cs="Arial"/>
                <w:sz w:val="24"/>
                <w:szCs w:val="24"/>
              </w:rPr>
              <w:t xml:space="preserve">Hull construction and scantlings </w:t>
            </w:r>
            <w:r w:rsidRPr="00DE50B5">
              <w:rPr>
                <w:rFonts w:ascii="Arial" w:hAnsi="Arial" w:cs="Arial"/>
                <w:sz w:val="24"/>
                <w:szCs w:val="24"/>
              </w:rPr>
              <w:t>—</w:t>
            </w:r>
            <w:r>
              <w:rPr>
                <w:rFonts w:ascii="Arial" w:hAnsi="Arial" w:cs="Arial"/>
                <w:sz w:val="24"/>
                <w:szCs w:val="24"/>
              </w:rPr>
              <w:t xml:space="preserve"> </w:t>
            </w:r>
            <w:r>
              <w:rPr>
                <w:rFonts w:ascii="Arial" w:hAnsi="Arial" w:cs="Arial"/>
                <w:sz w:val="24"/>
                <w:szCs w:val="24"/>
              </w:rPr>
              <w:t>Part 6</w:t>
            </w:r>
            <w:r>
              <w:rPr>
                <w:rFonts w:ascii="Arial" w:hAnsi="Arial" w:cs="Arial"/>
                <w:sz w:val="24"/>
                <w:szCs w:val="24"/>
              </w:rPr>
              <w:t>:</w:t>
            </w:r>
            <w:r>
              <w:rPr>
                <w:rFonts w:ascii="Arial" w:hAnsi="Arial" w:cs="Arial"/>
                <w:sz w:val="24"/>
                <w:szCs w:val="24"/>
              </w:rPr>
              <w:t xml:space="preserve"> Structural arrangements and details</w:t>
            </w:r>
          </w:p>
        </w:tc>
      </w:tr>
      <w:tr w:rsidR="00085967" w:rsidRPr="00374D29" w:rsidTr="00864391">
        <w:tc>
          <w:tcPr>
            <w:tcW w:w="2628" w:type="dxa"/>
            <w:shd w:val="clear" w:color="auto" w:fill="auto"/>
          </w:tcPr>
          <w:p w:rsidR="00085967" w:rsidRDefault="00085967" w:rsidP="00085967">
            <w:r w:rsidRPr="00406056">
              <w:rPr>
                <w:rFonts w:ascii="Arial" w:eastAsia="Times New Roman" w:hAnsi="Arial" w:cs="Arial"/>
                <w:color w:val="473F3F"/>
                <w:kern w:val="36"/>
                <w:sz w:val="24"/>
                <w:szCs w:val="24"/>
                <w:bdr w:val="none" w:sz="0" w:space="0" w:color="auto" w:frame="1"/>
                <w:lang w:eastAsia="en-IN"/>
              </w:rPr>
              <w:t>I</w:t>
            </w:r>
            <w:r>
              <w:rPr>
                <w:rFonts w:ascii="Arial" w:eastAsia="Times New Roman" w:hAnsi="Arial" w:cs="Arial"/>
                <w:color w:val="473F3F"/>
                <w:kern w:val="36"/>
                <w:sz w:val="24"/>
                <w:szCs w:val="24"/>
                <w:bdr w:val="none" w:sz="0" w:space="0" w:color="auto" w:frame="1"/>
                <w:lang w:eastAsia="en-IN"/>
              </w:rPr>
              <w:t>SO 5817</w:t>
            </w:r>
          </w:p>
        </w:tc>
        <w:tc>
          <w:tcPr>
            <w:tcW w:w="6298" w:type="dxa"/>
            <w:shd w:val="clear" w:color="auto" w:fill="auto"/>
          </w:tcPr>
          <w:p w:rsidR="00085967" w:rsidRDefault="00E46A08" w:rsidP="00E46A08">
            <w:pPr>
              <w:spacing w:after="0"/>
              <w:jc w:val="both"/>
            </w:pPr>
            <w:r>
              <w:rPr>
                <w:rFonts w:ascii="Arial" w:hAnsi="Arial" w:cs="Arial"/>
                <w:sz w:val="24"/>
                <w:szCs w:val="24"/>
              </w:rPr>
              <w:t>Welding</w:t>
            </w:r>
            <w:r>
              <w:rPr>
                <w:rFonts w:ascii="Arial" w:hAnsi="Arial" w:cs="Arial"/>
                <w:sz w:val="24"/>
                <w:szCs w:val="24"/>
              </w:rPr>
              <w:t xml:space="preserve"> </w:t>
            </w:r>
            <w:r w:rsidRPr="00DE50B5">
              <w:rPr>
                <w:rFonts w:ascii="Arial" w:hAnsi="Arial" w:cs="Arial"/>
                <w:sz w:val="24"/>
                <w:szCs w:val="24"/>
              </w:rPr>
              <w:t>—</w:t>
            </w:r>
            <w:r>
              <w:rPr>
                <w:rFonts w:ascii="Arial" w:hAnsi="Arial" w:cs="Arial"/>
                <w:sz w:val="24"/>
                <w:szCs w:val="24"/>
              </w:rPr>
              <w:t xml:space="preserve"> </w:t>
            </w:r>
            <w:r>
              <w:rPr>
                <w:rFonts w:ascii="Arial" w:hAnsi="Arial" w:cs="Arial"/>
                <w:sz w:val="24"/>
                <w:szCs w:val="24"/>
              </w:rPr>
              <w:t xml:space="preserve">Fusion-welded joints in steel, nickel, titanium and their alloys (beam welding excluded) </w:t>
            </w:r>
            <w:r w:rsidRPr="00DE50B5">
              <w:rPr>
                <w:rFonts w:ascii="Arial" w:hAnsi="Arial" w:cs="Arial"/>
                <w:sz w:val="24"/>
                <w:szCs w:val="24"/>
              </w:rPr>
              <w:t>—</w:t>
            </w:r>
            <w:r>
              <w:rPr>
                <w:rFonts w:ascii="Arial" w:hAnsi="Arial" w:cs="Arial"/>
                <w:sz w:val="24"/>
                <w:szCs w:val="24"/>
              </w:rPr>
              <w:t xml:space="preserve"> </w:t>
            </w:r>
            <w:r>
              <w:rPr>
                <w:rFonts w:ascii="Arial" w:hAnsi="Arial" w:cs="Arial"/>
                <w:sz w:val="24"/>
                <w:szCs w:val="24"/>
              </w:rPr>
              <w:t>Quality levels for imperfections</w:t>
            </w:r>
          </w:p>
        </w:tc>
      </w:tr>
    </w:tbl>
    <w:p w:rsidR="007827BF" w:rsidRPr="007827BF" w:rsidRDefault="007827BF" w:rsidP="007827BF">
      <w:pPr>
        <w:widowControl w:val="0"/>
        <w:spacing w:after="0" w:line="240" w:lineRule="auto"/>
        <w:jc w:val="both"/>
        <w:rPr>
          <w:rFonts w:ascii="Arial" w:eastAsia="Times New Roman" w:hAnsi="Arial" w:cs="Arial"/>
          <w:snapToGrid w:val="0"/>
          <w:sz w:val="24"/>
          <w:highlight w:val="yellow"/>
          <w:lang w:val="en-US" w:bidi="ar-SA"/>
        </w:rPr>
      </w:pPr>
    </w:p>
    <w:p w:rsidR="007827BF" w:rsidRPr="007827BF" w:rsidRDefault="007827BF" w:rsidP="007827BF">
      <w:pPr>
        <w:widowControl w:val="0"/>
        <w:spacing w:after="0" w:line="240" w:lineRule="auto"/>
        <w:jc w:val="both"/>
        <w:rPr>
          <w:rFonts w:ascii="Arial" w:eastAsia="Times New Roman" w:hAnsi="Arial" w:cs="Arial"/>
          <w:snapToGrid w:val="0"/>
          <w:sz w:val="24"/>
          <w:lang w:val="en-US" w:bidi="ar-SA"/>
        </w:rPr>
      </w:pPr>
      <w:r w:rsidRPr="007827BF">
        <w:rPr>
          <w:rFonts w:ascii="Arial" w:eastAsia="Times New Roman" w:hAnsi="Arial" w:cs="Arial"/>
          <w:snapToGrid w:val="0"/>
          <w:sz w:val="24"/>
          <w:lang w:val="en-US" w:bidi="ar-SA"/>
        </w:rPr>
        <w:t>Technical Amendments 1 and 2 published in 2014 and 2015</w:t>
      </w:r>
      <w:r>
        <w:rPr>
          <w:rFonts w:ascii="Arial" w:eastAsia="Times New Roman" w:hAnsi="Arial" w:cs="Arial"/>
          <w:snapToGrid w:val="0"/>
          <w:sz w:val="24"/>
          <w:lang w:val="en-US" w:bidi="ar-SA"/>
        </w:rPr>
        <w:t xml:space="preserve"> respectively</w:t>
      </w:r>
      <w:r w:rsidRPr="007827BF">
        <w:rPr>
          <w:rFonts w:ascii="Arial" w:eastAsia="Times New Roman" w:hAnsi="Arial" w:cs="Arial"/>
          <w:snapToGrid w:val="0"/>
          <w:sz w:val="24"/>
          <w:lang w:val="en-US" w:bidi="ar-SA"/>
        </w:rPr>
        <w:t xml:space="preserve"> to the above International Standard has been given at the end of this publication.</w:t>
      </w:r>
    </w:p>
    <w:p w:rsidR="0051214F" w:rsidRPr="007827BF" w:rsidRDefault="0051214F" w:rsidP="007827BF">
      <w:pPr>
        <w:tabs>
          <w:tab w:val="left" w:pos="945"/>
        </w:tabs>
        <w:spacing w:after="0"/>
        <w:jc w:val="both"/>
        <w:rPr>
          <w:rFonts w:ascii="Arial" w:hAnsi="Arial" w:cs="Arial"/>
          <w:sz w:val="24"/>
          <w:szCs w:val="24"/>
        </w:rPr>
      </w:pPr>
      <w:r w:rsidRPr="007827BF">
        <w:rPr>
          <w:rFonts w:ascii="Arial" w:hAnsi="Arial" w:cs="Arial"/>
          <w:sz w:val="24"/>
          <w:szCs w:val="24"/>
        </w:rPr>
        <w:tab/>
      </w:r>
    </w:p>
    <w:p w:rsidR="00957ED8" w:rsidRPr="00957ED8" w:rsidRDefault="00957ED8" w:rsidP="00957ED8">
      <w:pPr>
        <w:spacing w:after="0"/>
        <w:jc w:val="both"/>
        <w:rPr>
          <w:rFonts w:ascii="Arial" w:hAnsi="Arial" w:cs="Arial"/>
          <w:sz w:val="24"/>
          <w:szCs w:val="24"/>
        </w:rPr>
      </w:pPr>
      <w:r w:rsidRPr="00957ED8">
        <w:rPr>
          <w:rFonts w:ascii="Arial" w:hAnsi="Arial" w:cs="Arial"/>
          <w:sz w:val="24"/>
          <w:szCs w:val="24"/>
        </w:rPr>
        <w:t xml:space="preserve">Attention is drawn to the possibility that some of the elements of this document may be the subject of patent rights. </w:t>
      </w:r>
      <w:r w:rsidRPr="00957ED8">
        <w:rPr>
          <w:rFonts w:ascii="Arial" w:hAnsi="Arial" w:cs="Arial"/>
          <w:sz w:val="24"/>
          <w:szCs w:val="24"/>
        </w:rPr>
        <w:t xml:space="preserve">The Bureau of Indian Standards </w:t>
      </w:r>
      <w:r w:rsidRPr="00957ED8">
        <w:rPr>
          <w:rFonts w:ascii="Arial" w:hAnsi="Arial" w:cs="Arial"/>
          <w:sz w:val="24"/>
          <w:szCs w:val="24"/>
        </w:rPr>
        <w:t xml:space="preserve">shall not be held responsible for identifying any or all such patent rights. </w:t>
      </w:r>
    </w:p>
    <w:p w:rsidR="00957ED8" w:rsidRPr="00957ED8" w:rsidRDefault="00957ED8" w:rsidP="00957ED8">
      <w:pPr>
        <w:spacing w:after="0"/>
        <w:jc w:val="both"/>
        <w:rPr>
          <w:rFonts w:ascii="Arial" w:hAnsi="Arial" w:cs="Arial"/>
          <w:sz w:val="24"/>
          <w:szCs w:val="24"/>
        </w:rPr>
      </w:pPr>
    </w:p>
    <w:p w:rsidR="0051214F" w:rsidRPr="001A4FFB" w:rsidRDefault="0051214F" w:rsidP="0051214F">
      <w:pPr>
        <w:pStyle w:val="NoSpacing"/>
        <w:jc w:val="both"/>
        <w:rPr>
          <w:rFonts w:ascii="Arial" w:hAnsi="Arial" w:cs="Arial"/>
          <w:sz w:val="24"/>
          <w:szCs w:val="24"/>
        </w:rPr>
      </w:pPr>
      <w:r w:rsidRPr="001A4FFB">
        <w:rPr>
          <w:rFonts w:ascii="Arial" w:hAnsi="Arial" w:cs="Arial"/>
          <w:sz w:val="24"/>
          <w:szCs w:val="24"/>
        </w:rPr>
        <w:t>This draft standard also makes a reference to the BIS Certification Marking of the product. Details of which are given in National Annex A.</w:t>
      </w:r>
    </w:p>
    <w:p w:rsidR="000C2F43" w:rsidRPr="000C2F43" w:rsidRDefault="000C2F43" w:rsidP="000C2F43">
      <w:pPr>
        <w:widowControl w:val="0"/>
        <w:spacing w:after="0" w:line="240" w:lineRule="auto"/>
        <w:rPr>
          <w:rFonts w:ascii="Arial" w:eastAsia="Times New Roman" w:hAnsi="Arial" w:cs="Arial"/>
          <w:snapToGrid w:val="0"/>
          <w:sz w:val="24"/>
          <w:highlight w:val="yellow"/>
          <w:lang w:val="en-US" w:bidi="ar-SA"/>
        </w:rPr>
      </w:pPr>
    </w:p>
    <w:p w:rsidR="000C2F43" w:rsidRPr="000C2F43" w:rsidRDefault="000C2F43" w:rsidP="00957ED8">
      <w:pPr>
        <w:widowControl w:val="0"/>
        <w:spacing w:after="0" w:line="240" w:lineRule="auto"/>
        <w:jc w:val="both"/>
        <w:rPr>
          <w:rFonts w:ascii="Arial" w:hAnsi="Arial" w:cs="Arial"/>
          <w:sz w:val="24"/>
          <w:szCs w:val="24"/>
        </w:rPr>
      </w:pPr>
      <w:r w:rsidRPr="00957ED8">
        <w:rPr>
          <w:rFonts w:ascii="Arial" w:eastAsia="Times New Roman" w:hAnsi="Arial" w:cs="Arial"/>
          <w:snapToGrid w:val="0"/>
          <w:sz w:val="24"/>
          <w:lang w:val="en-US" w:bidi="ar-SA"/>
        </w:rPr>
        <w:t>In reporting the result of a test or analysis made in accordance with this standard, if the final value, observed or calculated, is to be rounded off, it shall be done in accordance with IS 2 : 1960 ‘Rules for rounding off numerical values (</w:t>
      </w:r>
      <w:r w:rsidRPr="00957ED8">
        <w:rPr>
          <w:rFonts w:ascii="Arial" w:eastAsia="Times New Roman" w:hAnsi="Arial" w:cs="Arial"/>
          <w:i/>
          <w:snapToGrid w:val="0"/>
          <w:sz w:val="24"/>
          <w:lang w:val="en-US" w:bidi="ar-SA"/>
        </w:rPr>
        <w:t>revised</w:t>
      </w:r>
      <w:r w:rsidRPr="00957ED8">
        <w:rPr>
          <w:rFonts w:ascii="Arial" w:eastAsia="Times New Roman" w:hAnsi="Arial" w:cs="Arial"/>
          <w:snapToGrid w:val="0"/>
          <w:sz w:val="24"/>
          <w:lang w:val="en-US" w:bidi="ar-SA"/>
        </w:rPr>
        <w:t>)’.</w:t>
      </w:r>
      <w:r w:rsidRPr="000C2F43">
        <w:rPr>
          <w:rFonts w:ascii="Arial" w:eastAsia="Times New Roman" w:hAnsi="Arial" w:cs="Arial"/>
          <w:snapToGrid w:val="0"/>
          <w:sz w:val="24"/>
          <w:lang w:val="en-US" w:bidi="ar-SA"/>
        </w:rPr>
        <w:t xml:space="preserve"> </w:t>
      </w:r>
    </w:p>
    <w:p w:rsidR="0051214F" w:rsidRDefault="0051214F" w:rsidP="0051214F">
      <w:pPr>
        <w:pStyle w:val="NoSpacing"/>
        <w:jc w:val="center"/>
        <w:rPr>
          <w:rFonts w:ascii="Arial" w:hAnsi="Arial" w:cs="Arial"/>
          <w:sz w:val="24"/>
          <w:szCs w:val="24"/>
        </w:rPr>
      </w:pPr>
    </w:p>
    <w:p w:rsidR="00536776" w:rsidRDefault="00536776" w:rsidP="0051214F">
      <w:pPr>
        <w:pStyle w:val="NoSpacing"/>
        <w:jc w:val="center"/>
        <w:rPr>
          <w:rFonts w:ascii="Arial" w:hAnsi="Arial" w:cs="Arial"/>
          <w:sz w:val="24"/>
          <w:szCs w:val="24"/>
        </w:rPr>
      </w:pPr>
    </w:p>
    <w:p w:rsidR="00536776" w:rsidRDefault="00536776" w:rsidP="0051214F">
      <w:pPr>
        <w:pStyle w:val="NoSpacing"/>
        <w:jc w:val="center"/>
        <w:rPr>
          <w:rFonts w:ascii="Arial" w:hAnsi="Arial" w:cs="Arial"/>
          <w:sz w:val="24"/>
          <w:szCs w:val="24"/>
        </w:rPr>
      </w:pPr>
    </w:p>
    <w:p w:rsidR="00536776" w:rsidRDefault="00536776" w:rsidP="0051214F">
      <w:pPr>
        <w:pStyle w:val="NoSpacing"/>
        <w:jc w:val="center"/>
        <w:rPr>
          <w:rFonts w:ascii="Arial" w:hAnsi="Arial" w:cs="Arial"/>
          <w:sz w:val="24"/>
          <w:szCs w:val="24"/>
        </w:rPr>
      </w:pPr>
    </w:p>
    <w:p w:rsidR="0051214F" w:rsidRPr="00BE2D28" w:rsidRDefault="0051214F" w:rsidP="0051214F">
      <w:pPr>
        <w:pStyle w:val="NoSpacing"/>
        <w:jc w:val="center"/>
        <w:rPr>
          <w:rFonts w:ascii="Arial" w:hAnsi="Arial" w:cs="Arial"/>
          <w:b/>
          <w:bCs/>
          <w:sz w:val="24"/>
          <w:szCs w:val="24"/>
        </w:rPr>
      </w:pPr>
      <w:r w:rsidRPr="00BE2D28">
        <w:rPr>
          <w:rFonts w:ascii="Arial" w:hAnsi="Arial" w:cs="Arial"/>
          <w:b/>
          <w:bCs/>
          <w:sz w:val="24"/>
          <w:szCs w:val="24"/>
        </w:rPr>
        <w:t>National Annex A</w:t>
      </w:r>
    </w:p>
    <w:p w:rsidR="0051214F" w:rsidRPr="00BE2D28" w:rsidRDefault="0051214F" w:rsidP="0051214F">
      <w:pPr>
        <w:pStyle w:val="NoSpacing"/>
        <w:jc w:val="center"/>
        <w:rPr>
          <w:rFonts w:ascii="Arial" w:hAnsi="Arial" w:cs="Arial"/>
          <w:sz w:val="24"/>
          <w:szCs w:val="24"/>
        </w:rPr>
      </w:pPr>
      <w:r w:rsidRPr="00BE2D28">
        <w:rPr>
          <w:rFonts w:ascii="Arial" w:hAnsi="Arial" w:cs="Arial"/>
          <w:sz w:val="24"/>
          <w:szCs w:val="24"/>
        </w:rPr>
        <w:t>(</w:t>
      </w:r>
      <w:r w:rsidRPr="00BE2D28">
        <w:rPr>
          <w:rFonts w:ascii="Arial" w:hAnsi="Arial" w:cs="Arial"/>
          <w:bCs/>
          <w:i/>
          <w:iCs/>
          <w:sz w:val="24"/>
          <w:szCs w:val="24"/>
        </w:rPr>
        <w:t>National Foreword</w:t>
      </w:r>
      <w:r w:rsidRPr="00BE2D28">
        <w:rPr>
          <w:rFonts w:ascii="Arial" w:hAnsi="Arial" w:cs="Arial"/>
          <w:sz w:val="24"/>
          <w:szCs w:val="24"/>
        </w:rPr>
        <w:t>)</w:t>
      </w:r>
    </w:p>
    <w:p w:rsidR="0051214F" w:rsidRPr="00BE2D28" w:rsidRDefault="0051214F" w:rsidP="0051214F">
      <w:pPr>
        <w:pStyle w:val="NoSpacing"/>
        <w:jc w:val="center"/>
        <w:rPr>
          <w:rFonts w:ascii="Arial" w:hAnsi="Arial" w:cs="Arial"/>
          <w:sz w:val="24"/>
          <w:szCs w:val="24"/>
        </w:rPr>
      </w:pPr>
    </w:p>
    <w:p w:rsidR="0051214F" w:rsidRPr="00BE2D28" w:rsidRDefault="0051214F" w:rsidP="0051214F">
      <w:pPr>
        <w:pStyle w:val="NoSpacing"/>
        <w:rPr>
          <w:rFonts w:ascii="Arial" w:hAnsi="Arial" w:cs="Arial"/>
          <w:b/>
          <w:bCs/>
          <w:sz w:val="24"/>
          <w:szCs w:val="24"/>
        </w:rPr>
      </w:pPr>
      <w:r w:rsidRPr="00BE2D28">
        <w:rPr>
          <w:rFonts w:ascii="Arial" w:hAnsi="Arial" w:cs="Arial"/>
          <w:b/>
          <w:bCs/>
          <w:sz w:val="24"/>
          <w:szCs w:val="24"/>
        </w:rPr>
        <w:t>A-1 BIS CERTIFICATION MARKING</w:t>
      </w:r>
    </w:p>
    <w:p w:rsidR="0051214F" w:rsidRPr="00BE2D28" w:rsidRDefault="0051214F" w:rsidP="0051214F">
      <w:pPr>
        <w:pStyle w:val="NoSpacing"/>
        <w:rPr>
          <w:rFonts w:ascii="Arial" w:hAnsi="Arial" w:cs="Arial"/>
          <w:sz w:val="24"/>
          <w:szCs w:val="24"/>
        </w:rPr>
      </w:pPr>
    </w:p>
    <w:p w:rsidR="0051214F" w:rsidRPr="00BE2D28" w:rsidRDefault="0051214F" w:rsidP="0051214F">
      <w:pPr>
        <w:spacing w:after="0"/>
        <w:jc w:val="both"/>
        <w:rPr>
          <w:rFonts w:ascii="Arial" w:hAnsi="Arial" w:cs="Arial"/>
          <w:sz w:val="24"/>
          <w:szCs w:val="24"/>
        </w:rPr>
      </w:pPr>
      <w:r w:rsidRPr="00BE2D28">
        <w:rPr>
          <w:rFonts w:ascii="Arial" w:hAnsi="Arial" w:cs="Arial"/>
          <w:sz w:val="24"/>
          <w:szCs w:val="24"/>
        </w:rPr>
        <w:t xml:space="preserve">The product may also be marked with the Standard Mark. </w:t>
      </w:r>
    </w:p>
    <w:p w:rsidR="0051214F" w:rsidRPr="00BE2D28" w:rsidRDefault="0051214F" w:rsidP="0051214F">
      <w:pPr>
        <w:spacing w:after="0"/>
        <w:jc w:val="both"/>
        <w:rPr>
          <w:rFonts w:ascii="Arial" w:hAnsi="Arial" w:cs="Arial"/>
          <w:sz w:val="24"/>
          <w:szCs w:val="24"/>
        </w:rPr>
      </w:pPr>
    </w:p>
    <w:p w:rsidR="0051214F" w:rsidRPr="00BE2D28" w:rsidRDefault="0051214F" w:rsidP="0051214F">
      <w:pPr>
        <w:jc w:val="both"/>
        <w:rPr>
          <w:rFonts w:ascii="Arial" w:hAnsi="Arial" w:cs="Arial"/>
          <w:sz w:val="24"/>
          <w:szCs w:val="24"/>
        </w:rPr>
      </w:pPr>
      <w:r w:rsidRPr="00BE2D28">
        <w:rPr>
          <w:rFonts w:ascii="Arial" w:hAnsi="Arial" w:cs="Arial"/>
          <w:b/>
          <w:sz w:val="24"/>
          <w:szCs w:val="24"/>
        </w:rPr>
        <w:t>A-1.1</w:t>
      </w:r>
      <w:r w:rsidRPr="00BE2D28">
        <w:rPr>
          <w:rFonts w:ascii="Arial" w:hAnsi="Arial" w:cs="Arial"/>
          <w:sz w:val="24"/>
          <w:szCs w:val="24"/>
        </w:rPr>
        <w:t xml:space="preserve"> The use of the Standard Mark is governed by the provisions of the </w:t>
      </w:r>
      <w:r w:rsidRPr="00BE2D28">
        <w:rPr>
          <w:rFonts w:ascii="Arial" w:hAnsi="Arial" w:cs="Arial"/>
          <w:i/>
          <w:sz w:val="24"/>
          <w:szCs w:val="24"/>
        </w:rPr>
        <w:t>Bureau of Indian Standards Act,</w:t>
      </w:r>
      <w:r w:rsidRPr="00BE2D28">
        <w:rPr>
          <w:rFonts w:ascii="Arial" w:hAnsi="Arial" w:cs="Arial"/>
          <w:sz w:val="24"/>
          <w:szCs w:val="24"/>
        </w:rPr>
        <w:t xml:space="preserve"> 1986 and the Rules and Regulations made thereunder. The details of conditions under which the licence for the use of the Standard Mark may be granted to manufacturers or producers may be obtained from the Bureau of Indian Standards. </w:t>
      </w:r>
      <w:r>
        <w:rPr>
          <w:rFonts w:ascii="Arial" w:hAnsi="Arial" w:cs="Arial"/>
          <w:sz w:val="24"/>
          <w:szCs w:val="24"/>
        </w:rPr>
        <w:t>__________________________________________________________________</w:t>
      </w:r>
    </w:p>
    <w:p w:rsidR="0051214F" w:rsidRPr="001A4FFB" w:rsidRDefault="0051214F" w:rsidP="0051214F">
      <w:pPr>
        <w:jc w:val="both"/>
        <w:rPr>
          <w:rFonts w:ascii="Arial" w:hAnsi="Arial" w:cs="Arial"/>
          <w:sz w:val="24"/>
          <w:szCs w:val="24"/>
          <w:shd w:val="clear" w:color="auto" w:fill="FFFFFF"/>
        </w:rPr>
      </w:pPr>
      <w:r w:rsidRPr="001A4FFB">
        <w:rPr>
          <w:rFonts w:ascii="Arial" w:hAnsi="Arial" w:cs="Arial"/>
          <w:b/>
          <w:bCs/>
          <w:sz w:val="24"/>
          <w:szCs w:val="24"/>
          <w:shd w:val="clear" w:color="auto" w:fill="FFFFFF"/>
        </w:rPr>
        <w:t xml:space="preserve">Note: </w:t>
      </w:r>
      <w:r w:rsidRPr="001A4FFB">
        <w:rPr>
          <w:rFonts w:ascii="Arial" w:hAnsi="Arial" w:cs="Arial"/>
          <w:sz w:val="24"/>
          <w:szCs w:val="24"/>
          <w:shd w:val="clear" w:color="auto" w:fill="FFFFFF"/>
        </w:rPr>
        <w:t>The technical content of the document has not been enclosed as this is identical with the corresponding ISO standard. For details, pleas</w:t>
      </w:r>
      <w:r>
        <w:rPr>
          <w:rFonts w:ascii="Arial" w:hAnsi="Arial" w:cs="Arial"/>
          <w:sz w:val="24"/>
          <w:szCs w:val="24"/>
          <w:shd w:val="clear" w:color="auto" w:fill="FFFFFF"/>
        </w:rPr>
        <w:t xml:space="preserve">e refer the corresponding ISO </w:t>
      </w:r>
      <w:r w:rsidR="00957ED8">
        <w:rPr>
          <w:rFonts w:ascii="Arial" w:hAnsi="Arial" w:cs="Arial"/>
          <w:sz w:val="24"/>
          <w:szCs w:val="24"/>
          <w:shd w:val="clear" w:color="auto" w:fill="FFFFFF"/>
        </w:rPr>
        <w:t>21487</w:t>
      </w:r>
      <w:r w:rsidRPr="001A4FFB">
        <w:rPr>
          <w:rFonts w:ascii="Arial" w:hAnsi="Arial" w:cs="Arial"/>
          <w:sz w:val="24"/>
          <w:szCs w:val="24"/>
          <w:shd w:val="clear" w:color="auto" w:fill="FFFFFF"/>
        </w:rPr>
        <w:t>: 201</w:t>
      </w:r>
      <w:r>
        <w:rPr>
          <w:rFonts w:ascii="Arial" w:hAnsi="Arial" w:cs="Arial"/>
          <w:sz w:val="24"/>
          <w:szCs w:val="24"/>
          <w:shd w:val="clear" w:color="auto" w:fill="FFFFFF"/>
        </w:rPr>
        <w:t>2</w:t>
      </w:r>
      <w:r w:rsidRPr="001A4FFB">
        <w:rPr>
          <w:rFonts w:ascii="Arial" w:hAnsi="Arial" w:cs="Arial"/>
          <w:sz w:val="24"/>
          <w:szCs w:val="24"/>
          <w:shd w:val="clear" w:color="auto" w:fill="FFFFFF"/>
        </w:rPr>
        <w:t xml:space="preserve"> or kindly contact:</w:t>
      </w:r>
    </w:p>
    <w:p w:rsidR="0051214F" w:rsidRPr="00BE2D28" w:rsidRDefault="0051214F" w:rsidP="0051214F">
      <w:pPr>
        <w:pStyle w:val="NoSpacing"/>
        <w:jc w:val="center"/>
        <w:rPr>
          <w:rFonts w:ascii="Arial" w:hAnsi="Arial" w:cs="Arial"/>
          <w:sz w:val="24"/>
          <w:szCs w:val="24"/>
          <w:shd w:val="clear" w:color="auto" w:fill="FFFFFF"/>
        </w:rPr>
      </w:pPr>
      <w:r w:rsidRPr="00BE2D28">
        <w:rPr>
          <w:rFonts w:ascii="Arial" w:hAnsi="Arial" w:cs="Arial"/>
          <w:sz w:val="24"/>
          <w:szCs w:val="24"/>
          <w:shd w:val="clear" w:color="auto" w:fill="FFFFFF"/>
        </w:rPr>
        <w:t>Scientist ‘E’ and Head</w:t>
      </w:r>
    </w:p>
    <w:p w:rsidR="0051214F" w:rsidRPr="00BE2D28" w:rsidRDefault="0051214F" w:rsidP="0051214F">
      <w:pPr>
        <w:pStyle w:val="NoSpacing"/>
        <w:jc w:val="center"/>
        <w:rPr>
          <w:rFonts w:ascii="Arial" w:hAnsi="Arial" w:cs="Arial"/>
          <w:sz w:val="24"/>
          <w:szCs w:val="24"/>
          <w:shd w:val="clear" w:color="auto" w:fill="FFFFFF"/>
        </w:rPr>
      </w:pPr>
      <w:r w:rsidRPr="00BE2D28">
        <w:rPr>
          <w:rFonts w:ascii="Arial" w:hAnsi="Arial" w:cs="Arial"/>
          <w:sz w:val="24"/>
          <w:szCs w:val="24"/>
          <w:shd w:val="clear" w:color="auto" w:fill="FFFFFF"/>
        </w:rPr>
        <w:t>Transport Engineering Department</w:t>
      </w:r>
    </w:p>
    <w:p w:rsidR="0051214F" w:rsidRPr="00BE2D28" w:rsidRDefault="0051214F" w:rsidP="0051214F">
      <w:pPr>
        <w:pStyle w:val="NoSpacing"/>
        <w:jc w:val="center"/>
        <w:rPr>
          <w:rFonts w:ascii="Arial" w:hAnsi="Arial" w:cs="Arial"/>
          <w:sz w:val="24"/>
          <w:szCs w:val="24"/>
          <w:shd w:val="clear" w:color="auto" w:fill="FFFFFF"/>
        </w:rPr>
      </w:pPr>
      <w:r w:rsidRPr="00BE2D28">
        <w:rPr>
          <w:rFonts w:ascii="Arial" w:hAnsi="Arial" w:cs="Arial"/>
          <w:sz w:val="24"/>
          <w:szCs w:val="24"/>
          <w:shd w:val="clear" w:color="auto" w:fill="FFFFFF"/>
        </w:rPr>
        <w:t>Bureau of Indian Standards</w:t>
      </w:r>
    </w:p>
    <w:p w:rsidR="0051214F" w:rsidRPr="00BE2D28" w:rsidRDefault="0051214F" w:rsidP="0051214F">
      <w:pPr>
        <w:pStyle w:val="NoSpacing"/>
        <w:jc w:val="center"/>
        <w:rPr>
          <w:rFonts w:ascii="Arial" w:hAnsi="Arial" w:cs="Arial"/>
          <w:sz w:val="24"/>
          <w:szCs w:val="24"/>
          <w:shd w:val="clear" w:color="auto" w:fill="FFFFFF"/>
        </w:rPr>
      </w:pPr>
      <w:r w:rsidRPr="00BE2D28">
        <w:rPr>
          <w:rFonts w:ascii="Arial" w:hAnsi="Arial" w:cs="Arial"/>
          <w:sz w:val="24"/>
          <w:szCs w:val="24"/>
          <w:shd w:val="clear" w:color="auto" w:fill="FFFFFF"/>
        </w:rPr>
        <w:t>9 Bahadur Shah Zafar Marg</w:t>
      </w:r>
    </w:p>
    <w:p w:rsidR="0051214F" w:rsidRPr="001A4FFB" w:rsidRDefault="0051214F" w:rsidP="0051214F">
      <w:pPr>
        <w:pStyle w:val="NoSpacing"/>
        <w:jc w:val="center"/>
        <w:rPr>
          <w:rFonts w:ascii="Arial" w:hAnsi="Arial" w:cs="Arial"/>
          <w:sz w:val="24"/>
          <w:szCs w:val="24"/>
          <w:shd w:val="clear" w:color="auto" w:fill="FFFFFF"/>
        </w:rPr>
      </w:pPr>
      <w:r w:rsidRPr="00BE2D28">
        <w:rPr>
          <w:rFonts w:ascii="Arial" w:hAnsi="Arial" w:cs="Arial"/>
          <w:sz w:val="24"/>
          <w:szCs w:val="24"/>
          <w:shd w:val="clear" w:color="auto" w:fill="FFFFFF"/>
        </w:rPr>
        <w:t>New Delhi 110002</w:t>
      </w:r>
      <w:r>
        <w:rPr>
          <w:rFonts w:ascii="Arial" w:hAnsi="Arial" w:cs="Arial"/>
          <w:sz w:val="24"/>
          <w:szCs w:val="24"/>
          <w:shd w:val="clear" w:color="auto" w:fill="FFFFFF"/>
        </w:rPr>
        <w:t xml:space="preserve">                                                              </w:t>
      </w:r>
    </w:p>
    <w:p w:rsidR="0051214F" w:rsidRPr="00BE2D28" w:rsidRDefault="0051214F" w:rsidP="0051214F">
      <w:pPr>
        <w:pStyle w:val="NoSpacing"/>
        <w:jc w:val="center"/>
        <w:rPr>
          <w:rFonts w:ascii="Arial" w:hAnsi="Arial" w:cs="Arial"/>
          <w:sz w:val="24"/>
          <w:szCs w:val="24"/>
          <w:shd w:val="clear" w:color="auto" w:fill="FFFFFF"/>
        </w:rPr>
      </w:pPr>
      <w:r w:rsidRPr="00BE2D28">
        <w:rPr>
          <w:rFonts w:ascii="Arial" w:hAnsi="Arial" w:cs="Arial"/>
          <w:sz w:val="24"/>
          <w:szCs w:val="24"/>
          <w:shd w:val="clear" w:color="auto" w:fill="FFFFFF"/>
        </w:rPr>
        <w:t xml:space="preserve">Email: </w:t>
      </w:r>
      <w:hyperlink r:id="rId5" w:history="1">
        <w:r w:rsidRPr="00BE2D28">
          <w:rPr>
            <w:rStyle w:val="Hyperlink"/>
            <w:rFonts w:ascii="Arial" w:hAnsi="Arial" w:cs="Arial"/>
            <w:color w:val="auto"/>
            <w:sz w:val="24"/>
            <w:szCs w:val="24"/>
            <w:u w:val="none"/>
            <w:shd w:val="clear" w:color="auto" w:fill="FFFFFF"/>
          </w:rPr>
          <w:t>ted@bis.org.in</w:t>
        </w:r>
      </w:hyperlink>
      <w:r w:rsidRPr="00BE2D28">
        <w:rPr>
          <w:rFonts w:ascii="Arial" w:hAnsi="Arial" w:cs="Arial"/>
          <w:sz w:val="24"/>
          <w:szCs w:val="24"/>
          <w:shd w:val="clear" w:color="auto" w:fill="FFFFFF"/>
        </w:rPr>
        <w:t>, hted@bis.org.in</w:t>
      </w:r>
    </w:p>
    <w:p w:rsidR="0051214F" w:rsidRPr="00BE2D28" w:rsidRDefault="00957ED8" w:rsidP="0051214F">
      <w:pPr>
        <w:pStyle w:val="NoSpacing"/>
        <w:jc w:val="center"/>
        <w:rPr>
          <w:rFonts w:ascii="Arial" w:hAnsi="Arial" w:cs="Arial"/>
          <w:sz w:val="24"/>
          <w:szCs w:val="24"/>
          <w:shd w:val="clear" w:color="auto" w:fill="FFFFFF"/>
        </w:rPr>
      </w:pPr>
      <w:r>
        <w:rPr>
          <w:rFonts w:ascii="Arial" w:hAnsi="Arial" w:cs="Arial"/>
          <w:sz w:val="24"/>
          <w:szCs w:val="24"/>
          <w:shd w:val="clear" w:color="auto" w:fill="FFFFFF"/>
        </w:rPr>
        <w:t>Telefax: 011</w:t>
      </w:r>
      <w:r w:rsidR="0051214F" w:rsidRPr="00BE2D28">
        <w:rPr>
          <w:rFonts w:ascii="Arial" w:hAnsi="Arial" w:cs="Arial"/>
          <w:sz w:val="24"/>
          <w:szCs w:val="24"/>
          <w:shd w:val="clear" w:color="auto" w:fill="FFFFFF"/>
        </w:rPr>
        <w:t xml:space="preserve"> 23236311</w:t>
      </w:r>
    </w:p>
    <w:p w:rsidR="00840188" w:rsidRDefault="00840188"/>
    <w:sectPr w:rsidR="008401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96576"/>
    <w:multiLevelType w:val="hybridMultilevel"/>
    <w:tmpl w:val="80CEF96A"/>
    <w:lvl w:ilvl="0" w:tplc="3D184864">
      <w:start w:val="1"/>
      <w:numFmt w:val="lowerLetter"/>
      <w:lvlText w:val="%1)"/>
      <w:lvlJc w:val="left"/>
      <w:pPr>
        <w:tabs>
          <w:tab w:val="num" w:pos="720"/>
        </w:tabs>
        <w:ind w:left="720" w:hanging="6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88"/>
    <w:rsid w:val="00012F89"/>
    <w:rsid w:val="00085967"/>
    <w:rsid w:val="000C2F43"/>
    <w:rsid w:val="00474420"/>
    <w:rsid w:val="0051214F"/>
    <w:rsid w:val="00536776"/>
    <w:rsid w:val="006F4ACC"/>
    <w:rsid w:val="007827BF"/>
    <w:rsid w:val="00840188"/>
    <w:rsid w:val="00957ED8"/>
    <w:rsid w:val="00DF67F2"/>
    <w:rsid w:val="00E46A08"/>
    <w:rsid w:val="00FA7C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00E9C-2E8E-4C1C-9206-54740661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14F"/>
    <w:pPr>
      <w:spacing w:after="0" w:line="240" w:lineRule="auto"/>
    </w:pPr>
    <w:rPr>
      <w:lang w:val="en-US"/>
    </w:rPr>
  </w:style>
  <w:style w:type="character" w:styleId="Hyperlink">
    <w:name w:val="Hyperlink"/>
    <w:uiPriority w:val="99"/>
    <w:unhideWhenUsed/>
    <w:rsid w:val="0051214F"/>
    <w:rPr>
      <w:color w:val="0000FF"/>
      <w:u w:val="single"/>
    </w:rPr>
  </w:style>
  <w:style w:type="table" w:styleId="TableGrid">
    <w:name w:val="Table Grid"/>
    <w:basedOn w:val="TableNormal"/>
    <w:uiPriority w:val="39"/>
    <w:rsid w:val="0051214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d@bis.or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2017-10-27T05:03:00Z</dcterms:created>
  <dcterms:modified xsi:type="dcterms:W3CDTF">2017-10-27T10:08:00Z</dcterms:modified>
</cp:coreProperties>
</file>