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3FF28" w14:textId="77777777" w:rsidR="007D481C" w:rsidRDefault="007D481C" w:rsidP="007D481C">
      <w:pPr>
        <w:jc w:val="center"/>
        <w:rPr>
          <w:rStyle w:val="Emphasis"/>
          <w:rFonts w:ascii="Nirmala UI" w:hAnsi="Nirmala UI" w:cs="Nirmala UI"/>
          <w:sz w:val="28"/>
          <w:szCs w:val="28"/>
        </w:rPr>
      </w:pPr>
    </w:p>
    <w:p w14:paraId="420D0F08" w14:textId="77777777" w:rsidR="007D481C" w:rsidRDefault="007D481C" w:rsidP="007D481C">
      <w:pPr>
        <w:jc w:val="center"/>
        <w:rPr>
          <w:rStyle w:val="Emphasis"/>
          <w:rFonts w:ascii="Nirmala UI" w:hAnsi="Nirmala UI" w:cs="Nirmala UI"/>
          <w:sz w:val="28"/>
          <w:szCs w:val="28"/>
        </w:rPr>
      </w:pPr>
    </w:p>
    <w:p w14:paraId="354BA07A" w14:textId="77777777" w:rsidR="007D481C" w:rsidRDefault="007D481C" w:rsidP="007D481C">
      <w:pPr>
        <w:jc w:val="center"/>
        <w:rPr>
          <w:rStyle w:val="Emphasis"/>
          <w:rFonts w:ascii="Nirmala UI" w:hAnsi="Nirmala UI" w:cs="Nirmala UI"/>
          <w:sz w:val="28"/>
          <w:szCs w:val="28"/>
        </w:rPr>
      </w:pPr>
    </w:p>
    <w:p w14:paraId="42A370FA" w14:textId="77777777" w:rsidR="007D481C" w:rsidRDefault="007D481C" w:rsidP="007D481C">
      <w:pPr>
        <w:jc w:val="center"/>
        <w:rPr>
          <w:rStyle w:val="Emphasis"/>
          <w:rFonts w:ascii="Nirmala UI" w:hAnsi="Nirmala UI" w:cs="Nirmala UI"/>
          <w:sz w:val="28"/>
          <w:szCs w:val="28"/>
        </w:rPr>
      </w:pPr>
    </w:p>
    <w:p w14:paraId="7DA403D8" w14:textId="34B035CA" w:rsidR="007D481C" w:rsidRDefault="004B7216" w:rsidP="004B7216">
      <w:pPr>
        <w:tabs>
          <w:tab w:val="left" w:pos="6530"/>
        </w:tabs>
        <w:rPr>
          <w:rStyle w:val="Emphasis"/>
          <w:rFonts w:ascii="Nirmala UI" w:hAnsi="Nirmala UI" w:cs="Nirmala UI"/>
          <w:sz w:val="28"/>
          <w:szCs w:val="28"/>
        </w:rPr>
      </w:pPr>
      <w:r>
        <w:rPr>
          <w:rStyle w:val="Emphasis"/>
          <w:rFonts w:ascii="Nirmala UI" w:hAnsi="Nirmala UI" w:cs="Nirmala UI"/>
          <w:sz w:val="28"/>
          <w:szCs w:val="28"/>
        </w:rPr>
        <w:tab/>
      </w:r>
    </w:p>
    <w:p w14:paraId="2D03B6B8" w14:textId="77777777" w:rsidR="007D481C" w:rsidRDefault="007D481C" w:rsidP="007D481C">
      <w:pPr>
        <w:jc w:val="center"/>
        <w:rPr>
          <w:rStyle w:val="Emphasis"/>
          <w:rFonts w:ascii="Nirmala UI" w:hAnsi="Nirmala UI" w:cs="Nirmala UI"/>
          <w:sz w:val="28"/>
          <w:szCs w:val="28"/>
        </w:rPr>
      </w:pPr>
    </w:p>
    <w:p w14:paraId="3B962BFB" w14:textId="77777777" w:rsidR="004B7216" w:rsidRPr="006B05FE" w:rsidRDefault="004B7216" w:rsidP="004B7216">
      <w:pPr>
        <w:spacing w:after="0" w:line="276" w:lineRule="auto"/>
        <w:jc w:val="center"/>
        <w:rPr>
          <w:rFonts w:ascii="Nirmala UI" w:hAnsi="Nirmala UI" w:cs="Nirmala UI"/>
          <w:i/>
          <w:iCs/>
          <w:sz w:val="24"/>
          <w:szCs w:val="24"/>
        </w:rPr>
      </w:pPr>
      <w:r w:rsidRPr="006B05FE">
        <w:rPr>
          <w:rFonts w:ascii="Nirmala UI" w:hAnsi="Nirmala UI" w:cs="Nirmala UI"/>
          <w:i/>
          <w:iCs/>
          <w:sz w:val="24"/>
          <w:szCs w:val="24"/>
          <w:cs/>
        </w:rPr>
        <w:t>भारतीय</w:t>
      </w:r>
      <w:r w:rsidRPr="006B05FE">
        <w:rPr>
          <w:rFonts w:ascii="Nirmala UI" w:hAnsi="Nirmala UI" w:cs="Nirmala UI"/>
          <w:i/>
          <w:iCs/>
          <w:sz w:val="24"/>
          <w:szCs w:val="24"/>
        </w:rPr>
        <w:t xml:space="preserve"> </w:t>
      </w:r>
      <w:r w:rsidRPr="006B05FE">
        <w:rPr>
          <w:rFonts w:ascii="Nirmala UI" w:hAnsi="Nirmala UI" w:cs="Nirmala UI"/>
          <w:i/>
          <w:iCs/>
          <w:sz w:val="24"/>
          <w:szCs w:val="24"/>
          <w:cs/>
        </w:rPr>
        <w:t>मानक</w:t>
      </w:r>
    </w:p>
    <w:p w14:paraId="4A4ECD06" w14:textId="34E1EB59" w:rsidR="00F473E3" w:rsidRDefault="00F473E3" w:rsidP="004B7216">
      <w:pPr>
        <w:spacing w:after="0" w:line="276" w:lineRule="auto"/>
        <w:jc w:val="center"/>
        <w:rPr>
          <w:rFonts w:ascii="Nirmala UI" w:hAnsi="Nirmala UI" w:cs="Nirmala UI"/>
          <w:b/>
          <w:bCs/>
          <w:sz w:val="32"/>
          <w:szCs w:val="32"/>
        </w:rPr>
      </w:pPr>
      <w:r w:rsidRPr="00F473E3">
        <w:rPr>
          <w:rFonts w:ascii="Nirmala UI" w:hAnsi="Nirmala UI" w:cs="Nirmala UI"/>
          <w:b/>
          <w:bCs/>
          <w:sz w:val="32"/>
          <w:szCs w:val="32"/>
          <w:cs/>
        </w:rPr>
        <w:t xml:space="preserve">एक हाथ से चलने वाले उपकरण </w:t>
      </w:r>
      <w:r>
        <w:rPr>
          <w:rFonts w:ascii="Nirmala UI" w:hAnsi="Nirmala UI" w:cs="Nirmala UI"/>
          <w:b/>
          <w:bCs/>
          <w:sz w:val="32"/>
          <w:szCs w:val="32"/>
        </w:rPr>
        <w:t>—</w:t>
      </w:r>
      <w:r w:rsidRPr="00F473E3">
        <w:rPr>
          <w:rFonts w:ascii="Nirmala UI" w:hAnsi="Nirmala UI" w:cs="Nirmala UI"/>
          <w:b/>
          <w:bCs/>
          <w:sz w:val="32"/>
          <w:szCs w:val="32"/>
          <w:cs/>
        </w:rPr>
        <w:t xml:space="preserve"> </w:t>
      </w:r>
    </w:p>
    <w:p w14:paraId="7168FF09" w14:textId="77777777" w:rsidR="00F473E3" w:rsidRDefault="00F473E3" w:rsidP="004B7216">
      <w:pPr>
        <w:spacing w:after="0" w:line="276" w:lineRule="auto"/>
        <w:jc w:val="center"/>
        <w:rPr>
          <w:rFonts w:ascii="Nirmala UI" w:hAnsi="Nirmala UI" w:cs="Nirmala UI"/>
          <w:b/>
          <w:bCs/>
          <w:sz w:val="32"/>
          <w:szCs w:val="32"/>
        </w:rPr>
      </w:pPr>
      <w:r>
        <w:rPr>
          <w:rFonts w:ascii="Nirmala UI" w:hAnsi="Nirmala UI" w:cs="Nirmala UI"/>
          <w:b/>
          <w:bCs/>
          <w:sz w:val="32"/>
          <w:szCs w:val="32"/>
          <w:cs/>
        </w:rPr>
        <w:t>आवश्यकताएँ और परीक्षण विधियाँ</w:t>
      </w:r>
    </w:p>
    <w:p w14:paraId="349CE266" w14:textId="4A0D0AED" w:rsidR="004B7216" w:rsidRPr="00F473E3" w:rsidRDefault="00F473E3" w:rsidP="004B7216">
      <w:pPr>
        <w:spacing w:after="0" w:line="276" w:lineRule="auto"/>
        <w:jc w:val="center"/>
        <w:rPr>
          <w:rFonts w:ascii="Nirmala UI,Bold" w:hAnsi="Nirmala UI,Bold" w:cs="Nirmala UI,Bold"/>
          <w:b/>
          <w:bCs/>
          <w:i/>
          <w:iCs/>
          <w:sz w:val="28"/>
          <w:szCs w:val="28"/>
        </w:rPr>
      </w:pPr>
      <w:r w:rsidRPr="00F473E3">
        <w:rPr>
          <w:rFonts w:ascii="Nirmala UI" w:hAnsi="Nirmala UI" w:cs="Nirmala UI"/>
          <w:b/>
          <w:bCs/>
          <w:sz w:val="28"/>
          <w:szCs w:val="28"/>
          <w:cs/>
        </w:rPr>
        <w:t>भाग 4: तीन या अधिक पैरों वाली चलने की छड़ें</w:t>
      </w:r>
    </w:p>
    <w:p w14:paraId="01A62632" w14:textId="77777777" w:rsidR="004B7216" w:rsidRPr="000D7479" w:rsidRDefault="004B7216" w:rsidP="004B7216">
      <w:pPr>
        <w:pStyle w:val="NoSpacing"/>
        <w:jc w:val="center"/>
        <w:rPr>
          <w:rFonts w:asciiTheme="majorBidi" w:hAnsiTheme="majorBidi" w:cstheme="majorBidi"/>
          <w:b/>
          <w:bCs/>
          <w:sz w:val="28"/>
          <w:szCs w:val="28"/>
        </w:rPr>
      </w:pPr>
    </w:p>
    <w:p w14:paraId="5E13F60C" w14:textId="77777777" w:rsidR="004B7216" w:rsidRPr="006B05FE" w:rsidRDefault="004B7216" w:rsidP="004B7216">
      <w:pPr>
        <w:spacing w:after="0" w:line="240" w:lineRule="auto"/>
        <w:jc w:val="center"/>
        <w:rPr>
          <w:rFonts w:ascii="Times New Roman" w:hAnsi="Times New Roman" w:cs="Times New Roman"/>
          <w:i/>
          <w:iCs/>
          <w:sz w:val="24"/>
          <w:szCs w:val="24"/>
        </w:rPr>
      </w:pPr>
      <w:r w:rsidRPr="006B05FE">
        <w:rPr>
          <w:rFonts w:ascii="Times New Roman" w:hAnsi="Times New Roman" w:cs="Times New Roman"/>
          <w:i/>
          <w:iCs/>
          <w:sz w:val="24"/>
          <w:szCs w:val="24"/>
        </w:rPr>
        <w:t>Indian Standard</w:t>
      </w:r>
    </w:p>
    <w:p w14:paraId="2B46F350" w14:textId="14B07C36" w:rsidR="00F473E3" w:rsidRDefault="00F473E3" w:rsidP="004B7216">
      <w:pPr>
        <w:spacing w:after="0" w:line="240" w:lineRule="auto"/>
        <w:jc w:val="center"/>
        <w:rPr>
          <w:rFonts w:ascii="Times New Roman" w:hAnsi="Times New Roman" w:cs="Times New Roman"/>
          <w:b/>
          <w:bCs/>
          <w:sz w:val="32"/>
          <w:szCs w:val="32"/>
        </w:rPr>
      </w:pPr>
      <w:r w:rsidRPr="00F473E3">
        <w:rPr>
          <w:rFonts w:ascii="Times New Roman" w:hAnsi="Times New Roman" w:cs="Times New Roman"/>
          <w:b/>
          <w:bCs/>
          <w:sz w:val="32"/>
          <w:szCs w:val="32"/>
        </w:rPr>
        <w:t xml:space="preserve">Walking </w:t>
      </w:r>
      <w:r w:rsidR="00E43ECE" w:rsidRPr="00F473E3">
        <w:rPr>
          <w:rFonts w:ascii="Times New Roman" w:hAnsi="Times New Roman" w:cs="Times New Roman"/>
          <w:b/>
          <w:bCs/>
          <w:sz w:val="32"/>
          <w:szCs w:val="32"/>
        </w:rPr>
        <w:t xml:space="preserve">Aids Manipulated </w:t>
      </w:r>
      <w:r w:rsidRPr="00F473E3">
        <w:rPr>
          <w:rFonts w:ascii="Times New Roman" w:hAnsi="Times New Roman" w:cs="Times New Roman"/>
          <w:b/>
          <w:bCs/>
          <w:sz w:val="32"/>
          <w:szCs w:val="32"/>
        </w:rPr>
        <w:t xml:space="preserve">by </w:t>
      </w:r>
      <w:r w:rsidR="00E43ECE" w:rsidRPr="00F473E3">
        <w:rPr>
          <w:rFonts w:ascii="Times New Roman" w:hAnsi="Times New Roman" w:cs="Times New Roman"/>
          <w:b/>
          <w:bCs/>
          <w:sz w:val="32"/>
          <w:szCs w:val="32"/>
        </w:rPr>
        <w:t xml:space="preserve">One Arm </w:t>
      </w:r>
      <w:r w:rsidRPr="00F473E3">
        <w:rPr>
          <w:rFonts w:ascii="Times New Roman" w:hAnsi="Times New Roman" w:cs="Times New Roman"/>
          <w:b/>
          <w:bCs/>
          <w:sz w:val="32"/>
          <w:szCs w:val="32"/>
        </w:rPr>
        <w:t>—</w:t>
      </w:r>
      <w:r>
        <w:rPr>
          <w:rFonts w:ascii="Times New Roman" w:hAnsi="Times New Roman" w:cs="Times New Roman"/>
          <w:b/>
          <w:bCs/>
          <w:sz w:val="32"/>
          <w:szCs w:val="32"/>
        </w:rPr>
        <w:t xml:space="preserve"> </w:t>
      </w:r>
    </w:p>
    <w:p w14:paraId="07B7028E" w14:textId="286E671A" w:rsidR="00F473E3" w:rsidRDefault="00F473E3" w:rsidP="004B7216">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Re</w:t>
      </w:r>
      <w:r w:rsidR="00E43ECE">
        <w:rPr>
          <w:rFonts w:ascii="Times New Roman" w:hAnsi="Times New Roman" w:cs="Times New Roman"/>
          <w:b/>
          <w:bCs/>
          <w:sz w:val="32"/>
          <w:szCs w:val="32"/>
        </w:rPr>
        <w:t>quiremen</w:t>
      </w:r>
      <w:r>
        <w:rPr>
          <w:rFonts w:ascii="Times New Roman" w:hAnsi="Times New Roman" w:cs="Times New Roman"/>
          <w:b/>
          <w:bCs/>
          <w:sz w:val="32"/>
          <w:szCs w:val="32"/>
        </w:rPr>
        <w:t xml:space="preserve">ts and </w:t>
      </w:r>
      <w:r w:rsidR="00E43ECE">
        <w:rPr>
          <w:rFonts w:ascii="Times New Roman" w:hAnsi="Times New Roman" w:cs="Times New Roman"/>
          <w:b/>
          <w:bCs/>
          <w:sz w:val="32"/>
          <w:szCs w:val="32"/>
        </w:rPr>
        <w:t>Test Methods</w:t>
      </w:r>
    </w:p>
    <w:p w14:paraId="436B7219" w14:textId="06B2CFC5" w:rsidR="004B7216" w:rsidRPr="00F473E3" w:rsidRDefault="00F473E3" w:rsidP="004B7216">
      <w:pPr>
        <w:spacing w:after="0" w:line="240" w:lineRule="auto"/>
        <w:jc w:val="center"/>
        <w:rPr>
          <w:rFonts w:ascii="Times New Roman" w:hAnsi="Times New Roman" w:cs="Times New Roman"/>
          <w:b/>
          <w:bCs/>
          <w:sz w:val="28"/>
          <w:szCs w:val="28"/>
        </w:rPr>
      </w:pPr>
      <w:r w:rsidRPr="00F473E3">
        <w:rPr>
          <w:rFonts w:ascii="Times New Roman" w:hAnsi="Times New Roman" w:cs="Times New Roman"/>
          <w:b/>
          <w:bCs/>
          <w:sz w:val="28"/>
          <w:szCs w:val="28"/>
        </w:rPr>
        <w:t xml:space="preserve">Part 4: Walking </w:t>
      </w:r>
      <w:r w:rsidR="00E43ECE" w:rsidRPr="00F473E3">
        <w:rPr>
          <w:rFonts w:ascii="Times New Roman" w:hAnsi="Times New Roman" w:cs="Times New Roman"/>
          <w:b/>
          <w:bCs/>
          <w:sz w:val="28"/>
          <w:szCs w:val="28"/>
        </w:rPr>
        <w:t>St</w:t>
      </w:r>
      <w:r w:rsidRPr="00F473E3">
        <w:rPr>
          <w:rFonts w:ascii="Times New Roman" w:hAnsi="Times New Roman" w:cs="Times New Roman"/>
          <w:b/>
          <w:bCs/>
          <w:sz w:val="28"/>
          <w:szCs w:val="28"/>
        </w:rPr>
        <w:t xml:space="preserve">icks with </w:t>
      </w:r>
      <w:r w:rsidR="00E43ECE" w:rsidRPr="00F473E3">
        <w:rPr>
          <w:rFonts w:ascii="Times New Roman" w:hAnsi="Times New Roman" w:cs="Times New Roman"/>
          <w:b/>
          <w:bCs/>
          <w:sz w:val="28"/>
          <w:szCs w:val="28"/>
        </w:rPr>
        <w:t xml:space="preserve">Three </w:t>
      </w:r>
      <w:r w:rsidRPr="00F473E3">
        <w:rPr>
          <w:rFonts w:ascii="Times New Roman" w:hAnsi="Times New Roman" w:cs="Times New Roman"/>
          <w:b/>
          <w:bCs/>
          <w:sz w:val="28"/>
          <w:szCs w:val="28"/>
        </w:rPr>
        <w:t xml:space="preserve">or </w:t>
      </w:r>
      <w:r w:rsidR="00E43ECE" w:rsidRPr="00F473E3">
        <w:rPr>
          <w:rFonts w:ascii="Times New Roman" w:hAnsi="Times New Roman" w:cs="Times New Roman"/>
          <w:b/>
          <w:bCs/>
          <w:sz w:val="28"/>
          <w:szCs w:val="28"/>
        </w:rPr>
        <w:t xml:space="preserve">More Legs </w:t>
      </w:r>
    </w:p>
    <w:p w14:paraId="0C050C11" w14:textId="77777777" w:rsidR="004B7216" w:rsidRPr="000D7479" w:rsidRDefault="004B7216" w:rsidP="004B7216">
      <w:pPr>
        <w:spacing w:after="0" w:line="240" w:lineRule="auto"/>
        <w:jc w:val="center"/>
        <w:rPr>
          <w:rFonts w:ascii="Times New Roman" w:hAnsi="Times New Roman" w:cs="Times New Roman"/>
          <w:b/>
          <w:bCs/>
          <w:sz w:val="32"/>
          <w:szCs w:val="32"/>
        </w:rPr>
      </w:pPr>
    </w:p>
    <w:p w14:paraId="38AC99A1" w14:textId="6E03F0AB" w:rsidR="004B7216" w:rsidRPr="006E2300" w:rsidRDefault="004B7216" w:rsidP="004B7216">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w:t>
      </w:r>
      <w:r w:rsidRPr="006E2300">
        <w:rPr>
          <w:rFonts w:ascii="Times New Roman" w:hAnsi="Times New Roman" w:cs="Times New Roman"/>
          <w:sz w:val="24"/>
          <w:szCs w:val="24"/>
        </w:rPr>
        <w:t xml:space="preserve">ICS </w:t>
      </w:r>
      <w:r w:rsidR="00F473E3">
        <w:rPr>
          <w:rFonts w:ascii="Times New Roman" w:hAnsi="Times New Roman" w:cs="Times New Roman"/>
          <w:sz w:val="24"/>
          <w:szCs w:val="24"/>
        </w:rPr>
        <w:t>11.180.10</w:t>
      </w:r>
    </w:p>
    <w:p w14:paraId="17F4F024" w14:textId="77777777" w:rsidR="004B7216" w:rsidRPr="006E2300" w:rsidRDefault="004B7216">
      <w:pPr>
        <w:rPr>
          <w:rFonts w:ascii="Times New Roman" w:eastAsiaTheme="minorEastAsia" w:hAnsi="Times New Roman" w:cs="Times New Roman"/>
          <w:sz w:val="24"/>
          <w:szCs w:val="24"/>
          <w:lang w:val="en-US" w:eastAsia="en-IN"/>
        </w:rPr>
      </w:pPr>
      <w:r w:rsidRPr="006E2300">
        <w:rPr>
          <w:rFonts w:ascii="Times New Roman" w:eastAsiaTheme="minorEastAsia" w:hAnsi="Times New Roman" w:cs="Times New Roman"/>
          <w:sz w:val="24"/>
          <w:szCs w:val="24"/>
          <w:lang w:val="en-US" w:eastAsia="en-IN"/>
        </w:rPr>
        <w:br w:type="page"/>
      </w:r>
    </w:p>
    <w:p w14:paraId="6595BCD4" w14:textId="3F6185DA" w:rsidR="004B7216" w:rsidRPr="00E660DA" w:rsidRDefault="004B7216" w:rsidP="004B7216">
      <w:pPr>
        <w:pStyle w:val="Title"/>
        <w:ind w:left="-142"/>
        <w:jc w:val="both"/>
        <w:rPr>
          <w:i w:val="0"/>
          <w:iCs w:val="0"/>
          <w:color w:val="000000" w:themeColor="text1"/>
          <w:sz w:val="20"/>
          <w:szCs w:val="20"/>
        </w:rPr>
      </w:pPr>
      <w:r w:rsidRPr="00E660DA">
        <w:rPr>
          <w:i w:val="0"/>
          <w:iCs w:val="0"/>
          <w:color w:val="000000" w:themeColor="text1"/>
          <w:sz w:val="20"/>
          <w:szCs w:val="20"/>
        </w:rPr>
        <w:lastRenderedPageBreak/>
        <w:t>Artificial Limbs, Rehabilitation Appliances and Equipment for the Person with Disability Sectional Committee, MHD 09</w:t>
      </w:r>
    </w:p>
    <w:p w14:paraId="3004F943" w14:textId="77777777" w:rsidR="004B7216" w:rsidRDefault="004B7216" w:rsidP="00A46424">
      <w:pPr>
        <w:pStyle w:val="Title"/>
        <w:ind w:left="-142"/>
        <w:jc w:val="left"/>
        <w:rPr>
          <w:i w:val="0"/>
          <w:iCs w:val="0"/>
          <w:color w:val="000000" w:themeColor="text1"/>
          <w:sz w:val="20"/>
          <w:szCs w:val="20"/>
        </w:rPr>
      </w:pPr>
    </w:p>
    <w:p w14:paraId="1901B1BA" w14:textId="77777777" w:rsidR="00E660DA" w:rsidRDefault="00E660DA" w:rsidP="00A46424">
      <w:pPr>
        <w:pStyle w:val="Title"/>
        <w:ind w:left="-142"/>
        <w:jc w:val="left"/>
        <w:rPr>
          <w:i w:val="0"/>
          <w:iCs w:val="0"/>
          <w:color w:val="000000" w:themeColor="text1"/>
          <w:sz w:val="20"/>
          <w:szCs w:val="20"/>
        </w:rPr>
      </w:pPr>
    </w:p>
    <w:p w14:paraId="710BEF41" w14:textId="77777777" w:rsidR="00E660DA" w:rsidRDefault="00E660DA" w:rsidP="00A46424">
      <w:pPr>
        <w:pStyle w:val="Title"/>
        <w:ind w:left="-142"/>
        <w:jc w:val="left"/>
        <w:rPr>
          <w:i w:val="0"/>
          <w:iCs w:val="0"/>
          <w:color w:val="000000" w:themeColor="text1"/>
          <w:sz w:val="20"/>
          <w:szCs w:val="20"/>
        </w:rPr>
      </w:pPr>
    </w:p>
    <w:p w14:paraId="71E683C6" w14:textId="77777777" w:rsidR="00E660DA" w:rsidRPr="00E660DA" w:rsidRDefault="00E660DA" w:rsidP="00A46424">
      <w:pPr>
        <w:pStyle w:val="Title"/>
        <w:ind w:left="-142"/>
        <w:jc w:val="left"/>
        <w:rPr>
          <w:i w:val="0"/>
          <w:iCs w:val="0"/>
          <w:color w:val="000000" w:themeColor="text1"/>
          <w:sz w:val="20"/>
          <w:szCs w:val="20"/>
        </w:rPr>
      </w:pPr>
    </w:p>
    <w:p w14:paraId="2D9E3B0A" w14:textId="6E8E5668" w:rsidR="00A46424" w:rsidRPr="00E660DA" w:rsidRDefault="00A46424" w:rsidP="00A46424">
      <w:pPr>
        <w:pStyle w:val="Title"/>
        <w:ind w:left="-142"/>
        <w:jc w:val="left"/>
        <w:rPr>
          <w:i w:val="0"/>
          <w:iCs w:val="0"/>
          <w:color w:val="000000" w:themeColor="text1"/>
          <w:sz w:val="20"/>
          <w:szCs w:val="20"/>
        </w:rPr>
      </w:pPr>
      <w:r w:rsidRPr="00E660DA">
        <w:rPr>
          <w:i w:val="0"/>
          <w:iCs w:val="0"/>
          <w:color w:val="000000" w:themeColor="text1"/>
          <w:sz w:val="20"/>
          <w:szCs w:val="20"/>
        </w:rPr>
        <w:t>NATIONAL FOREWORD</w:t>
      </w:r>
    </w:p>
    <w:p w14:paraId="2A4BBA63" w14:textId="77777777" w:rsidR="00A46424" w:rsidRPr="00E660DA" w:rsidRDefault="00A46424" w:rsidP="00A46424">
      <w:pPr>
        <w:pStyle w:val="Title"/>
        <w:jc w:val="left"/>
        <w:rPr>
          <w:i w:val="0"/>
          <w:iCs w:val="0"/>
          <w:sz w:val="20"/>
          <w:szCs w:val="20"/>
        </w:rPr>
      </w:pPr>
    </w:p>
    <w:p w14:paraId="363A33F1" w14:textId="39AB05CA" w:rsidR="00A46424" w:rsidRPr="00E660DA" w:rsidRDefault="00A46424" w:rsidP="00F43E69">
      <w:pPr>
        <w:pStyle w:val="Title"/>
        <w:ind w:left="-142"/>
        <w:jc w:val="both"/>
        <w:rPr>
          <w:i w:val="0"/>
          <w:iCs w:val="0"/>
          <w:sz w:val="20"/>
          <w:szCs w:val="20"/>
        </w:rPr>
      </w:pPr>
      <w:r w:rsidRPr="00E660DA">
        <w:rPr>
          <w:i w:val="0"/>
          <w:iCs w:val="0"/>
          <w:sz w:val="20"/>
          <w:szCs w:val="20"/>
        </w:rPr>
        <w:t>The Indian</w:t>
      </w:r>
      <w:r w:rsidR="00E660DA">
        <w:rPr>
          <w:i w:val="0"/>
          <w:iCs w:val="0"/>
          <w:sz w:val="20"/>
          <w:szCs w:val="20"/>
        </w:rPr>
        <w:t xml:space="preserve"> Standard which is</w:t>
      </w:r>
      <w:r w:rsidRPr="00E660DA">
        <w:rPr>
          <w:i w:val="0"/>
          <w:iCs w:val="0"/>
          <w:sz w:val="20"/>
          <w:szCs w:val="20"/>
        </w:rPr>
        <w:t xml:space="preserve"> identical </w:t>
      </w:r>
      <w:r w:rsidR="00E660DA">
        <w:rPr>
          <w:i w:val="0"/>
          <w:iCs w:val="0"/>
          <w:sz w:val="20"/>
          <w:szCs w:val="20"/>
        </w:rPr>
        <w:t xml:space="preserve">to </w:t>
      </w:r>
      <w:r w:rsidR="00F473E3" w:rsidRPr="00E660DA">
        <w:rPr>
          <w:i w:val="0"/>
          <w:iCs w:val="0"/>
          <w:sz w:val="20"/>
          <w:szCs w:val="20"/>
        </w:rPr>
        <w:t>ISO 11334-4</w:t>
      </w:r>
      <w:r w:rsidR="00E660DA">
        <w:rPr>
          <w:i w:val="0"/>
          <w:iCs w:val="0"/>
          <w:sz w:val="20"/>
          <w:szCs w:val="20"/>
        </w:rPr>
        <w:t xml:space="preserve"> </w:t>
      </w:r>
      <w:r w:rsidR="00F473E3" w:rsidRPr="00E660DA">
        <w:rPr>
          <w:i w:val="0"/>
          <w:iCs w:val="0"/>
          <w:sz w:val="20"/>
          <w:szCs w:val="20"/>
        </w:rPr>
        <w:t>:</w:t>
      </w:r>
      <w:r w:rsidR="00E660DA">
        <w:rPr>
          <w:i w:val="0"/>
          <w:iCs w:val="0"/>
          <w:sz w:val="20"/>
          <w:szCs w:val="20"/>
        </w:rPr>
        <w:t xml:space="preserve"> </w:t>
      </w:r>
      <w:r w:rsidR="00F473E3" w:rsidRPr="00E660DA">
        <w:rPr>
          <w:i w:val="0"/>
          <w:iCs w:val="0"/>
          <w:sz w:val="20"/>
          <w:szCs w:val="20"/>
        </w:rPr>
        <w:t xml:space="preserve">1999 </w:t>
      </w:r>
      <w:r w:rsidRPr="00E660DA">
        <w:rPr>
          <w:i w:val="0"/>
          <w:iCs w:val="0"/>
          <w:sz w:val="20"/>
          <w:szCs w:val="20"/>
        </w:rPr>
        <w:t>‘</w:t>
      </w:r>
      <w:r w:rsidR="002F4A6C" w:rsidRPr="00E660DA">
        <w:rPr>
          <w:i w:val="0"/>
          <w:iCs w:val="0"/>
          <w:sz w:val="20"/>
          <w:szCs w:val="20"/>
        </w:rPr>
        <w:t>Walking aids manipulated by one arm — Requirements and test methods — Part 4: Walking sticks with three or more legs</w:t>
      </w:r>
      <w:r w:rsidRPr="00E660DA">
        <w:rPr>
          <w:i w:val="0"/>
          <w:iCs w:val="0"/>
          <w:sz w:val="20"/>
          <w:szCs w:val="20"/>
        </w:rPr>
        <w:t xml:space="preserve">’ issued by the International Organization for Standardization (ISO) was adopted by the Bureau of Indian Standards on the recommendation of the </w:t>
      </w:r>
      <w:r w:rsidR="00150429" w:rsidRPr="00E660DA">
        <w:rPr>
          <w:i w:val="0"/>
          <w:iCs w:val="0"/>
          <w:sz w:val="20"/>
          <w:szCs w:val="20"/>
        </w:rPr>
        <w:t>Artificial Limbs, Rehabilitation Appliances and Equipment for the Person with Disability</w:t>
      </w:r>
      <w:r w:rsidRPr="00E660DA">
        <w:rPr>
          <w:i w:val="0"/>
          <w:iCs w:val="0"/>
          <w:sz w:val="20"/>
          <w:szCs w:val="20"/>
        </w:rPr>
        <w:t xml:space="preserve"> Sectional Committee and approval of the Medical Equipment and Hospital Planning Division Council.</w:t>
      </w:r>
    </w:p>
    <w:p w14:paraId="71E7856E" w14:textId="77777777" w:rsidR="00A46424" w:rsidRPr="00E660DA" w:rsidRDefault="00A46424" w:rsidP="00A46424">
      <w:pPr>
        <w:pStyle w:val="Title"/>
        <w:jc w:val="both"/>
        <w:rPr>
          <w:i w:val="0"/>
          <w:iCs w:val="0"/>
          <w:sz w:val="20"/>
          <w:szCs w:val="20"/>
        </w:rPr>
      </w:pPr>
    </w:p>
    <w:p w14:paraId="59F6C7D8" w14:textId="77777777" w:rsidR="00A46424" w:rsidRPr="00E660DA" w:rsidRDefault="00A46424" w:rsidP="00A46424">
      <w:pPr>
        <w:pStyle w:val="Title"/>
        <w:ind w:left="-142"/>
        <w:jc w:val="both"/>
        <w:rPr>
          <w:i w:val="0"/>
          <w:iCs w:val="0"/>
          <w:sz w:val="20"/>
          <w:szCs w:val="20"/>
        </w:rPr>
      </w:pPr>
      <w:r w:rsidRPr="00E660DA">
        <w:rPr>
          <w:i w:val="0"/>
          <w:iCs w:val="0"/>
          <w:sz w:val="20"/>
          <w:szCs w:val="20"/>
        </w:rPr>
        <w:t>The text of the ISO Standard has been approved as suitable for publication as an Indian Standard without deviations. Certain conventions are however not identical to those used in Indian Standards. Attention is particularly drawn to the following:</w:t>
      </w:r>
    </w:p>
    <w:p w14:paraId="7CE2469C" w14:textId="26965DC4" w:rsidR="00A46424" w:rsidRPr="00E660DA" w:rsidRDefault="00A46424" w:rsidP="00E660DA">
      <w:pPr>
        <w:pStyle w:val="Title"/>
        <w:numPr>
          <w:ilvl w:val="0"/>
          <w:numId w:val="1"/>
        </w:numPr>
        <w:spacing w:before="120" w:after="120"/>
        <w:jc w:val="both"/>
        <w:rPr>
          <w:i w:val="0"/>
          <w:iCs w:val="0"/>
          <w:sz w:val="20"/>
          <w:szCs w:val="20"/>
        </w:rPr>
      </w:pPr>
      <w:r w:rsidRPr="00E660DA">
        <w:rPr>
          <w:i w:val="0"/>
          <w:iCs w:val="0"/>
          <w:sz w:val="20"/>
          <w:szCs w:val="20"/>
        </w:rPr>
        <w:t>Wherever the words ‘International Standard’ appears referring to this standard, they should be read as ‘Indian Standard’</w:t>
      </w:r>
      <w:r w:rsidR="00E660DA">
        <w:rPr>
          <w:i w:val="0"/>
          <w:iCs w:val="0"/>
          <w:sz w:val="20"/>
          <w:szCs w:val="20"/>
        </w:rPr>
        <w:t>; and</w:t>
      </w:r>
      <w:r w:rsidRPr="00E660DA">
        <w:rPr>
          <w:i w:val="0"/>
          <w:iCs w:val="0"/>
          <w:sz w:val="20"/>
          <w:szCs w:val="20"/>
        </w:rPr>
        <w:t xml:space="preserve"> </w:t>
      </w:r>
    </w:p>
    <w:p w14:paraId="17FC606B" w14:textId="4200D97C" w:rsidR="00150429" w:rsidRPr="00E660DA" w:rsidRDefault="00A46424" w:rsidP="00150429">
      <w:pPr>
        <w:pStyle w:val="Title"/>
        <w:numPr>
          <w:ilvl w:val="0"/>
          <w:numId w:val="1"/>
        </w:numPr>
        <w:jc w:val="both"/>
        <w:rPr>
          <w:i w:val="0"/>
          <w:iCs w:val="0"/>
          <w:sz w:val="20"/>
          <w:szCs w:val="20"/>
        </w:rPr>
      </w:pPr>
      <w:r w:rsidRPr="00E660DA">
        <w:rPr>
          <w:i w:val="0"/>
          <w:iCs w:val="0"/>
          <w:sz w:val="20"/>
          <w:szCs w:val="20"/>
        </w:rPr>
        <w:t>Comma (,) has been used as a decimal marker while in Indian Standard, the current practice is to use a point (.) as the decimal marker.</w:t>
      </w:r>
    </w:p>
    <w:p w14:paraId="69FC8FB1" w14:textId="2B0A9BCB" w:rsidR="00112BDF" w:rsidRPr="00E660DA" w:rsidRDefault="00112BDF" w:rsidP="00E660DA">
      <w:pPr>
        <w:spacing w:after="0"/>
        <w:rPr>
          <w:rFonts w:ascii="Times New Roman" w:hAnsi="Times New Roman" w:cs="Times New Roman"/>
          <w:sz w:val="20"/>
        </w:rPr>
      </w:pPr>
    </w:p>
    <w:p w14:paraId="568F508A" w14:textId="39F02A4A" w:rsidR="00F43E69" w:rsidRDefault="00F43E69" w:rsidP="00F43E69">
      <w:pPr>
        <w:tabs>
          <w:tab w:val="left" w:pos="6825"/>
        </w:tabs>
        <w:spacing w:after="0"/>
        <w:jc w:val="both"/>
        <w:rPr>
          <w:rFonts w:ascii="Times New Roman" w:hAnsi="Times New Roman" w:cs="Times New Roman"/>
          <w:sz w:val="20"/>
        </w:rPr>
      </w:pPr>
      <w:r w:rsidRPr="00E660DA">
        <w:rPr>
          <w:rFonts w:ascii="Times New Roman" w:hAnsi="Times New Roman" w:cs="Times New Roman"/>
          <w:sz w:val="20"/>
        </w:rPr>
        <w:t>In this adopted standard, reference appears to certain International Standards for which Indian</w:t>
      </w:r>
      <w:r w:rsidR="00E660DA">
        <w:rPr>
          <w:rFonts w:ascii="Times New Roman" w:hAnsi="Times New Roman" w:cs="Times New Roman"/>
          <w:sz w:val="20"/>
        </w:rPr>
        <w:t xml:space="preserve"> </w:t>
      </w:r>
      <w:r w:rsidRPr="00E660DA">
        <w:rPr>
          <w:rFonts w:ascii="Times New Roman" w:hAnsi="Times New Roman" w:cs="Times New Roman"/>
          <w:sz w:val="20"/>
        </w:rPr>
        <w:t>Standards also exist. The corresponding Indian Standards which are to be substituted in their respective places are listed below along with their degree of equivalence for the edition indicated:</w:t>
      </w:r>
    </w:p>
    <w:p w14:paraId="2E2A9C03" w14:textId="77777777" w:rsidR="00E660DA" w:rsidRPr="00E660DA" w:rsidRDefault="00E660DA" w:rsidP="00F43E69">
      <w:pPr>
        <w:tabs>
          <w:tab w:val="left" w:pos="6825"/>
        </w:tabs>
        <w:spacing w:after="0"/>
        <w:jc w:val="both"/>
        <w:rPr>
          <w:rFonts w:ascii="Times New Roman" w:hAnsi="Times New Roman" w:cs="Times New Roman"/>
          <w:sz w:val="20"/>
        </w:rPr>
      </w:pPr>
    </w:p>
    <w:tbl>
      <w:tblPr>
        <w:tblStyle w:val="TableGrid"/>
        <w:tblW w:w="93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0"/>
        <w:gridCol w:w="3401"/>
        <w:gridCol w:w="2304"/>
      </w:tblGrid>
      <w:tr w:rsidR="002F4A6C" w:rsidRPr="00E660DA" w14:paraId="4EEBF265" w14:textId="77777777" w:rsidTr="00E43ECE">
        <w:trPr>
          <w:trHeight w:val="673"/>
          <w:jc w:val="center"/>
        </w:trPr>
        <w:tc>
          <w:tcPr>
            <w:tcW w:w="3620" w:type="dxa"/>
          </w:tcPr>
          <w:p w14:paraId="00F0C1B6" w14:textId="77777777" w:rsidR="002F4A6C" w:rsidRPr="00E660DA" w:rsidRDefault="002F4A6C" w:rsidP="00E660DA">
            <w:pPr>
              <w:tabs>
                <w:tab w:val="left" w:pos="6825"/>
              </w:tabs>
              <w:jc w:val="center"/>
              <w:rPr>
                <w:rFonts w:ascii="Times New Roman" w:hAnsi="Times New Roman" w:cs="Times New Roman"/>
                <w:i/>
                <w:iCs/>
                <w:sz w:val="20"/>
              </w:rPr>
            </w:pPr>
            <w:r w:rsidRPr="00E660DA">
              <w:rPr>
                <w:rFonts w:ascii="Times New Roman" w:hAnsi="Times New Roman" w:cs="Times New Roman"/>
                <w:i/>
                <w:iCs/>
                <w:sz w:val="20"/>
              </w:rPr>
              <w:t>International Standard</w:t>
            </w:r>
          </w:p>
        </w:tc>
        <w:tc>
          <w:tcPr>
            <w:tcW w:w="3401" w:type="dxa"/>
          </w:tcPr>
          <w:p w14:paraId="2F441446" w14:textId="77777777" w:rsidR="002F4A6C" w:rsidRPr="00E660DA" w:rsidRDefault="002F4A6C" w:rsidP="00E660DA">
            <w:pPr>
              <w:tabs>
                <w:tab w:val="left" w:pos="6825"/>
              </w:tabs>
              <w:jc w:val="center"/>
              <w:rPr>
                <w:rFonts w:ascii="Times New Roman" w:hAnsi="Times New Roman" w:cs="Times New Roman"/>
                <w:i/>
                <w:iCs/>
                <w:sz w:val="20"/>
              </w:rPr>
            </w:pPr>
            <w:r w:rsidRPr="00E660DA">
              <w:rPr>
                <w:rFonts w:ascii="Times New Roman" w:hAnsi="Times New Roman" w:cs="Times New Roman"/>
                <w:i/>
                <w:iCs/>
                <w:sz w:val="20"/>
              </w:rPr>
              <w:t>Corresponding Indian Standard</w:t>
            </w:r>
          </w:p>
        </w:tc>
        <w:tc>
          <w:tcPr>
            <w:tcW w:w="2304" w:type="dxa"/>
          </w:tcPr>
          <w:p w14:paraId="61CA7AE6" w14:textId="77777777" w:rsidR="002F4A6C" w:rsidRPr="00E660DA" w:rsidRDefault="002F4A6C" w:rsidP="00E660DA">
            <w:pPr>
              <w:tabs>
                <w:tab w:val="left" w:pos="6825"/>
              </w:tabs>
              <w:jc w:val="center"/>
              <w:rPr>
                <w:rFonts w:ascii="Times New Roman" w:hAnsi="Times New Roman" w:cs="Times New Roman"/>
                <w:i/>
                <w:iCs/>
                <w:sz w:val="20"/>
              </w:rPr>
            </w:pPr>
            <w:r w:rsidRPr="00E660DA">
              <w:rPr>
                <w:rFonts w:ascii="Times New Roman" w:hAnsi="Times New Roman" w:cs="Times New Roman"/>
                <w:i/>
                <w:iCs/>
                <w:sz w:val="20"/>
              </w:rPr>
              <w:t>Degree of</w:t>
            </w:r>
          </w:p>
          <w:p w14:paraId="2FD9BB1C" w14:textId="77777777" w:rsidR="002F4A6C" w:rsidRPr="00E660DA" w:rsidRDefault="002F4A6C" w:rsidP="00E660DA">
            <w:pPr>
              <w:tabs>
                <w:tab w:val="left" w:pos="6825"/>
              </w:tabs>
              <w:jc w:val="center"/>
              <w:rPr>
                <w:rFonts w:ascii="Times New Roman" w:hAnsi="Times New Roman" w:cs="Times New Roman"/>
                <w:i/>
                <w:iCs/>
                <w:sz w:val="20"/>
              </w:rPr>
            </w:pPr>
            <w:r w:rsidRPr="00E660DA">
              <w:rPr>
                <w:rFonts w:ascii="Times New Roman" w:hAnsi="Times New Roman" w:cs="Times New Roman"/>
                <w:i/>
                <w:iCs/>
                <w:sz w:val="20"/>
              </w:rPr>
              <w:t>Equivalence</w:t>
            </w:r>
          </w:p>
        </w:tc>
      </w:tr>
      <w:tr w:rsidR="002F4A6C" w:rsidRPr="00E660DA" w14:paraId="3099B1B7" w14:textId="77777777" w:rsidTr="00E43ECE">
        <w:trPr>
          <w:trHeight w:val="1089"/>
          <w:jc w:val="center"/>
        </w:trPr>
        <w:tc>
          <w:tcPr>
            <w:tcW w:w="3620" w:type="dxa"/>
          </w:tcPr>
          <w:p w14:paraId="4CBEE2A2" w14:textId="4457BFED" w:rsidR="002F4A6C" w:rsidRPr="00E660DA" w:rsidRDefault="002F4A6C" w:rsidP="00E660DA">
            <w:pPr>
              <w:tabs>
                <w:tab w:val="left" w:pos="6825"/>
              </w:tabs>
              <w:jc w:val="both"/>
              <w:rPr>
                <w:rFonts w:ascii="Times New Roman" w:hAnsi="Times New Roman" w:cs="Times New Roman"/>
                <w:sz w:val="20"/>
              </w:rPr>
            </w:pPr>
            <w:r w:rsidRPr="00E660DA">
              <w:rPr>
                <w:rFonts w:ascii="Times New Roman" w:hAnsi="Times New Roman" w:cs="Times New Roman"/>
                <w:sz w:val="20"/>
              </w:rPr>
              <w:t>ISO 9999, Assistive products for persons with disabilities —</w:t>
            </w:r>
            <w:r w:rsidR="00E660DA">
              <w:rPr>
                <w:rFonts w:ascii="Times New Roman" w:hAnsi="Times New Roman" w:cs="Times New Roman"/>
                <w:sz w:val="20"/>
              </w:rPr>
              <w:t xml:space="preserve"> </w:t>
            </w:r>
            <w:r w:rsidRPr="00E660DA">
              <w:rPr>
                <w:rFonts w:ascii="Times New Roman" w:hAnsi="Times New Roman" w:cs="Times New Roman"/>
                <w:sz w:val="20"/>
              </w:rPr>
              <w:t>Classification and terminology</w:t>
            </w:r>
          </w:p>
        </w:tc>
        <w:tc>
          <w:tcPr>
            <w:tcW w:w="3401" w:type="dxa"/>
          </w:tcPr>
          <w:p w14:paraId="0EB134CA" w14:textId="79A93A75" w:rsidR="002F4A6C" w:rsidRPr="00E660DA" w:rsidRDefault="00E02D38" w:rsidP="00E660DA">
            <w:pPr>
              <w:tabs>
                <w:tab w:val="left" w:pos="6825"/>
              </w:tabs>
              <w:jc w:val="both"/>
              <w:rPr>
                <w:rFonts w:ascii="Times New Roman" w:hAnsi="Times New Roman" w:cs="Times New Roman"/>
                <w:sz w:val="20"/>
              </w:rPr>
            </w:pPr>
            <w:commentRangeStart w:id="0"/>
            <w:commentRangeStart w:id="1"/>
            <w:r w:rsidRPr="00E43ECE">
              <w:rPr>
                <w:rFonts w:ascii="Times New Roman" w:hAnsi="Times New Roman" w:cs="Times New Roman"/>
                <w:sz w:val="20"/>
                <w:highlight w:val="yellow"/>
              </w:rPr>
              <w:t>IS 18560 : 2023</w:t>
            </w:r>
            <w:commentRangeEnd w:id="0"/>
            <w:r w:rsidR="00E43ECE">
              <w:rPr>
                <w:rStyle w:val="CommentReference"/>
              </w:rPr>
              <w:commentReference w:id="0"/>
            </w:r>
            <w:commentRangeEnd w:id="1"/>
            <w:r w:rsidR="006C5309">
              <w:rPr>
                <w:rStyle w:val="CommentReference"/>
              </w:rPr>
              <w:commentReference w:id="1"/>
            </w:r>
            <w:r w:rsidRPr="00E660DA">
              <w:rPr>
                <w:rFonts w:ascii="Times New Roman" w:hAnsi="Times New Roman" w:cs="Times New Roman"/>
                <w:sz w:val="20"/>
              </w:rPr>
              <w:t>/</w:t>
            </w:r>
            <w:r w:rsidR="00E660DA">
              <w:rPr>
                <w:rFonts w:ascii="Times New Roman" w:hAnsi="Times New Roman" w:cs="Times New Roman"/>
                <w:sz w:val="20"/>
              </w:rPr>
              <w:t xml:space="preserve">ISO 9999 </w:t>
            </w:r>
            <w:r w:rsidR="002F4A6C" w:rsidRPr="00E660DA">
              <w:rPr>
                <w:rFonts w:ascii="Times New Roman" w:hAnsi="Times New Roman" w:cs="Times New Roman"/>
                <w:sz w:val="20"/>
              </w:rPr>
              <w:t>Assistive products for persons with disabilities — Classification and terminology</w:t>
            </w:r>
          </w:p>
          <w:p w14:paraId="520947CD" w14:textId="0F3F6924" w:rsidR="00E02D38" w:rsidRPr="00E660DA" w:rsidRDefault="00E02D38" w:rsidP="00E660DA">
            <w:pPr>
              <w:tabs>
                <w:tab w:val="left" w:pos="6825"/>
              </w:tabs>
              <w:jc w:val="both"/>
              <w:rPr>
                <w:rFonts w:ascii="Times New Roman" w:hAnsi="Times New Roman" w:cs="Times New Roman"/>
                <w:sz w:val="20"/>
              </w:rPr>
            </w:pPr>
          </w:p>
        </w:tc>
        <w:tc>
          <w:tcPr>
            <w:tcW w:w="2304" w:type="dxa"/>
          </w:tcPr>
          <w:p w14:paraId="49147357" w14:textId="77A26EB9" w:rsidR="002F4A6C" w:rsidRPr="00E660DA" w:rsidRDefault="002F4A6C" w:rsidP="00EC5206">
            <w:pPr>
              <w:tabs>
                <w:tab w:val="left" w:pos="6825"/>
              </w:tabs>
              <w:jc w:val="center"/>
              <w:rPr>
                <w:rFonts w:ascii="Times New Roman" w:hAnsi="Times New Roman" w:cs="Times New Roman"/>
                <w:sz w:val="20"/>
              </w:rPr>
            </w:pPr>
            <w:r w:rsidRPr="00E660DA">
              <w:rPr>
                <w:rFonts w:ascii="Times New Roman" w:hAnsi="Times New Roman" w:cs="Times New Roman"/>
                <w:sz w:val="20"/>
              </w:rPr>
              <w:t>Identical</w:t>
            </w:r>
          </w:p>
        </w:tc>
      </w:tr>
      <w:tr w:rsidR="002F4A6C" w:rsidRPr="00E660DA" w14:paraId="141046E9" w14:textId="77777777" w:rsidTr="00E43ECE">
        <w:trPr>
          <w:trHeight w:val="1089"/>
          <w:jc w:val="center"/>
        </w:trPr>
        <w:tc>
          <w:tcPr>
            <w:tcW w:w="3620" w:type="dxa"/>
          </w:tcPr>
          <w:p w14:paraId="3134EF02" w14:textId="71C7C8B3" w:rsidR="002F4A6C" w:rsidRPr="00E660DA" w:rsidRDefault="00E660DA" w:rsidP="00E660DA">
            <w:pPr>
              <w:tabs>
                <w:tab w:val="left" w:pos="6825"/>
              </w:tabs>
              <w:jc w:val="both"/>
              <w:rPr>
                <w:rFonts w:ascii="Times New Roman" w:hAnsi="Times New Roman" w:cs="Times New Roman"/>
                <w:sz w:val="20"/>
              </w:rPr>
            </w:pPr>
            <w:r>
              <w:rPr>
                <w:rFonts w:ascii="Times New Roman" w:hAnsi="Times New Roman" w:cs="Times New Roman"/>
                <w:sz w:val="20"/>
              </w:rPr>
              <w:t>ISO 10993-1</w:t>
            </w:r>
            <w:r w:rsidR="002F4A6C" w:rsidRPr="00E660DA">
              <w:rPr>
                <w:rFonts w:ascii="Times New Roman" w:hAnsi="Times New Roman" w:cs="Times New Roman"/>
                <w:sz w:val="20"/>
              </w:rPr>
              <w:t xml:space="preserve"> Biological evaluation of medical devices — Part 1: Evaluation and testing</w:t>
            </w:r>
          </w:p>
        </w:tc>
        <w:tc>
          <w:tcPr>
            <w:tcW w:w="3401" w:type="dxa"/>
          </w:tcPr>
          <w:p w14:paraId="56C1F811" w14:textId="363E2533" w:rsidR="002F4A6C" w:rsidRPr="00E660DA" w:rsidRDefault="005D2A8B" w:rsidP="005D2A8B">
            <w:pPr>
              <w:tabs>
                <w:tab w:val="left" w:pos="6825"/>
              </w:tabs>
              <w:jc w:val="both"/>
              <w:rPr>
                <w:rFonts w:ascii="Times New Roman" w:hAnsi="Times New Roman" w:cs="Times New Roman"/>
                <w:sz w:val="20"/>
              </w:rPr>
            </w:pPr>
            <w:r w:rsidRPr="005D2A8B">
              <w:rPr>
                <w:rFonts w:ascii="Times New Roman" w:hAnsi="Times New Roman" w:cs="Times New Roman"/>
                <w:sz w:val="20"/>
              </w:rPr>
              <w:t>IS 17932 (Part 1) : 2023</w:t>
            </w:r>
            <w:r>
              <w:rPr>
                <w:rFonts w:ascii="Times New Roman" w:hAnsi="Times New Roman" w:cs="Times New Roman"/>
                <w:sz w:val="20"/>
              </w:rPr>
              <w:t xml:space="preserve"> </w:t>
            </w:r>
            <w:r w:rsidRPr="005D2A8B">
              <w:rPr>
                <w:rFonts w:ascii="Times New Roman" w:hAnsi="Times New Roman" w:cs="Times New Roman"/>
                <w:sz w:val="20"/>
              </w:rPr>
              <w:t>Biological evaluation of medical devices Part 1: Evaluation and testing within a risk management process</w:t>
            </w:r>
          </w:p>
        </w:tc>
        <w:tc>
          <w:tcPr>
            <w:tcW w:w="2304" w:type="dxa"/>
          </w:tcPr>
          <w:p w14:paraId="6A5683EF" w14:textId="7D1E1AA9" w:rsidR="002F4A6C" w:rsidRPr="00E660DA" w:rsidRDefault="005D2A8B" w:rsidP="00EC5206">
            <w:pPr>
              <w:tabs>
                <w:tab w:val="left" w:pos="6825"/>
              </w:tabs>
              <w:jc w:val="center"/>
              <w:rPr>
                <w:rFonts w:ascii="Times New Roman" w:hAnsi="Times New Roman" w:cs="Times New Roman"/>
                <w:sz w:val="20"/>
              </w:rPr>
            </w:pPr>
            <w:r>
              <w:rPr>
                <w:rFonts w:ascii="Times New Roman" w:hAnsi="Times New Roman" w:cs="Times New Roman"/>
                <w:sz w:val="20"/>
              </w:rPr>
              <w:t>Modified</w:t>
            </w:r>
            <w:bookmarkStart w:id="2" w:name="_GoBack"/>
            <w:bookmarkEnd w:id="2"/>
          </w:p>
        </w:tc>
      </w:tr>
    </w:tbl>
    <w:p w14:paraId="722415CB" w14:textId="1124AC02" w:rsidR="00F43E69" w:rsidRPr="00E660DA" w:rsidRDefault="00F43E69" w:rsidP="002F4A6C">
      <w:pPr>
        <w:spacing w:line="240" w:lineRule="auto"/>
        <w:jc w:val="both"/>
        <w:rPr>
          <w:rFonts w:ascii="Times New Roman" w:hAnsi="Times New Roman" w:cs="Times New Roman"/>
          <w:sz w:val="20"/>
        </w:rPr>
      </w:pPr>
    </w:p>
    <w:p w14:paraId="5FF9F52C" w14:textId="79BFBD9E" w:rsidR="00196144" w:rsidRPr="00E660DA" w:rsidRDefault="002E1EDF" w:rsidP="00E43ECE">
      <w:pPr>
        <w:spacing w:after="0" w:line="240" w:lineRule="auto"/>
        <w:jc w:val="both"/>
        <w:rPr>
          <w:rFonts w:ascii="Times New Roman" w:hAnsi="Times New Roman" w:cs="Times New Roman"/>
          <w:sz w:val="20"/>
        </w:rPr>
      </w:pPr>
      <w:r w:rsidRPr="00E660DA">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E660DA">
        <w:rPr>
          <w:rFonts w:ascii="Times New Roman" w:hAnsi="Times New Roman" w:cs="Times New Roman"/>
          <w:i/>
          <w:iCs/>
          <w:sz w:val="20"/>
        </w:rPr>
        <w:t>second revision</w:t>
      </w:r>
      <w:r w:rsidRPr="00E660DA">
        <w:rPr>
          <w:rFonts w:ascii="Times New Roman" w:hAnsi="Times New Roman" w:cs="Times New Roman"/>
          <w:sz w:val="20"/>
        </w:rPr>
        <w:t>)’. The number of significant places retained in the rounded off value should be the same as that of the specified value in this standard.</w:t>
      </w:r>
      <w:r w:rsidR="002F4A6C" w:rsidRPr="00E660DA">
        <w:rPr>
          <w:rFonts w:ascii="Times New Roman" w:hAnsi="Times New Roman" w:cs="Times New Roman"/>
          <w:sz w:val="20"/>
        </w:rPr>
        <w:cr/>
      </w:r>
    </w:p>
    <w:p w14:paraId="04015F60" w14:textId="77777777" w:rsidR="00E660DA" w:rsidRPr="00E660DA" w:rsidRDefault="00E660DA">
      <w:pPr>
        <w:spacing w:after="0" w:line="240" w:lineRule="auto"/>
        <w:ind w:left="-142"/>
        <w:jc w:val="both"/>
        <w:rPr>
          <w:rFonts w:ascii="Times New Roman" w:hAnsi="Times New Roman" w:cs="Times New Roman"/>
          <w:sz w:val="20"/>
        </w:rPr>
      </w:pPr>
    </w:p>
    <w:sectPr w:rsidR="00E660DA" w:rsidRPr="00E660DA" w:rsidSect="005E3389">
      <w:headerReference w:type="even" r:id="rId9"/>
      <w:headerReference w:type="default" r:id="rId10"/>
      <w:pgSz w:w="11906" w:h="16838"/>
      <w:pgMar w:top="1440" w:right="1418" w:bottom="1440"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nnovatiview" w:date="2023-12-13T12:05:00Z" w:initials="i">
    <w:p w14:paraId="08A356C2" w14:textId="56A843A1" w:rsidR="00E43ECE" w:rsidRDefault="00E43ECE">
      <w:pPr>
        <w:pStyle w:val="CommentText"/>
      </w:pPr>
      <w:r>
        <w:rPr>
          <w:rStyle w:val="CommentReference"/>
        </w:rPr>
        <w:annotationRef/>
      </w:r>
      <w:r>
        <w:t>IS No. 18560 is unable to verify using BIS portal. It is not found in portal.</w:t>
      </w:r>
    </w:p>
  </w:comment>
  <w:comment w:id="1" w:author="HP" w:date="2024-01-18T12:28:00Z" w:initials="H">
    <w:p w14:paraId="538CA4ED" w14:textId="7DCA0DDF" w:rsidR="006C5309" w:rsidRDefault="006C5309" w:rsidP="006C5309">
      <w:pPr>
        <w:spacing w:after="0" w:line="240" w:lineRule="auto"/>
        <w:ind w:right="4"/>
        <w:jc w:val="both"/>
      </w:pPr>
      <w:r>
        <w:rPr>
          <w:rStyle w:val="CommentReference"/>
        </w:rPr>
        <w:annotationRef/>
      </w:r>
      <w:r>
        <w:t>ISO 9999 is currently under print. The IS indicated is the number assigned by publication dept. through email.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A356C2" w15:done="0"/>
  <w15:commentEx w15:paraId="538CA4ED" w15:paraIdParent="08A356C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FCF45" w14:textId="77777777" w:rsidR="00333E17" w:rsidRDefault="00333E17" w:rsidP="00856776">
      <w:pPr>
        <w:spacing w:after="0" w:line="240" w:lineRule="auto"/>
      </w:pPr>
      <w:r>
        <w:separator/>
      </w:r>
    </w:p>
  </w:endnote>
  <w:endnote w:type="continuationSeparator" w:id="0">
    <w:p w14:paraId="75363A03" w14:textId="77777777" w:rsidR="00333E17" w:rsidRDefault="00333E17" w:rsidP="0085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Nirmala UI,Bold">
    <w:altName w:val="Nirmala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25944" w14:textId="77777777" w:rsidR="00333E17" w:rsidRDefault="00333E17" w:rsidP="00856776">
      <w:pPr>
        <w:spacing w:after="0" w:line="240" w:lineRule="auto"/>
      </w:pPr>
      <w:r>
        <w:separator/>
      </w:r>
    </w:p>
  </w:footnote>
  <w:footnote w:type="continuationSeparator" w:id="0">
    <w:p w14:paraId="08D954AE" w14:textId="77777777" w:rsidR="00333E17" w:rsidRDefault="00333E17" w:rsidP="00856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AE129" w14:textId="06D77939" w:rsidR="005E3389" w:rsidRPr="005E3389" w:rsidRDefault="005E3389" w:rsidP="005E3389">
    <w:pPr>
      <w:pStyle w:val="Header"/>
      <w:rPr>
        <w:rFonts w:ascii="Times New Roman" w:hAnsi="Times New Roman" w:cs="Times New Roman"/>
        <w:sz w:val="24"/>
        <w:szCs w:val="22"/>
      </w:rPr>
    </w:pPr>
  </w:p>
  <w:p w14:paraId="0373846E" w14:textId="77777777" w:rsidR="005E3389" w:rsidRDefault="005E33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F531" w14:textId="285890C9" w:rsidR="00856776" w:rsidRPr="005E3389" w:rsidRDefault="00856776" w:rsidP="008D6056">
    <w:pPr>
      <w:pStyle w:val="Header"/>
      <w:rPr>
        <w:rFonts w:ascii="Times New Roman" w:hAnsi="Times New Roman" w:cs="Times New Roman"/>
        <w:sz w:val="24"/>
        <w:szCs w:val="22"/>
      </w:rPr>
    </w:pPr>
  </w:p>
  <w:p w14:paraId="714AAD19" w14:textId="3496286D" w:rsidR="004B7216" w:rsidRPr="00ED3D92" w:rsidRDefault="004B7216" w:rsidP="004B7216">
    <w:pPr>
      <w:pStyle w:val="Header"/>
      <w:jc w:val="right"/>
      <w:rPr>
        <w:rFonts w:ascii="Times New Roman" w:hAnsi="Times New Roman" w:cs="Times New Roman"/>
        <w:sz w:val="24"/>
        <w:szCs w:val="22"/>
      </w:rPr>
    </w:pPr>
    <w:r w:rsidRPr="00ED3D92">
      <w:rPr>
        <w:rFonts w:ascii="Times New Roman" w:hAnsi="Times New Roman" w:cs="Times New Roman"/>
        <w:sz w:val="24"/>
        <w:szCs w:val="22"/>
      </w:rPr>
      <w:t>Doc No.: MHD 09 (</w:t>
    </w:r>
    <w:r w:rsidR="00F473E3">
      <w:rPr>
        <w:rFonts w:ascii="Times New Roman" w:hAnsi="Times New Roman" w:cs="Times New Roman"/>
        <w:sz w:val="24"/>
        <w:szCs w:val="22"/>
      </w:rPr>
      <w:t>23490</w:t>
    </w:r>
    <w:r w:rsidRPr="00ED3D92">
      <w:rPr>
        <w:rFonts w:ascii="Times New Roman" w:hAnsi="Times New Roman" w:cs="Times New Roman"/>
        <w:sz w:val="24"/>
        <w:szCs w:val="22"/>
      </w:rPr>
      <w:t>)</w:t>
    </w:r>
  </w:p>
  <w:p w14:paraId="58DF7956" w14:textId="7EEDECAC" w:rsidR="004B7216" w:rsidRPr="00ED3D92" w:rsidRDefault="004B7216" w:rsidP="004B7216">
    <w:pPr>
      <w:pStyle w:val="Header"/>
      <w:jc w:val="right"/>
      <w:rPr>
        <w:rFonts w:ascii="Times New Roman" w:hAnsi="Times New Roman" w:cs="Times New Roman"/>
        <w:sz w:val="24"/>
        <w:szCs w:val="22"/>
      </w:rPr>
    </w:pPr>
    <w:r w:rsidRPr="00ED3D92">
      <w:rPr>
        <w:rFonts w:ascii="Times New Roman" w:hAnsi="Times New Roman" w:cs="Times New Roman"/>
        <w:sz w:val="24"/>
        <w:szCs w:val="22"/>
      </w:rPr>
      <w:t xml:space="preserve">                                                                                         </w:t>
    </w:r>
    <w:r w:rsidR="0024264C">
      <w:rPr>
        <w:rFonts w:ascii="Times New Roman" w:hAnsi="Times New Roman" w:cs="Times New Roman"/>
        <w:sz w:val="24"/>
        <w:szCs w:val="22"/>
      </w:rPr>
      <w:t xml:space="preserve">                   IS </w:t>
    </w:r>
    <w:r w:rsidR="00E02D38">
      <w:rPr>
        <w:rFonts w:ascii="Times New Roman" w:hAnsi="Times New Roman" w:cs="Times New Roman"/>
        <w:sz w:val="24"/>
        <w:szCs w:val="22"/>
      </w:rPr>
      <w:t xml:space="preserve">18858 (Part 4) </w:t>
    </w:r>
    <w:r w:rsidR="0024264C">
      <w:rPr>
        <w:rFonts w:ascii="Times New Roman" w:hAnsi="Times New Roman" w:cs="Times New Roman"/>
        <w:sz w:val="24"/>
        <w:szCs w:val="22"/>
      </w:rPr>
      <w:t>:</w:t>
    </w:r>
    <w:r w:rsidR="00E02D38">
      <w:rPr>
        <w:rFonts w:ascii="Times New Roman" w:hAnsi="Times New Roman" w:cs="Times New Roman"/>
        <w:sz w:val="24"/>
        <w:szCs w:val="22"/>
      </w:rPr>
      <w:t xml:space="preserve"> </w:t>
    </w:r>
    <w:r w:rsidR="0024264C">
      <w:rPr>
        <w:rFonts w:ascii="Times New Roman" w:hAnsi="Times New Roman" w:cs="Times New Roman"/>
        <w:sz w:val="24"/>
        <w:szCs w:val="22"/>
      </w:rPr>
      <w:t>2023</w:t>
    </w:r>
  </w:p>
  <w:p w14:paraId="53628C55" w14:textId="1AD42C7B" w:rsidR="005E3389" w:rsidRPr="00ED3D92" w:rsidRDefault="00F473E3" w:rsidP="004B7216">
    <w:pPr>
      <w:pStyle w:val="Header"/>
      <w:jc w:val="right"/>
      <w:rPr>
        <w:rFonts w:ascii="Times New Roman" w:hAnsi="Times New Roman" w:cs="Times New Roman"/>
        <w:sz w:val="24"/>
        <w:szCs w:val="22"/>
      </w:rPr>
    </w:pPr>
    <w:r>
      <w:rPr>
        <w:rFonts w:ascii="Times New Roman" w:eastAsia="Times New Roman" w:hAnsi="Times New Roman" w:cs="Times New Roman"/>
        <w:sz w:val="24"/>
        <w:szCs w:val="24"/>
      </w:rPr>
      <w:t>ISO 11334-4</w:t>
    </w:r>
    <w:r w:rsidR="00E02D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E02D38">
      <w:rPr>
        <w:rFonts w:ascii="Times New Roman" w:eastAsia="Times New Roman" w:hAnsi="Times New Roman" w:cs="Times New Roman"/>
        <w:sz w:val="24"/>
        <w:szCs w:val="24"/>
      </w:rPr>
      <w:t xml:space="preserve"> </w:t>
    </w:r>
    <w:r w:rsidRPr="00F473E3">
      <w:rPr>
        <w:rFonts w:ascii="Times New Roman" w:eastAsia="Times New Roman" w:hAnsi="Times New Roman" w:cs="Times New Roman"/>
        <w:sz w:val="24"/>
        <w:szCs w:val="24"/>
      </w:rPr>
      <w:t>1999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E22D6"/>
    <w:multiLevelType w:val="hybridMultilevel"/>
    <w:tmpl w:val="43B4DD48"/>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novatiview">
    <w15:presenceInfo w15:providerId="None" w15:userId="innovatiview"/>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AC"/>
    <w:rsid w:val="000041F5"/>
    <w:rsid w:val="0001318E"/>
    <w:rsid w:val="000443A3"/>
    <w:rsid w:val="00112BDF"/>
    <w:rsid w:val="00132008"/>
    <w:rsid w:val="00150429"/>
    <w:rsid w:val="00196144"/>
    <w:rsid w:val="001A3B60"/>
    <w:rsid w:val="001E79DA"/>
    <w:rsid w:val="0024264C"/>
    <w:rsid w:val="0026431D"/>
    <w:rsid w:val="0027353C"/>
    <w:rsid w:val="00290F06"/>
    <w:rsid w:val="002E1EDF"/>
    <w:rsid w:val="002F4A6C"/>
    <w:rsid w:val="003052EA"/>
    <w:rsid w:val="00333E17"/>
    <w:rsid w:val="0033532F"/>
    <w:rsid w:val="00457294"/>
    <w:rsid w:val="004A27DA"/>
    <w:rsid w:val="004B7216"/>
    <w:rsid w:val="005328FE"/>
    <w:rsid w:val="005D2A8B"/>
    <w:rsid w:val="005E3389"/>
    <w:rsid w:val="00602930"/>
    <w:rsid w:val="006059C5"/>
    <w:rsid w:val="006459B0"/>
    <w:rsid w:val="0064729E"/>
    <w:rsid w:val="006C5309"/>
    <w:rsid w:val="006E2300"/>
    <w:rsid w:val="007231B5"/>
    <w:rsid w:val="00735022"/>
    <w:rsid w:val="00756BE2"/>
    <w:rsid w:val="007D481C"/>
    <w:rsid w:val="007E7425"/>
    <w:rsid w:val="008023AC"/>
    <w:rsid w:val="0080344F"/>
    <w:rsid w:val="00856776"/>
    <w:rsid w:val="00861B0F"/>
    <w:rsid w:val="008D6056"/>
    <w:rsid w:val="008F6785"/>
    <w:rsid w:val="00926FF5"/>
    <w:rsid w:val="00935D5E"/>
    <w:rsid w:val="00945818"/>
    <w:rsid w:val="00955EED"/>
    <w:rsid w:val="00976CCE"/>
    <w:rsid w:val="00A46424"/>
    <w:rsid w:val="00AD0D45"/>
    <w:rsid w:val="00AE0FF5"/>
    <w:rsid w:val="00B17E9B"/>
    <w:rsid w:val="00B4451F"/>
    <w:rsid w:val="00B56091"/>
    <w:rsid w:val="00B666AC"/>
    <w:rsid w:val="00B82962"/>
    <w:rsid w:val="00BE4A49"/>
    <w:rsid w:val="00C02757"/>
    <w:rsid w:val="00C31F61"/>
    <w:rsid w:val="00C70D6B"/>
    <w:rsid w:val="00C82F97"/>
    <w:rsid w:val="00C96C4A"/>
    <w:rsid w:val="00CE7918"/>
    <w:rsid w:val="00D173DB"/>
    <w:rsid w:val="00DB5B76"/>
    <w:rsid w:val="00E02D38"/>
    <w:rsid w:val="00E43ECE"/>
    <w:rsid w:val="00E660DA"/>
    <w:rsid w:val="00ED3D92"/>
    <w:rsid w:val="00EE5FAD"/>
    <w:rsid w:val="00F247E7"/>
    <w:rsid w:val="00F26645"/>
    <w:rsid w:val="00F43E69"/>
    <w:rsid w:val="00F473E3"/>
    <w:rsid w:val="00F762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9F4E8"/>
  <w15:docId w15:val="{C615FE05-C530-428A-9D7B-AC3F15E6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776"/>
    <w:rPr>
      <w:rFonts w:cs="Mangal"/>
    </w:rPr>
  </w:style>
  <w:style w:type="paragraph" w:styleId="Footer">
    <w:name w:val="footer"/>
    <w:basedOn w:val="Normal"/>
    <w:link w:val="FooterChar"/>
    <w:uiPriority w:val="99"/>
    <w:unhideWhenUsed/>
    <w:rsid w:val="00856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776"/>
    <w:rPr>
      <w:rFonts w:cs="Mangal"/>
    </w:rPr>
  </w:style>
  <w:style w:type="table" w:styleId="TableGrid">
    <w:name w:val="Table Grid"/>
    <w:basedOn w:val="TableNormal"/>
    <w:uiPriority w:val="39"/>
    <w:rsid w:val="0085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D481C"/>
    <w:rPr>
      <w:i/>
      <w:iCs/>
    </w:rPr>
  </w:style>
  <w:style w:type="paragraph" w:styleId="Title">
    <w:name w:val="Title"/>
    <w:basedOn w:val="Normal"/>
    <w:link w:val="TitleChar"/>
    <w:qFormat/>
    <w:rsid w:val="00A46424"/>
    <w:pPr>
      <w:spacing w:after="0" w:line="240" w:lineRule="auto"/>
      <w:jc w:val="center"/>
    </w:pPr>
    <w:rPr>
      <w:rFonts w:ascii="Times New Roman" w:eastAsia="Times New Roman" w:hAnsi="Times New Roman" w:cs="Times New Roman"/>
      <w:i/>
      <w:iCs/>
      <w:sz w:val="24"/>
      <w:szCs w:val="24"/>
      <w:lang w:val="en-US" w:bidi="ar-SA"/>
    </w:rPr>
  </w:style>
  <w:style w:type="character" w:customStyle="1" w:styleId="TitleChar">
    <w:name w:val="Title Char"/>
    <w:basedOn w:val="DefaultParagraphFont"/>
    <w:link w:val="Title"/>
    <w:rsid w:val="00A46424"/>
    <w:rPr>
      <w:rFonts w:ascii="Times New Roman" w:eastAsia="Times New Roman" w:hAnsi="Times New Roman" w:cs="Times New Roman"/>
      <w:i/>
      <w:iCs/>
      <w:sz w:val="24"/>
      <w:szCs w:val="24"/>
      <w:lang w:val="en-US" w:bidi="ar-SA"/>
    </w:rPr>
  </w:style>
  <w:style w:type="paragraph" w:customStyle="1" w:styleId="TableParagraph">
    <w:name w:val="Table Paragraph"/>
    <w:basedOn w:val="Normal"/>
    <w:uiPriority w:val="1"/>
    <w:qFormat/>
    <w:rsid w:val="00926FF5"/>
    <w:pPr>
      <w:widowControl w:val="0"/>
      <w:autoSpaceDE w:val="0"/>
      <w:autoSpaceDN w:val="0"/>
      <w:spacing w:after="0" w:line="240" w:lineRule="auto"/>
      <w:ind w:left="200"/>
    </w:pPr>
    <w:rPr>
      <w:rFonts w:ascii="Cambria" w:eastAsia="Cambria" w:hAnsi="Cambria" w:cs="Cambria"/>
      <w:szCs w:val="22"/>
      <w:lang w:val="en-US" w:bidi="ar-SA"/>
    </w:rPr>
  </w:style>
  <w:style w:type="paragraph" w:styleId="NoSpacing">
    <w:name w:val="No Spacing"/>
    <w:uiPriority w:val="1"/>
    <w:qFormat/>
    <w:rsid w:val="004B7216"/>
    <w:pPr>
      <w:spacing w:after="0" w:line="240" w:lineRule="auto"/>
    </w:pPr>
    <w:rPr>
      <w:szCs w:val="22"/>
      <w:lang w:bidi="ar-SA"/>
    </w:rPr>
  </w:style>
  <w:style w:type="character" w:styleId="CommentReference">
    <w:name w:val="annotation reference"/>
    <w:basedOn w:val="DefaultParagraphFont"/>
    <w:uiPriority w:val="99"/>
    <w:semiHidden/>
    <w:unhideWhenUsed/>
    <w:rsid w:val="00E43ECE"/>
    <w:rPr>
      <w:sz w:val="16"/>
      <w:szCs w:val="16"/>
    </w:rPr>
  </w:style>
  <w:style w:type="paragraph" w:styleId="CommentText">
    <w:name w:val="annotation text"/>
    <w:basedOn w:val="Normal"/>
    <w:link w:val="CommentTextChar"/>
    <w:uiPriority w:val="99"/>
    <w:semiHidden/>
    <w:unhideWhenUsed/>
    <w:rsid w:val="00E43ECE"/>
    <w:pPr>
      <w:spacing w:line="240" w:lineRule="auto"/>
    </w:pPr>
    <w:rPr>
      <w:sz w:val="20"/>
      <w:szCs w:val="18"/>
    </w:rPr>
  </w:style>
  <w:style w:type="character" w:customStyle="1" w:styleId="CommentTextChar">
    <w:name w:val="Comment Text Char"/>
    <w:basedOn w:val="DefaultParagraphFont"/>
    <w:link w:val="CommentText"/>
    <w:uiPriority w:val="99"/>
    <w:semiHidden/>
    <w:rsid w:val="00E43ECE"/>
    <w:rPr>
      <w:rFonts w:cs="Mangal"/>
      <w:sz w:val="20"/>
      <w:szCs w:val="18"/>
    </w:rPr>
  </w:style>
  <w:style w:type="paragraph" w:styleId="CommentSubject">
    <w:name w:val="annotation subject"/>
    <w:basedOn w:val="CommentText"/>
    <w:next w:val="CommentText"/>
    <w:link w:val="CommentSubjectChar"/>
    <w:uiPriority w:val="99"/>
    <w:semiHidden/>
    <w:unhideWhenUsed/>
    <w:rsid w:val="00E43ECE"/>
    <w:rPr>
      <w:b/>
      <w:bCs/>
    </w:rPr>
  </w:style>
  <w:style w:type="character" w:customStyle="1" w:styleId="CommentSubjectChar">
    <w:name w:val="Comment Subject Char"/>
    <w:basedOn w:val="CommentTextChar"/>
    <w:link w:val="CommentSubject"/>
    <w:uiPriority w:val="99"/>
    <w:semiHidden/>
    <w:rsid w:val="00E43ECE"/>
    <w:rPr>
      <w:rFonts w:cs="Mangal"/>
      <w:b/>
      <w:bCs/>
      <w:sz w:val="20"/>
      <w:szCs w:val="18"/>
    </w:rPr>
  </w:style>
  <w:style w:type="paragraph" w:styleId="BalloonText">
    <w:name w:val="Balloon Text"/>
    <w:basedOn w:val="Normal"/>
    <w:link w:val="BalloonTextChar"/>
    <w:uiPriority w:val="99"/>
    <w:semiHidden/>
    <w:unhideWhenUsed/>
    <w:rsid w:val="00E43ECE"/>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E43EC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6607">
      <w:bodyDiv w:val="1"/>
      <w:marLeft w:val="0"/>
      <w:marRight w:val="0"/>
      <w:marTop w:val="0"/>
      <w:marBottom w:val="0"/>
      <w:divBdr>
        <w:top w:val="none" w:sz="0" w:space="0" w:color="auto"/>
        <w:left w:val="none" w:sz="0" w:space="0" w:color="auto"/>
        <w:bottom w:val="none" w:sz="0" w:space="0" w:color="auto"/>
        <w:right w:val="none" w:sz="0" w:space="0" w:color="auto"/>
      </w:divBdr>
    </w:div>
    <w:div w:id="355665570">
      <w:bodyDiv w:val="1"/>
      <w:marLeft w:val="0"/>
      <w:marRight w:val="0"/>
      <w:marTop w:val="0"/>
      <w:marBottom w:val="0"/>
      <w:divBdr>
        <w:top w:val="none" w:sz="0" w:space="0" w:color="auto"/>
        <w:left w:val="none" w:sz="0" w:space="0" w:color="auto"/>
        <w:bottom w:val="none" w:sz="0" w:space="0" w:color="auto"/>
        <w:right w:val="none" w:sz="0" w:space="0" w:color="auto"/>
      </w:divBdr>
    </w:div>
    <w:div w:id="467744094">
      <w:bodyDiv w:val="1"/>
      <w:marLeft w:val="0"/>
      <w:marRight w:val="0"/>
      <w:marTop w:val="0"/>
      <w:marBottom w:val="0"/>
      <w:divBdr>
        <w:top w:val="none" w:sz="0" w:space="0" w:color="auto"/>
        <w:left w:val="none" w:sz="0" w:space="0" w:color="auto"/>
        <w:bottom w:val="none" w:sz="0" w:space="0" w:color="auto"/>
        <w:right w:val="none" w:sz="0" w:space="0" w:color="auto"/>
      </w:divBdr>
    </w:div>
    <w:div w:id="536166440">
      <w:bodyDiv w:val="1"/>
      <w:marLeft w:val="0"/>
      <w:marRight w:val="0"/>
      <w:marTop w:val="0"/>
      <w:marBottom w:val="0"/>
      <w:divBdr>
        <w:top w:val="none" w:sz="0" w:space="0" w:color="auto"/>
        <w:left w:val="none" w:sz="0" w:space="0" w:color="auto"/>
        <w:bottom w:val="none" w:sz="0" w:space="0" w:color="auto"/>
        <w:right w:val="none" w:sz="0" w:space="0" w:color="auto"/>
      </w:divBdr>
    </w:div>
    <w:div w:id="701439014">
      <w:bodyDiv w:val="1"/>
      <w:marLeft w:val="0"/>
      <w:marRight w:val="0"/>
      <w:marTop w:val="0"/>
      <w:marBottom w:val="0"/>
      <w:divBdr>
        <w:top w:val="none" w:sz="0" w:space="0" w:color="auto"/>
        <w:left w:val="none" w:sz="0" w:space="0" w:color="auto"/>
        <w:bottom w:val="none" w:sz="0" w:space="0" w:color="auto"/>
        <w:right w:val="none" w:sz="0" w:space="0" w:color="auto"/>
      </w:divBdr>
    </w:div>
    <w:div w:id="854920741">
      <w:bodyDiv w:val="1"/>
      <w:marLeft w:val="0"/>
      <w:marRight w:val="0"/>
      <w:marTop w:val="0"/>
      <w:marBottom w:val="0"/>
      <w:divBdr>
        <w:top w:val="none" w:sz="0" w:space="0" w:color="auto"/>
        <w:left w:val="none" w:sz="0" w:space="0" w:color="auto"/>
        <w:bottom w:val="none" w:sz="0" w:space="0" w:color="auto"/>
        <w:right w:val="none" w:sz="0" w:space="0" w:color="auto"/>
      </w:divBdr>
    </w:div>
    <w:div w:id="1101294824">
      <w:bodyDiv w:val="1"/>
      <w:marLeft w:val="0"/>
      <w:marRight w:val="0"/>
      <w:marTop w:val="0"/>
      <w:marBottom w:val="0"/>
      <w:divBdr>
        <w:top w:val="none" w:sz="0" w:space="0" w:color="auto"/>
        <w:left w:val="none" w:sz="0" w:space="0" w:color="auto"/>
        <w:bottom w:val="none" w:sz="0" w:space="0" w:color="auto"/>
        <w:right w:val="none" w:sz="0" w:space="0" w:color="auto"/>
      </w:divBdr>
    </w:div>
    <w:div w:id="1281107100">
      <w:bodyDiv w:val="1"/>
      <w:marLeft w:val="0"/>
      <w:marRight w:val="0"/>
      <w:marTop w:val="0"/>
      <w:marBottom w:val="0"/>
      <w:divBdr>
        <w:top w:val="none" w:sz="0" w:space="0" w:color="auto"/>
        <w:left w:val="none" w:sz="0" w:space="0" w:color="auto"/>
        <w:bottom w:val="none" w:sz="0" w:space="0" w:color="auto"/>
        <w:right w:val="none" w:sz="0" w:space="0" w:color="auto"/>
      </w:divBdr>
    </w:div>
    <w:div w:id="1617246974">
      <w:bodyDiv w:val="1"/>
      <w:marLeft w:val="0"/>
      <w:marRight w:val="0"/>
      <w:marTop w:val="0"/>
      <w:marBottom w:val="0"/>
      <w:divBdr>
        <w:top w:val="none" w:sz="0" w:space="0" w:color="auto"/>
        <w:left w:val="none" w:sz="0" w:space="0" w:color="auto"/>
        <w:bottom w:val="none" w:sz="0" w:space="0" w:color="auto"/>
        <w:right w:val="none" w:sz="0" w:space="0" w:color="auto"/>
      </w:divBdr>
    </w:div>
    <w:div w:id="166809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Vinit V Bansod (Sc. B)</dc:creator>
  <cp:lastModifiedBy>HP</cp:lastModifiedBy>
  <cp:revision>6</cp:revision>
  <dcterms:created xsi:type="dcterms:W3CDTF">2023-12-13T06:38:00Z</dcterms:created>
  <dcterms:modified xsi:type="dcterms:W3CDTF">2024-01-18T07:09:00Z</dcterms:modified>
</cp:coreProperties>
</file>