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D8" w:rsidRDefault="00B732D8" w:rsidP="00DC4C4D">
      <w:pPr>
        <w:pStyle w:val="NoSpacing"/>
        <w:spacing w:before="0" w:beforeAutospacing="0" w:after="0" w:afterAutospacing="0"/>
        <w:ind w:right="-24"/>
        <w:rPr>
          <w:b/>
        </w:rPr>
      </w:pPr>
      <w:r w:rsidRPr="00B61AD7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3CFB49E" wp14:editId="2250C7CC">
                <wp:simplePos x="0" y="0"/>
                <wp:positionH relativeFrom="margin">
                  <wp:posOffset>1828800</wp:posOffset>
                </wp:positionH>
                <wp:positionV relativeFrom="paragraph">
                  <wp:posOffset>296545</wp:posOffset>
                </wp:positionV>
                <wp:extent cx="1981200" cy="704850"/>
                <wp:effectExtent l="0" t="0" r="19050" b="1905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D8" w:rsidRPr="00B61AD7" w:rsidRDefault="00B732D8" w:rsidP="00B732D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B732D8" w:rsidRPr="00B61AD7" w:rsidRDefault="00B732D8" w:rsidP="00B732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FB49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in;margin-top:23.35pt;width:156pt;height:55.5pt;z-index:48759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" strokecolor="white [3212]">
                <v:textbox>
                  <w:txbxContent>
                    <w:p w:rsidR="00B732D8" w:rsidRPr="00B61AD7" w:rsidRDefault="00B732D8" w:rsidP="00B732D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B732D8" w:rsidRPr="00B61AD7" w:rsidRDefault="00B732D8" w:rsidP="00B732D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32D8" w:rsidRPr="00A677E8" w:rsidRDefault="00B732D8" w:rsidP="00B732D8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</w:t>
      </w:r>
      <w:r w:rsidR="00DC4C4D">
        <w:rPr>
          <w:rFonts w:ascii="Arial" w:hAnsi="Arial" w:cs="Arial"/>
          <w:b/>
        </w:rPr>
        <w:t>TED 17 (24281</w:t>
      </w:r>
      <w:r w:rsidRPr="00A677E8">
        <w:rPr>
          <w:rFonts w:ascii="Arial" w:hAnsi="Arial" w:cs="Arial"/>
          <w:b/>
        </w:rPr>
        <w:t>) F</w:t>
      </w:r>
    </w:p>
    <w:p w:rsidR="00B732D8" w:rsidRDefault="00B732D8" w:rsidP="00DC4C4D">
      <w:pPr>
        <w:pStyle w:val="NoSpacing"/>
        <w:spacing w:before="0" w:beforeAutospacing="0"/>
        <w:ind w:left="2610" w:right="-24"/>
        <w:jc w:val="right"/>
        <w:rPr>
          <w:rFonts w:ascii="Arial" w:hAnsi="Arial" w:cs="Arial"/>
          <w:b/>
        </w:rPr>
      </w:pPr>
      <w:r w:rsidRPr="00A677E8">
        <w:rPr>
          <w:rFonts w:ascii="Arial" w:hAnsi="Arial" w:cs="Arial"/>
          <w:b/>
        </w:rPr>
        <w:t>IS</w:t>
      </w:r>
      <w:r w:rsidR="00DC4C4D">
        <w:rPr>
          <w:rFonts w:ascii="Arial" w:hAnsi="Arial" w:cs="Arial"/>
          <w:b/>
        </w:rPr>
        <w:t>O 21984</w:t>
      </w:r>
      <w:r w:rsidRPr="00A677E8">
        <w:rPr>
          <w:rFonts w:ascii="Arial" w:hAnsi="Arial" w:cs="Arial"/>
          <w:b/>
        </w:rPr>
        <w:t xml:space="preserve">: </w:t>
      </w:r>
      <w:r w:rsidR="00DC4C4D">
        <w:rPr>
          <w:rFonts w:ascii="Arial" w:hAnsi="Arial" w:cs="Arial"/>
          <w:b/>
        </w:rPr>
        <w:t>2018</w:t>
      </w:r>
    </w:p>
    <w:p w:rsidR="00B732D8" w:rsidRPr="0080002B" w:rsidRDefault="00DC4C4D" w:rsidP="00B732D8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A677E8"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100DB202" wp14:editId="7872A27B">
                <wp:simplePos x="0" y="0"/>
                <wp:positionH relativeFrom="page">
                  <wp:posOffset>2838450</wp:posOffset>
                </wp:positionH>
                <wp:positionV relativeFrom="paragraph">
                  <wp:posOffset>127000</wp:posOffset>
                </wp:positionV>
                <wp:extent cx="4382770" cy="71120"/>
                <wp:effectExtent l="0" t="0" r="36830" b="5080"/>
                <wp:wrapSquare wrapText="bothSides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71120"/>
                          <a:chOff x="0" y="0"/>
                          <a:chExt cx="6347" cy="100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2739B" id="Group 8" o:spid="_x0000_s1026" style="position:absolute;margin-left:223.5pt;margin-top:10pt;width:345.1pt;height:5.6pt;z-index:487597056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w10:wrap type="square" anchorx="page"/>
              </v:group>
            </w:pict>
          </mc:Fallback>
        </mc:AlternateContent>
      </w:r>
      <w:r w:rsidR="00B732D8" w:rsidRPr="00FB7AF2">
        <w:rPr>
          <w:bCs/>
          <w:color w:val="000000"/>
          <w:sz w:val="20"/>
          <w:lang w:val="fr-FR"/>
        </w:rPr>
        <w:t xml:space="preserve">        </w:t>
      </w:r>
      <w:r w:rsidR="00B732D8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="00B732D8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="00B732D8"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:rsidR="00B732D8" w:rsidRPr="0080002B" w:rsidRDefault="00B732D8" w:rsidP="00B732D8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C80B30" w:rsidRDefault="00C80B30" w:rsidP="00B732D8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पोत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एवं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समुद्री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प्रौद्योगिकी</w:t>
      </w:r>
      <w:r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>
        <w:rPr>
          <w:rFonts w:ascii="Kokila" w:hAnsi="Kokila" w:cs="Kokila"/>
          <w:b/>
          <w:bCs/>
          <w:sz w:val="52"/>
          <w:szCs w:val="52"/>
          <w:lang w:bidi="hi-IN"/>
        </w:rPr>
        <w:t>—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पोत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>-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विशेष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पर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रहने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की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सम्भावना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के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बारे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मे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कंपन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के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मापन</w:t>
      </w:r>
      <w:r w:rsidRPr="00C80B30">
        <w:rPr>
          <w:rFonts w:ascii="Kokila" w:hAnsi="Kokila" w:cs="Kokila"/>
          <w:b/>
          <w:bCs/>
          <w:sz w:val="52"/>
          <w:szCs w:val="52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मुल्यांकन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एवं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रिपोर्टिंग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के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दिशा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- </w:t>
      </w:r>
      <w:r w:rsidRPr="00C80B3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निर्देश</w:t>
      </w:r>
      <w:r w:rsidRPr="00C80B3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</w:p>
    <w:p w:rsidR="00B732D8" w:rsidRPr="00EE72C9" w:rsidRDefault="00B732D8" w:rsidP="00B732D8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EE72C9">
        <w:rPr>
          <w:rFonts w:ascii="Kokila" w:hAnsi="Kokila" w:cs="Kokila"/>
          <w:sz w:val="40"/>
          <w:szCs w:val="40"/>
        </w:rPr>
        <w:t>(</w:t>
      </w:r>
      <w:r w:rsidRPr="00EE72C9">
        <w:rPr>
          <w:rFonts w:ascii="Kokila" w:hAnsi="Kokila" w:cs="Kokila"/>
          <w:i/>
          <w:iCs/>
          <w:sz w:val="40"/>
          <w:szCs w:val="40"/>
          <w:cs/>
          <w:lang w:bidi="hi-IN"/>
        </w:rPr>
        <w:t>प्रथम पुनरीक्षण</w:t>
      </w:r>
      <w:r w:rsidRPr="00EE72C9">
        <w:rPr>
          <w:rFonts w:ascii="Kokila" w:hAnsi="Kokila" w:cs="Kokila"/>
          <w:sz w:val="40"/>
          <w:szCs w:val="40"/>
        </w:rPr>
        <w:t>)</w:t>
      </w:r>
    </w:p>
    <w:p w:rsidR="00B732D8" w:rsidRPr="00B20F26" w:rsidRDefault="00B732D8" w:rsidP="00B732D8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:rsidR="00AD4D32" w:rsidRPr="00B20F26" w:rsidRDefault="00AD4D32" w:rsidP="00AD4D32">
      <w:pPr>
        <w:tabs>
          <w:tab w:val="left" w:pos="3063"/>
        </w:tabs>
        <w:ind w:left="2880" w:right="-490"/>
        <w:jc w:val="center"/>
        <w:rPr>
          <w:rFonts w:ascii="Arial" w:hAnsi="Arial" w:cs="Arial"/>
          <w:b/>
          <w:sz w:val="36"/>
          <w:szCs w:val="36"/>
        </w:rPr>
      </w:pPr>
      <w:r w:rsidRPr="00B20F26">
        <w:rPr>
          <w:rFonts w:ascii="Arial" w:hAnsi="Arial" w:cs="Arial"/>
          <w:b/>
          <w:sz w:val="36"/>
          <w:szCs w:val="36"/>
        </w:rPr>
        <w:t>SHIPS AND MARINE TECHNOLOGY – GUIDELINES FOR MEASUREMENT EVALUATION AND REPORTING OF VIBRATION WITH REGARD TO HABITABILITY ON SPECIFIC SHIPS</w:t>
      </w:r>
    </w:p>
    <w:p w:rsidR="00B732D8" w:rsidRPr="00B179F4" w:rsidRDefault="00B732D8" w:rsidP="00AD4D32">
      <w:pPr>
        <w:tabs>
          <w:tab w:val="left" w:pos="3063"/>
        </w:tabs>
        <w:ind w:left="2520" w:right="-456"/>
        <w:jc w:val="center"/>
        <w:rPr>
          <w:rFonts w:ascii="Arial" w:hAnsi="Arial" w:cs="Arial"/>
          <w:b/>
          <w:sz w:val="14"/>
          <w:szCs w:val="14"/>
        </w:rPr>
      </w:pPr>
    </w:p>
    <w:p w:rsidR="00B732D8" w:rsidRPr="00FD7B3C" w:rsidRDefault="00B732D8" w:rsidP="00B732D8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  <w:r w:rsidRPr="00FD7B3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Pr="00FD7B3C">
        <w:rPr>
          <w:rFonts w:ascii="Arial" w:hAnsi="Arial" w:cs="Arial"/>
          <w:i/>
          <w:sz w:val="28"/>
          <w:szCs w:val="28"/>
        </w:rPr>
        <w:t>First Revision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FD7B3C">
        <w:rPr>
          <w:rFonts w:ascii="Arial" w:hAnsi="Arial" w:cs="Arial"/>
          <w:sz w:val="28"/>
          <w:szCs w:val="28"/>
        </w:rPr>
        <w:t>)</w:t>
      </w:r>
    </w:p>
    <w:p w:rsidR="00B732D8" w:rsidRDefault="00B732D8" w:rsidP="00B732D8">
      <w:pPr>
        <w:ind w:left="3969" w:right="-591"/>
        <w:rPr>
          <w:rFonts w:ascii="Arial" w:hAnsi="Arial" w:cs="Arial"/>
          <w:sz w:val="24"/>
          <w:szCs w:val="24"/>
        </w:rPr>
      </w:pPr>
    </w:p>
    <w:p w:rsidR="00B732D8" w:rsidRDefault="00B732D8" w:rsidP="00B732D8">
      <w:pPr>
        <w:ind w:left="3969" w:right="-591"/>
        <w:rPr>
          <w:rFonts w:ascii="Arial" w:hAnsi="Arial" w:cs="Arial"/>
          <w:sz w:val="24"/>
          <w:szCs w:val="24"/>
        </w:rPr>
      </w:pPr>
    </w:p>
    <w:p w:rsidR="00B732D8" w:rsidRDefault="00B732D8" w:rsidP="00B732D8">
      <w:pPr>
        <w:ind w:left="3969" w:right="-591"/>
        <w:rPr>
          <w:rFonts w:ascii="Arial" w:hAnsi="Arial" w:cs="Arial"/>
          <w:sz w:val="24"/>
          <w:szCs w:val="24"/>
        </w:rPr>
      </w:pPr>
    </w:p>
    <w:p w:rsidR="00B732D8" w:rsidRDefault="00B732D8" w:rsidP="00B732D8">
      <w:pPr>
        <w:ind w:left="3969" w:right="-591"/>
        <w:rPr>
          <w:rFonts w:ascii="Arial" w:hAnsi="Arial" w:cs="Arial"/>
          <w:sz w:val="24"/>
          <w:szCs w:val="24"/>
        </w:rPr>
      </w:pPr>
    </w:p>
    <w:p w:rsidR="00B732D8" w:rsidRPr="009C5BFF" w:rsidRDefault="00F95135" w:rsidP="008676E7">
      <w:pPr>
        <w:ind w:left="432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C42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B732D8">
        <w:rPr>
          <w:rFonts w:ascii="Arial" w:hAnsi="Arial" w:cs="Arial"/>
          <w:sz w:val="24"/>
          <w:szCs w:val="24"/>
        </w:rPr>
        <w:t xml:space="preserve">  </w:t>
      </w:r>
      <w:r w:rsidR="003C420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732D8">
        <w:rPr>
          <w:rFonts w:ascii="Arial" w:hAnsi="Arial" w:cs="Arial"/>
          <w:sz w:val="24"/>
          <w:szCs w:val="24"/>
        </w:rPr>
        <w:t xml:space="preserve"> </w:t>
      </w:r>
      <w:r w:rsidR="00B732D8" w:rsidRPr="009C5BFF">
        <w:rPr>
          <w:rFonts w:ascii="Arial" w:hAnsi="Arial" w:cs="Arial"/>
          <w:sz w:val="24"/>
          <w:szCs w:val="24"/>
        </w:rPr>
        <w:t xml:space="preserve">ICS </w:t>
      </w:r>
      <w:r w:rsidRPr="00F95135">
        <w:rPr>
          <w:rFonts w:ascii="Arial" w:hAnsi="Arial" w:cs="Arial"/>
          <w:sz w:val="24"/>
          <w:szCs w:val="24"/>
        </w:rPr>
        <w:t>17.160; 47.020.01</w:t>
      </w:r>
    </w:p>
    <w:p w:rsidR="00B732D8" w:rsidRDefault="00B732D8" w:rsidP="00B732D8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B732D8" w:rsidRDefault="00B732D8" w:rsidP="00B732D8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B732D8" w:rsidRDefault="00B732D8" w:rsidP="00B732D8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8676E7" w:rsidRDefault="008676E7" w:rsidP="00B732D8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8676E7" w:rsidRPr="009C5BFF" w:rsidRDefault="008676E7" w:rsidP="00B732D8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B732D8" w:rsidRDefault="0086776F" w:rsidP="008676E7">
      <w:pPr>
        <w:ind w:left="441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3C42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732D8" w:rsidRPr="009C5BFF">
        <w:rPr>
          <w:rFonts w:ascii="Arial" w:hAnsi="Arial" w:cs="Arial"/>
          <w:sz w:val="24"/>
          <w:szCs w:val="24"/>
        </w:rPr>
        <w:sym w:font="Symbol" w:char="00D3"/>
      </w:r>
      <w:r w:rsidR="00B732D8" w:rsidRPr="009C5BFF">
        <w:rPr>
          <w:rFonts w:ascii="Arial" w:hAnsi="Arial" w:cs="Arial"/>
          <w:sz w:val="24"/>
          <w:szCs w:val="24"/>
        </w:rPr>
        <w:t xml:space="preserve"> BIS 2024</w:t>
      </w:r>
    </w:p>
    <w:p w:rsidR="00DB3C2D" w:rsidRDefault="0099050E" w:rsidP="008676E7">
      <w:pPr>
        <w:ind w:left="441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3C42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>
        <w:rPr>
          <w:rFonts w:ascii="Arial" w:hAnsi="Arial" w:cs="Arial"/>
          <w:sz w:val="24"/>
          <w:szCs w:val="24"/>
        </w:rPr>
        <w:t xml:space="preserve"> ISO 2018</w:t>
      </w:r>
    </w:p>
    <w:p w:rsidR="003C4202" w:rsidRDefault="003C4202" w:rsidP="008676E7">
      <w:pPr>
        <w:ind w:left="4410" w:right="-591"/>
        <w:rPr>
          <w:rFonts w:ascii="Arial" w:hAnsi="Arial" w:cs="Arial"/>
          <w:sz w:val="24"/>
          <w:szCs w:val="24"/>
        </w:rPr>
      </w:pPr>
    </w:p>
    <w:p w:rsidR="00B732D8" w:rsidRPr="009C5BFF" w:rsidRDefault="00B732D8" w:rsidP="00B732D8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60D04BE2" wp14:editId="31FBF90A">
                <wp:extent cx="4030345" cy="63500"/>
                <wp:effectExtent l="9525" t="0" r="8255" b="3175"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50F00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:rsidR="0086776F" w:rsidRPr="0086776F" w:rsidRDefault="0086776F" w:rsidP="00B732D8">
      <w:pPr>
        <w:ind w:left="3969" w:right="-591"/>
        <w:jc w:val="center"/>
        <w:rPr>
          <w:rFonts w:ascii="Kokila" w:hAnsi="Kokila" w:cs="Kokila"/>
          <w:caps/>
          <w:sz w:val="24"/>
          <w:szCs w:val="24"/>
          <w:lang w:bidi="hi-IN"/>
        </w:rPr>
      </w:pPr>
    </w:p>
    <w:p w:rsidR="00B732D8" w:rsidRPr="00E44776" w:rsidRDefault="00656929" w:rsidP="00B732D8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174.85pt;margin-top:5.5pt;width:59.7pt;height:59.7pt;z-index:487598080;mso-wrap-edited:f;mso-width-percent:0;mso-height-percent:0;mso-width-percent:0;mso-height-percent:0" o:allowincell="f">
            <v:imagedata r:id="rId8" o:title=""/>
          </v:shape>
          <o:OLEObject Type="Embed" ProgID="MSPhotoEd.3" ShapeID="_x0000_s1027" DrawAspect="Content" ObjectID="_1792394945" r:id="rId9"/>
        </w:object>
      </w:r>
      <w:r w:rsidR="00B732D8" w:rsidRPr="00E44776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="00B732D8"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="00B732D8" w:rsidRPr="00E44776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="00B732D8"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="00B732D8" w:rsidRPr="00E44776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:rsidR="00B732D8" w:rsidRPr="009C5BFF" w:rsidRDefault="00B732D8" w:rsidP="00B732D8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9C5BFF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:rsidR="00B732D8" w:rsidRPr="005D7571" w:rsidRDefault="00B732D8" w:rsidP="00B732D8">
      <w:pPr>
        <w:ind w:left="3969" w:right="-591"/>
        <w:jc w:val="center"/>
        <w:rPr>
          <w:rFonts w:ascii="Arial" w:hAnsi="Arial" w:cs="Arial"/>
          <w:b/>
          <w:bCs/>
          <w:color w:val="231F20"/>
          <w:spacing w:val="22"/>
          <w:sz w:val="24"/>
          <w:szCs w:val="24"/>
        </w:rPr>
      </w:pP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5D7571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5D7571">
        <w:rPr>
          <w:rFonts w:ascii="Kokila" w:hAnsi="Kokila" w:cs="Kokila"/>
          <w:caps/>
          <w:sz w:val="24"/>
          <w:szCs w:val="24"/>
          <w:lang w:bidi="hi-IN"/>
        </w:rPr>
        <w:t xml:space="preserve">, 9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5D7571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5D7571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5D7571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5D7571">
        <w:rPr>
          <w:rFonts w:ascii="Kokila" w:hAnsi="Kokila" w:cs="Kokila"/>
          <w:caps/>
          <w:sz w:val="24"/>
          <w:szCs w:val="24"/>
          <w:lang w:bidi="hi-IN"/>
        </w:rPr>
        <w:t xml:space="preserve">,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5D7571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5D7571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414B97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414B97">
        <w:rPr>
          <w:rFonts w:ascii="Kokila" w:hAnsi="Kokila" w:cs="Kokila"/>
          <w:caps/>
          <w:sz w:val="24"/>
          <w:szCs w:val="24"/>
        </w:rPr>
        <w:t>110002</w:t>
      </w:r>
    </w:p>
    <w:p w:rsidR="00B732D8" w:rsidRPr="005D7571" w:rsidRDefault="00B732D8" w:rsidP="00B732D8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5D7571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:rsidR="00B732D8" w:rsidRPr="005D7571" w:rsidRDefault="00B732D8" w:rsidP="00B732D8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5D7571">
        <w:rPr>
          <w:rFonts w:ascii="Arial" w:hAnsi="Arial" w:cs="Arial"/>
          <w:color w:val="231F20"/>
          <w:sz w:val="20"/>
          <w:szCs w:val="20"/>
        </w:rPr>
        <w:t>NEW DELHI 110002</w:t>
      </w:r>
    </w:p>
    <w:p w:rsidR="00B732D8" w:rsidRPr="005D7571" w:rsidRDefault="00656929" w:rsidP="00B732D8">
      <w:pPr>
        <w:ind w:left="3969" w:right="-591"/>
        <w:jc w:val="center"/>
        <w:rPr>
          <w:rStyle w:val="Hyperlink"/>
          <w:rFonts w:ascii="Arial" w:hAnsi="Arial" w:cs="Arial"/>
        </w:rPr>
      </w:pPr>
      <w:hyperlink r:id="rId10" w:history="1">
        <w:r w:rsidR="00B732D8" w:rsidRPr="005D7571">
          <w:rPr>
            <w:rStyle w:val="Hyperlink"/>
            <w:rFonts w:ascii="Arial" w:hAnsi="Arial" w:cs="Arial"/>
          </w:rPr>
          <w:t>www.bis.gov.in</w:t>
        </w:r>
      </w:hyperlink>
      <w:r w:rsidR="00B732D8" w:rsidRPr="005D7571">
        <w:rPr>
          <w:rFonts w:ascii="Arial" w:hAnsi="Arial" w:cs="Arial"/>
        </w:rPr>
        <w:t xml:space="preserve">   </w:t>
      </w:r>
      <w:r w:rsidR="00FF6948">
        <w:rPr>
          <w:rFonts w:ascii="Arial" w:hAnsi="Arial" w:cs="Arial"/>
        </w:rPr>
        <w:t xml:space="preserve">   </w:t>
      </w:r>
      <w:r w:rsidR="00B732D8" w:rsidRPr="005D7571">
        <w:rPr>
          <w:rFonts w:ascii="Arial" w:hAnsi="Arial" w:cs="Arial"/>
        </w:rPr>
        <w:t xml:space="preserve">  </w:t>
      </w:r>
      <w:r w:rsidR="00414B97">
        <w:rPr>
          <w:rFonts w:ascii="Arial" w:hAnsi="Arial" w:cs="Arial"/>
        </w:rPr>
        <w:t xml:space="preserve">     </w:t>
      </w:r>
      <w:hyperlink r:id="rId11" w:history="1">
        <w:r w:rsidR="00B732D8" w:rsidRPr="005D7571">
          <w:rPr>
            <w:rStyle w:val="Hyperlink"/>
            <w:rFonts w:ascii="Arial" w:hAnsi="Arial" w:cs="Arial"/>
          </w:rPr>
          <w:t>www.standardsbis.in</w:t>
        </w:r>
      </w:hyperlink>
    </w:p>
    <w:p w:rsidR="00B732D8" w:rsidRDefault="00B732D8" w:rsidP="00B732D8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</w:p>
    <w:p w:rsidR="00B732D8" w:rsidRPr="009C5BFF" w:rsidRDefault="00B732D8" w:rsidP="00B732D8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:rsidR="00B732D8" w:rsidRPr="009C5BFF" w:rsidRDefault="00B732D8" w:rsidP="00B732D8">
      <w:pPr>
        <w:ind w:right="-1033"/>
        <w:rPr>
          <w:rFonts w:ascii="Arial" w:hAnsi="Arial" w:cs="Arial"/>
          <w:b/>
          <w:bCs/>
          <w:i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  <w:r w:rsidR="00414B97">
        <w:rPr>
          <w:rFonts w:ascii="Arial" w:hAnsi="Arial" w:cs="Arial"/>
          <w:b/>
          <w:bCs/>
          <w:iCs/>
          <w:sz w:val="24"/>
          <w:szCs w:val="24"/>
        </w:rPr>
        <w:t>November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2024                                 </w:t>
      </w:r>
      <w:r w:rsidR="00414B97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 Price Group</w:t>
      </w:r>
    </w:p>
    <w:p w:rsidR="00B732D8" w:rsidRDefault="00B732D8" w:rsidP="00B732D8">
      <w:pPr>
        <w:pStyle w:val="BodyText"/>
        <w:spacing w:before="6"/>
        <w:rPr>
          <w:sz w:val="15"/>
        </w:rPr>
        <w:sectPr w:rsidR="00B732D8" w:rsidSect="003C4202">
          <w:headerReference w:type="default" r:id="rId12"/>
          <w:footerReference w:type="default" r:id="rId13"/>
          <w:type w:val="continuous"/>
          <w:pgSz w:w="11910" w:h="16840" w:code="9"/>
          <w:pgMar w:top="720" w:right="720" w:bottom="432" w:left="1296" w:header="576" w:footer="720" w:gutter="0"/>
          <w:pgNumType w:fmt="lowerRoman" w:start="1"/>
          <w:cols w:space="720"/>
          <w:docGrid w:linePitch="299"/>
        </w:sectPr>
      </w:pPr>
    </w:p>
    <w:p w:rsidR="00B732D8" w:rsidRDefault="00B732D8" w:rsidP="002C3BD6">
      <w:pPr>
        <w:pStyle w:val="BodyText"/>
        <w:jc w:val="both"/>
      </w:pPr>
    </w:p>
    <w:p w:rsidR="00837BDB" w:rsidRDefault="00837BDB" w:rsidP="002C3BD6">
      <w:pPr>
        <w:rPr>
          <w:rFonts w:ascii="Arial"/>
          <w:sz w:val="24"/>
        </w:rPr>
        <w:sectPr w:rsidR="00837BDB" w:rsidSect="00DC4C4D">
          <w:headerReference w:type="default" r:id="rId14"/>
          <w:footerReference w:type="default" r:id="rId15"/>
          <w:type w:val="continuous"/>
          <w:pgSz w:w="11910" w:h="16840" w:code="9"/>
          <w:pgMar w:top="720" w:right="720" w:bottom="432" w:left="1296" w:header="720" w:footer="720" w:gutter="0"/>
          <w:pgNumType w:fmt="lowerRoman" w:start="1"/>
          <w:cols w:space="720"/>
          <w:docGrid w:linePitch="299"/>
        </w:sectPr>
      </w:pPr>
    </w:p>
    <w:p w:rsidR="00404B7E" w:rsidRPr="0099050E" w:rsidRDefault="00404B7E" w:rsidP="0099050E">
      <w:pPr>
        <w:spacing w:line="20" w:lineRule="atLeast"/>
        <w:rPr>
          <w:sz w:val="20"/>
          <w:szCs w:val="20"/>
        </w:rPr>
      </w:pPr>
      <w:r w:rsidRPr="0099050E">
        <w:rPr>
          <w:sz w:val="20"/>
          <w:szCs w:val="20"/>
          <w:shd w:val="clear" w:color="auto" w:fill="FCFCFC"/>
        </w:rPr>
        <w:lastRenderedPageBreak/>
        <w:t>Shipbuilding</w:t>
      </w:r>
      <w:r w:rsidRPr="0099050E">
        <w:rPr>
          <w:spacing w:val="-5"/>
          <w:sz w:val="20"/>
          <w:szCs w:val="20"/>
          <w:shd w:val="clear" w:color="auto" w:fill="FCFCFC"/>
        </w:rPr>
        <w:t xml:space="preserve"> </w:t>
      </w:r>
      <w:r w:rsidRPr="0099050E">
        <w:rPr>
          <w:sz w:val="20"/>
          <w:szCs w:val="20"/>
          <w:shd w:val="clear" w:color="auto" w:fill="FCFCFC"/>
        </w:rPr>
        <w:t>Sectional</w:t>
      </w:r>
      <w:r w:rsidRPr="0099050E">
        <w:rPr>
          <w:spacing w:val="-1"/>
          <w:sz w:val="20"/>
          <w:szCs w:val="20"/>
          <w:shd w:val="clear" w:color="auto" w:fill="FCFCFC"/>
        </w:rPr>
        <w:t xml:space="preserve"> </w:t>
      </w:r>
      <w:r w:rsidRPr="0099050E">
        <w:rPr>
          <w:sz w:val="20"/>
          <w:szCs w:val="20"/>
          <w:shd w:val="clear" w:color="auto" w:fill="FCFCFC"/>
        </w:rPr>
        <w:t>Committee,</w:t>
      </w:r>
      <w:r w:rsidRPr="0099050E">
        <w:rPr>
          <w:spacing w:val="-1"/>
          <w:sz w:val="20"/>
          <w:szCs w:val="20"/>
          <w:shd w:val="clear" w:color="auto" w:fill="FCFCFC"/>
        </w:rPr>
        <w:t xml:space="preserve"> </w:t>
      </w:r>
      <w:r w:rsidRPr="0099050E">
        <w:rPr>
          <w:sz w:val="20"/>
          <w:szCs w:val="20"/>
          <w:shd w:val="clear" w:color="auto" w:fill="FCFCFC"/>
        </w:rPr>
        <w:t>TED</w:t>
      </w:r>
      <w:r w:rsidRPr="0099050E">
        <w:rPr>
          <w:spacing w:val="-2"/>
          <w:sz w:val="20"/>
          <w:szCs w:val="20"/>
          <w:shd w:val="clear" w:color="auto" w:fill="FCFCFC"/>
        </w:rPr>
        <w:t xml:space="preserve"> </w:t>
      </w:r>
      <w:r w:rsidRPr="0099050E">
        <w:rPr>
          <w:spacing w:val="-5"/>
          <w:sz w:val="20"/>
          <w:szCs w:val="20"/>
          <w:shd w:val="clear" w:color="auto" w:fill="FCFCFC"/>
        </w:rPr>
        <w:t>17</w:t>
      </w:r>
    </w:p>
    <w:p w:rsidR="00E37FC1" w:rsidRPr="0099050E" w:rsidRDefault="00E37FC1" w:rsidP="0099050E">
      <w:pPr>
        <w:spacing w:line="20" w:lineRule="atLeast"/>
        <w:rPr>
          <w:b/>
          <w:bCs/>
          <w:sz w:val="20"/>
          <w:szCs w:val="20"/>
        </w:rPr>
      </w:pPr>
    </w:p>
    <w:p w:rsidR="00E37FC1" w:rsidRPr="0099050E" w:rsidRDefault="00E37FC1" w:rsidP="0099050E">
      <w:pPr>
        <w:spacing w:line="20" w:lineRule="atLeast"/>
        <w:rPr>
          <w:sz w:val="20"/>
          <w:szCs w:val="20"/>
        </w:rPr>
      </w:pPr>
    </w:p>
    <w:p w:rsidR="0099050E" w:rsidRPr="0099050E" w:rsidRDefault="0099050E" w:rsidP="0099050E">
      <w:pPr>
        <w:spacing w:line="20" w:lineRule="atLeast"/>
        <w:rPr>
          <w:sz w:val="20"/>
          <w:szCs w:val="20"/>
        </w:rPr>
      </w:pPr>
    </w:p>
    <w:p w:rsidR="0099050E" w:rsidRPr="0099050E" w:rsidRDefault="0099050E" w:rsidP="0099050E">
      <w:pPr>
        <w:spacing w:line="20" w:lineRule="atLeast"/>
        <w:rPr>
          <w:sz w:val="20"/>
          <w:szCs w:val="20"/>
        </w:rPr>
      </w:pPr>
    </w:p>
    <w:p w:rsidR="00404B7E" w:rsidRPr="0099050E" w:rsidRDefault="00404B7E" w:rsidP="0099050E">
      <w:pPr>
        <w:spacing w:line="20" w:lineRule="atLeast"/>
        <w:rPr>
          <w:b/>
          <w:bCs/>
          <w:sz w:val="20"/>
          <w:szCs w:val="20"/>
        </w:rPr>
      </w:pPr>
      <w:r w:rsidRPr="0099050E">
        <w:rPr>
          <w:sz w:val="20"/>
          <w:szCs w:val="20"/>
        </w:rPr>
        <w:t>NATIONAL</w:t>
      </w:r>
      <w:r w:rsidRPr="0099050E">
        <w:rPr>
          <w:spacing w:val="-1"/>
          <w:sz w:val="20"/>
          <w:szCs w:val="20"/>
        </w:rPr>
        <w:t xml:space="preserve"> </w:t>
      </w:r>
      <w:r w:rsidRPr="0099050E">
        <w:rPr>
          <w:sz w:val="20"/>
          <w:szCs w:val="20"/>
        </w:rPr>
        <w:t>FOREWORD</w:t>
      </w:r>
    </w:p>
    <w:p w:rsidR="00E37FC1" w:rsidRPr="0099050E" w:rsidRDefault="00E37FC1" w:rsidP="0099050E">
      <w:pPr>
        <w:spacing w:line="20" w:lineRule="atLeast"/>
        <w:rPr>
          <w:sz w:val="20"/>
          <w:szCs w:val="20"/>
        </w:rPr>
      </w:pPr>
    </w:p>
    <w:p w:rsidR="00404B7E" w:rsidRPr="0099050E" w:rsidRDefault="00404B7E" w:rsidP="0099050E">
      <w:pPr>
        <w:spacing w:line="20" w:lineRule="atLeast"/>
        <w:jc w:val="both"/>
        <w:rPr>
          <w:sz w:val="20"/>
          <w:szCs w:val="20"/>
        </w:rPr>
      </w:pPr>
      <w:r w:rsidRPr="0099050E">
        <w:rPr>
          <w:sz w:val="20"/>
          <w:szCs w:val="20"/>
        </w:rPr>
        <w:t>This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Indian</w:t>
      </w:r>
      <w:r w:rsidRPr="0099050E">
        <w:rPr>
          <w:spacing w:val="-9"/>
          <w:sz w:val="20"/>
          <w:szCs w:val="20"/>
        </w:rPr>
        <w:t xml:space="preserve"> </w:t>
      </w:r>
      <w:r w:rsidRPr="0099050E">
        <w:rPr>
          <w:sz w:val="20"/>
          <w:szCs w:val="20"/>
        </w:rPr>
        <w:t>Standard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which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is</w:t>
      </w:r>
      <w:r w:rsidRPr="0099050E">
        <w:rPr>
          <w:spacing w:val="-5"/>
          <w:sz w:val="20"/>
          <w:szCs w:val="20"/>
        </w:rPr>
        <w:t xml:space="preserve"> </w:t>
      </w:r>
      <w:r w:rsidRPr="0099050E">
        <w:rPr>
          <w:sz w:val="20"/>
          <w:szCs w:val="20"/>
        </w:rPr>
        <w:t>identical</w:t>
      </w:r>
      <w:r w:rsidRPr="0099050E">
        <w:rPr>
          <w:spacing w:val="-5"/>
          <w:sz w:val="20"/>
          <w:szCs w:val="20"/>
        </w:rPr>
        <w:t xml:space="preserve"> </w:t>
      </w:r>
      <w:r w:rsidRPr="0099050E">
        <w:rPr>
          <w:sz w:val="20"/>
          <w:szCs w:val="20"/>
        </w:rPr>
        <w:t>with</w:t>
      </w:r>
      <w:r w:rsidRPr="0099050E">
        <w:rPr>
          <w:spacing w:val="-5"/>
          <w:sz w:val="20"/>
          <w:szCs w:val="20"/>
        </w:rPr>
        <w:t xml:space="preserve"> </w:t>
      </w:r>
      <w:r w:rsidRPr="0099050E">
        <w:rPr>
          <w:sz w:val="20"/>
          <w:szCs w:val="20"/>
        </w:rPr>
        <w:t>ISO</w:t>
      </w:r>
      <w:r w:rsidRPr="0099050E">
        <w:rPr>
          <w:spacing w:val="-3"/>
          <w:sz w:val="20"/>
          <w:szCs w:val="20"/>
        </w:rPr>
        <w:t xml:space="preserve"> </w:t>
      </w:r>
      <w:r w:rsidRPr="0099050E">
        <w:rPr>
          <w:sz w:val="20"/>
          <w:szCs w:val="20"/>
        </w:rPr>
        <w:t>21984: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2018</w:t>
      </w:r>
      <w:r w:rsidRPr="0099050E">
        <w:rPr>
          <w:spacing w:val="-6"/>
          <w:sz w:val="20"/>
          <w:szCs w:val="20"/>
        </w:rPr>
        <w:t xml:space="preserve"> </w:t>
      </w:r>
      <w:r w:rsidRPr="0099050E">
        <w:rPr>
          <w:sz w:val="20"/>
          <w:szCs w:val="20"/>
        </w:rPr>
        <w:t>‘Ships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and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marine</w:t>
      </w:r>
      <w:r w:rsidRPr="0099050E">
        <w:rPr>
          <w:spacing w:val="-9"/>
          <w:sz w:val="20"/>
          <w:szCs w:val="20"/>
        </w:rPr>
        <w:t xml:space="preserve"> </w:t>
      </w:r>
      <w:r w:rsidRPr="0099050E">
        <w:rPr>
          <w:sz w:val="20"/>
          <w:szCs w:val="20"/>
        </w:rPr>
        <w:t>technology –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Guidelines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for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measurement,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evaluation</w:t>
      </w:r>
      <w:r w:rsidRPr="0099050E">
        <w:rPr>
          <w:spacing w:val="-4"/>
          <w:sz w:val="20"/>
          <w:szCs w:val="20"/>
        </w:rPr>
        <w:t xml:space="preserve"> </w:t>
      </w:r>
      <w:r w:rsidRPr="0099050E">
        <w:rPr>
          <w:sz w:val="20"/>
          <w:szCs w:val="20"/>
        </w:rPr>
        <w:t>and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reporting</w:t>
      </w:r>
      <w:r w:rsidRPr="0099050E">
        <w:rPr>
          <w:spacing w:val="-9"/>
          <w:sz w:val="20"/>
          <w:szCs w:val="20"/>
        </w:rPr>
        <w:t xml:space="preserve"> </w:t>
      </w:r>
      <w:r w:rsidRPr="0099050E">
        <w:rPr>
          <w:sz w:val="20"/>
          <w:szCs w:val="20"/>
        </w:rPr>
        <w:t>of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vibration</w:t>
      </w:r>
      <w:r w:rsidRPr="0099050E">
        <w:rPr>
          <w:spacing w:val="-5"/>
          <w:sz w:val="20"/>
          <w:szCs w:val="20"/>
        </w:rPr>
        <w:t xml:space="preserve"> </w:t>
      </w:r>
      <w:r w:rsidRPr="0099050E">
        <w:rPr>
          <w:sz w:val="20"/>
          <w:szCs w:val="20"/>
        </w:rPr>
        <w:t>with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regard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to</w:t>
      </w:r>
      <w:r w:rsidRPr="0099050E">
        <w:rPr>
          <w:spacing w:val="-2"/>
          <w:sz w:val="20"/>
          <w:szCs w:val="20"/>
        </w:rPr>
        <w:t xml:space="preserve"> </w:t>
      </w:r>
      <w:r w:rsidRPr="0099050E">
        <w:rPr>
          <w:sz w:val="20"/>
          <w:szCs w:val="20"/>
        </w:rPr>
        <w:t>habitability</w:t>
      </w:r>
      <w:r w:rsidRPr="0099050E">
        <w:rPr>
          <w:spacing w:val="-10"/>
          <w:sz w:val="20"/>
          <w:szCs w:val="20"/>
        </w:rPr>
        <w:t xml:space="preserve"> </w:t>
      </w:r>
      <w:r w:rsidRPr="0099050E">
        <w:rPr>
          <w:sz w:val="20"/>
          <w:szCs w:val="20"/>
        </w:rPr>
        <w:t>on specific</w:t>
      </w:r>
      <w:r w:rsidRPr="0099050E">
        <w:rPr>
          <w:spacing w:val="-3"/>
          <w:sz w:val="20"/>
          <w:szCs w:val="20"/>
        </w:rPr>
        <w:t xml:space="preserve"> </w:t>
      </w:r>
      <w:r w:rsidRPr="0099050E">
        <w:rPr>
          <w:sz w:val="20"/>
          <w:szCs w:val="20"/>
        </w:rPr>
        <w:t>ships’</w:t>
      </w:r>
      <w:r w:rsidRPr="0099050E">
        <w:rPr>
          <w:spacing w:val="-1"/>
          <w:sz w:val="20"/>
          <w:szCs w:val="20"/>
        </w:rPr>
        <w:t xml:space="preserve"> </w:t>
      </w:r>
      <w:r w:rsidRPr="0099050E">
        <w:rPr>
          <w:sz w:val="20"/>
          <w:szCs w:val="20"/>
        </w:rPr>
        <w:t>issued</w:t>
      </w:r>
      <w:r w:rsidRPr="0099050E">
        <w:rPr>
          <w:spacing w:val="-2"/>
          <w:sz w:val="20"/>
          <w:szCs w:val="20"/>
        </w:rPr>
        <w:t xml:space="preserve"> </w:t>
      </w:r>
      <w:r w:rsidRPr="0099050E">
        <w:rPr>
          <w:sz w:val="20"/>
          <w:szCs w:val="20"/>
        </w:rPr>
        <w:t>by</w:t>
      </w:r>
      <w:r w:rsidRPr="0099050E">
        <w:rPr>
          <w:spacing w:val="-5"/>
          <w:sz w:val="20"/>
          <w:szCs w:val="20"/>
        </w:rPr>
        <w:t xml:space="preserve"> </w:t>
      </w:r>
      <w:r w:rsidRPr="0099050E">
        <w:rPr>
          <w:sz w:val="20"/>
          <w:szCs w:val="20"/>
        </w:rPr>
        <w:t>International</w:t>
      </w:r>
      <w:r w:rsidRPr="0099050E">
        <w:rPr>
          <w:spacing w:val="-2"/>
          <w:sz w:val="20"/>
          <w:szCs w:val="20"/>
        </w:rPr>
        <w:t xml:space="preserve"> </w:t>
      </w:r>
      <w:r w:rsidRPr="0099050E">
        <w:rPr>
          <w:sz w:val="20"/>
          <w:szCs w:val="20"/>
        </w:rPr>
        <w:t>Organization</w:t>
      </w:r>
      <w:r w:rsidRPr="0099050E">
        <w:rPr>
          <w:spacing w:val="-2"/>
          <w:sz w:val="20"/>
          <w:szCs w:val="20"/>
        </w:rPr>
        <w:t xml:space="preserve"> </w:t>
      </w:r>
      <w:r w:rsidRPr="0099050E">
        <w:rPr>
          <w:sz w:val="20"/>
          <w:szCs w:val="20"/>
        </w:rPr>
        <w:t>for</w:t>
      </w:r>
      <w:r w:rsidRPr="0099050E">
        <w:rPr>
          <w:spacing w:val="-4"/>
          <w:sz w:val="20"/>
          <w:szCs w:val="20"/>
        </w:rPr>
        <w:t xml:space="preserve"> </w:t>
      </w:r>
      <w:r w:rsidRPr="0099050E">
        <w:rPr>
          <w:sz w:val="20"/>
          <w:szCs w:val="20"/>
        </w:rPr>
        <w:t>Standardization</w:t>
      </w:r>
      <w:r w:rsidRPr="0099050E">
        <w:rPr>
          <w:spacing w:val="-2"/>
          <w:sz w:val="20"/>
          <w:szCs w:val="20"/>
        </w:rPr>
        <w:t xml:space="preserve"> </w:t>
      </w:r>
      <w:r w:rsidRPr="0099050E">
        <w:rPr>
          <w:sz w:val="20"/>
          <w:szCs w:val="20"/>
        </w:rPr>
        <w:t>(ISO),</w:t>
      </w:r>
      <w:r w:rsidR="007337FC" w:rsidRPr="0099050E">
        <w:rPr>
          <w:spacing w:val="-2"/>
          <w:sz w:val="20"/>
          <w:szCs w:val="20"/>
        </w:rPr>
        <w:t xml:space="preserve"> was </w:t>
      </w:r>
      <w:r w:rsidRPr="0099050E">
        <w:rPr>
          <w:sz w:val="20"/>
          <w:szCs w:val="20"/>
        </w:rPr>
        <w:t>adopted</w:t>
      </w:r>
      <w:r w:rsidRPr="0099050E">
        <w:rPr>
          <w:spacing w:val="-2"/>
          <w:sz w:val="20"/>
          <w:szCs w:val="20"/>
        </w:rPr>
        <w:t xml:space="preserve"> </w:t>
      </w:r>
      <w:r w:rsidRPr="0099050E">
        <w:rPr>
          <w:sz w:val="20"/>
          <w:szCs w:val="20"/>
        </w:rPr>
        <w:t>by the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Bureau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of</w:t>
      </w:r>
      <w:r w:rsidRPr="0099050E">
        <w:rPr>
          <w:spacing w:val="-4"/>
          <w:sz w:val="20"/>
          <w:szCs w:val="20"/>
        </w:rPr>
        <w:t xml:space="preserve"> </w:t>
      </w:r>
      <w:r w:rsidRPr="0099050E">
        <w:rPr>
          <w:sz w:val="20"/>
          <w:szCs w:val="20"/>
        </w:rPr>
        <w:t>Indian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Standards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on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the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recommendations</w:t>
      </w:r>
      <w:r w:rsidRPr="0099050E">
        <w:rPr>
          <w:spacing w:val="-7"/>
          <w:sz w:val="20"/>
          <w:szCs w:val="20"/>
        </w:rPr>
        <w:t xml:space="preserve"> </w:t>
      </w:r>
      <w:r w:rsidRPr="0099050E">
        <w:rPr>
          <w:sz w:val="20"/>
          <w:szCs w:val="20"/>
        </w:rPr>
        <w:t>of</w:t>
      </w:r>
      <w:r w:rsidRPr="0099050E">
        <w:rPr>
          <w:spacing w:val="-8"/>
          <w:sz w:val="20"/>
          <w:szCs w:val="20"/>
        </w:rPr>
        <w:t xml:space="preserve"> </w:t>
      </w:r>
      <w:r w:rsidRPr="0099050E">
        <w:rPr>
          <w:sz w:val="20"/>
          <w:szCs w:val="20"/>
        </w:rPr>
        <w:t>the</w:t>
      </w:r>
      <w:r w:rsidRPr="0099050E">
        <w:rPr>
          <w:spacing w:val="-5"/>
          <w:sz w:val="20"/>
          <w:szCs w:val="20"/>
        </w:rPr>
        <w:t xml:space="preserve"> </w:t>
      </w:r>
      <w:r w:rsidRPr="0099050E">
        <w:rPr>
          <w:color w:val="000000"/>
          <w:sz w:val="20"/>
          <w:szCs w:val="20"/>
          <w:shd w:val="clear" w:color="auto" w:fill="FCFCFC"/>
        </w:rPr>
        <w:t>Shipbuilding</w:t>
      </w:r>
      <w:r w:rsidRPr="0099050E">
        <w:rPr>
          <w:color w:val="000000"/>
          <w:spacing w:val="-9"/>
          <w:sz w:val="20"/>
          <w:szCs w:val="20"/>
        </w:rPr>
        <w:t xml:space="preserve"> </w:t>
      </w:r>
      <w:r w:rsidRPr="0099050E">
        <w:rPr>
          <w:color w:val="000000"/>
          <w:sz w:val="20"/>
          <w:szCs w:val="20"/>
        </w:rPr>
        <w:t>Sectional</w:t>
      </w:r>
      <w:r w:rsidRPr="0099050E">
        <w:rPr>
          <w:color w:val="000000"/>
          <w:spacing w:val="-6"/>
          <w:sz w:val="20"/>
          <w:szCs w:val="20"/>
        </w:rPr>
        <w:t xml:space="preserve"> </w:t>
      </w:r>
      <w:r w:rsidRPr="0099050E">
        <w:rPr>
          <w:color w:val="000000"/>
          <w:sz w:val="20"/>
          <w:szCs w:val="20"/>
        </w:rPr>
        <w:t>Committee and approval of the Transport Engineering Division Council.</w:t>
      </w:r>
    </w:p>
    <w:p w:rsidR="007337FC" w:rsidRPr="0099050E" w:rsidRDefault="007337FC" w:rsidP="0099050E">
      <w:pPr>
        <w:spacing w:line="20" w:lineRule="atLeast"/>
        <w:rPr>
          <w:sz w:val="20"/>
          <w:szCs w:val="20"/>
        </w:rPr>
      </w:pPr>
    </w:p>
    <w:p w:rsidR="00404B7E" w:rsidRDefault="00404B7E" w:rsidP="0099050E">
      <w:pPr>
        <w:spacing w:line="20" w:lineRule="atLeast"/>
        <w:jc w:val="both"/>
        <w:rPr>
          <w:sz w:val="20"/>
          <w:szCs w:val="20"/>
        </w:rPr>
      </w:pPr>
      <w:r w:rsidRPr="0099050E">
        <w:rPr>
          <w:sz w:val="20"/>
          <w:szCs w:val="20"/>
        </w:rPr>
        <w:t xml:space="preserve">The text of ISO Standard may be </w:t>
      </w:r>
      <w:r w:rsidR="007337FC" w:rsidRPr="0099050E">
        <w:rPr>
          <w:sz w:val="20"/>
          <w:szCs w:val="20"/>
        </w:rPr>
        <w:t xml:space="preserve">proposed </w:t>
      </w:r>
      <w:r w:rsidRPr="0099050E">
        <w:rPr>
          <w:sz w:val="20"/>
          <w:szCs w:val="20"/>
        </w:rPr>
        <w:t>for publication as an Indian Standard without deviations. Certain conventions are, however, not identical to those used in Indian Standards. Attention is particularly drawn to the following:</w:t>
      </w:r>
    </w:p>
    <w:p w:rsidR="00D909FA" w:rsidRPr="0099050E" w:rsidRDefault="00D909FA" w:rsidP="0099050E">
      <w:pPr>
        <w:spacing w:line="20" w:lineRule="atLeast"/>
        <w:jc w:val="both"/>
        <w:rPr>
          <w:sz w:val="20"/>
          <w:szCs w:val="20"/>
        </w:rPr>
      </w:pPr>
    </w:p>
    <w:p w:rsidR="00404B7E" w:rsidRPr="0099050E" w:rsidRDefault="00404B7E" w:rsidP="00451DCB">
      <w:pPr>
        <w:pStyle w:val="ListParagraph"/>
        <w:numPr>
          <w:ilvl w:val="0"/>
          <w:numId w:val="10"/>
        </w:numPr>
        <w:tabs>
          <w:tab w:val="left" w:pos="1040"/>
        </w:tabs>
        <w:spacing w:line="20" w:lineRule="atLeast"/>
        <w:ind w:right="30"/>
        <w:rPr>
          <w:sz w:val="20"/>
          <w:szCs w:val="20"/>
        </w:rPr>
      </w:pPr>
      <w:r w:rsidRPr="0099050E">
        <w:rPr>
          <w:sz w:val="20"/>
          <w:szCs w:val="20"/>
        </w:rPr>
        <w:t>Wherever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the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words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‘International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Standard’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appear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referring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to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this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standard,</w:t>
      </w:r>
      <w:r w:rsidRPr="0099050E">
        <w:rPr>
          <w:spacing w:val="40"/>
          <w:sz w:val="20"/>
          <w:szCs w:val="20"/>
        </w:rPr>
        <w:t xml:space="preserve"> </w:t>
      </w:r>
      <w:r w:rsidRPr="0099050E">
        <w:rPr>
          <w:sz w:val="20"/>
          <w:szCs w:val="20"/>
        </w:rPr>
        <w:t>they should be read as ‘Indian Standard’.</w:t>
      </w:r>
    </w:p>
    <w:p w:rsidR="00404B7E" w:rsidRPr="0099050E" w:rsidRDefault="00404B7E" w:rsidP="00451DCB">
      <w:pPr>
        <w:pStyle w:val="BodyText"/>
        <w:spacing w:line="20" w:lineRule="atLeast"/>
        <w:ind w:right="30"/>
        <w:jc w:val="both"/>
      </w:pPr>
    </w:p>
    <w:p w:rsidR="00404B7E" w:rsidRPr="0099050E" w:rsidRDefault="00404B7E" w:rsidP="00451DCB">
      <w:pPr>
        <w:pStyle w:val="ListParagraph"/>
        <w:numPr>
          <w:ilvl w:val="0"/>
          <w:numId w:val="10"/>
        </w:numPr>
        <w:tabs>
          <w:tab w:val="left" w:pos="1040"/>
        </w:tabs>
        <w:spacing w:line="20" w:lineRule="atLeast"/>
        <w:ind w:right="30"/>
        <w:rPr>
          <w:sz w:val="20"/>
          <w:szCs w:val="20"/>
        </w:rPr>
      </w:pPr>
      <w:r w:rsidRPr="0099050E">
        <w:rPr>
          <w:sz w:val="20"/>
          <w:szCs w:val="20"/>
        </w:rPr>
        <w:t>Comma</w:t>
      </w:r>
      <w:r w:rsidRPr="0099050E">
        <w:rPr>
          <w:spacing w:val="22"/>
          <w:sz w:val="20"/>
          <w:szCs w:val="20"/>
        </w:rPr>
        <w:t xml:space="preserve"> </w:t>
      </w:r>
      <w:r w:rsidRPr="0099050E">
        <w:rPr>
          <w:sz w:val="20"/>
          <w:szCs w:val="20"/>
        </w:rPr>
        <w:t>(,)</w:t>
      </w:r>
      <w:r w:rsidRPr="0099050E">
        <w:rPr>
          <w:spacing w:val="21"/>
          <w:sz w:val="20"/>
          <w:szCs w:val="20"/>
        </w:rPr>
        <w:t xml:space="preserve"> </w:t>
      </w:r>
      <w:r w:rsidRPr="0099050E">
        <w:rPr>
          <w:sz w:val="20"/>
          <w:szCs w:val="20"/>
        </w:rPr>
        <w:t>has</w:t>
      </w:r>
      <w:r w:rsidRPr="0099050E">
        <w:rPr>
          <w:spacing w:val="23"/>
          <w:sz w:val="20"/>
          <w:szCs w:val="20"/>
        </w:rPr>
        <w:t xml:space="preserve"> </w:t>
      </w:r>
      <w:r w:rsidRPr="0099050E">
        <w:rPr>
          <w:sz w:val="20"/>
          <w:szCs w:val="20"/>
        </w:rPr>
        <w:t>been</w:t>
      </w:r>
      <w:r w:rsidRPr="0099050E">
        <w:rPr>
          <w:spacing w:val="23"/>
          <w:sz w:val="20"/>
          <w:szCs w:val="20"/>
        </w:rPr>
        <w:t xml:space="preserve"> </w:t>
      </w:r>
      <w:r w:rsidRPr="0099050E">
        <w:rPr>
          <w:sz w:val="20"/>
          <w:szCs w:val="20"/>
        </w:rPr>
        <w:t>used</w:t>
      </w:r>
      <w:r w:rsidRPr="0099050E">
        <w:rPr>
          <w:spacing w:val="23"/>
          <w:sz w:val="20"/>
          <w:szCs w:val="20"/>
        </w:rPr>
        <w:t xml:space="preserve"> </w:t>
      </w:r>
      <w:r w:rsidRPr="0099050E">
        <w:rPr>
          <w:sz w:val="20"/>
          <w:szCs w:val="20"/>
        </w:rPr>
        <w:t>as</w:t>
      </w:r>
      <w:r w:rsidRPr="0099050E">
        <w:rPr>
          <w:spacing w:val="23"/>
          <w:sz w:val="20"/>
          <w:szCs w:val="20"/>
        </w:rPr>
        <w:t xml:space="preserve"> </w:t>
      </w:r>
      <w:r w:rsidRPr="0099050E">
        <w:rPr>
          <w:sz w:val="20"/>
          <w:szCs w:val="20"/>
        </w:rPr>
        <w:t>a</w:t>
      </w:r>
      <w:r w:rsidRPr="0099050E">
        <w:rPr>
          <w:spacing w:val="22"/>
          <w:sz w:val="20"/>
          <w:szCs w:val="20"/>
        </w:rPr>
        <w:t xml:space="preserve"> </w:t>
      </w:r>
      <w:r w:rsidRPr="0099050E">
        <w:rPr>
          <w:sz w:val="20"/>
          <w:szCs w:val="20"/>
        </w:rPr>
        <w:t>decimal</w:t>
      </w:r>
      <w:r w:rsidRPr="0099050E">
        <w:rPr>
          <w:spacing w:val="23"/>
          <w:sz w:val="20"/>
          <w:szCs w:val="20"/>
        </w:rPr>
        <w:t xml:space="preserve"> </w:t>
      </w:r>
      <w:r w:rsidRPr="0099050E">
        <w:rPr>
          <w:sz w:val="20"/>
          <w:szCs w:val="20"/>
        </w:rPr>
        <w:t>marker</w:t>
      </w:r>
      <w:r w:rsidRPr="0099050E">
        <w:rPr>
          <w:spacing w:val="24"/>
          <w:sz w:val="20"/>
          <w:szCs w:val="20"/>
        </w:rPr>
        <w:t xml:space="preserve"> </w:t>
      </w:r>
      <w:r w:rsidRPr="0099050E">
        <w:rPr>
          <w:sz w:val="20"/>
          <w:szCs w:val="20"/>
        </w:rPr>
        <w:t>while</w:t>
      </w:r>
      <w:r w:rsidRPr="0099050E">
        <w:rPr>
          <w:spacing w:val="22"/>
          <w:sz w:val="20"/>
          <w:szCs w:val="20"/>
        </w:rPr>
        <w:t xml:space="preserve"> </w:t>
      </w:r>
      <w:r w:rsidRPr="0099050E">
        <w:rPr>
          <w:sz w:val="20"/>
          <w:szCs w:val="20"/>
        </w:rPr>
        <w:t>in</w:t>
      </w:r>
      <w:r w:rsidRPr="0099050E">
        <w:rPr>
          <w:spacing w:val="26"/>
          <w:sz w:val="20"/>
          <w:szCs w:val="20"/>
        </w:rPr>
        <w:t xml:space="preserve"> </w:t>
      </w:r>
      <w:r w:rsidRPr="0099050E">
        <w:rPr>
          <w:sz w:val="20"/>
          <w:szCs w:val="20"/>
        </w:rPr>
        <w:t>Indian</w:t>
      </w:r>
      <w:r w:rsidRPr="0099050E">
        <w:rPr>
          <w:spacing w:val="22"/>
          <w:sz w:val="20"/>
          <w:szCs w:val="20"/>
        </w:rPr>
        <w:t xml:space="preserve"> </w:t>
      </w:r>
      <w:r w:rsidRPr="0099050E">
        <w:rPr>
          <w:sz w:val="20"/>
          <w:szCs w:val="20"/>
        </w:rPr>
        <w:t>Standards,</w:t>
      </w:r>
      <w:r w:rsidRPr="0099050E">
        <w:rPr>
          <w:spacing w:val="23"/>
          <w:sz w:val="20"/>
          <w:szCs w:val="20"/>
        </w:rPr>
        <w:t xml:space="preserve"> </w:t>
      </w:r>
      <w:r w:rsidRPr="0099050E">
        <w:rPr>
          <w:sz w:val="20"/>
          <w:szCs w:val="20"/>
        </w:rPr>
        <w:t>the</w:t>
      </w:r>
      <w:r w:rsidRPr="0099050E">
        <w:rPr>
          <w:spacing w:val="22"/>
          <w:sz w:val="20"/>
          <w:szCs w:val="20"/>
        </w:rPr>
        <w:t xml:space="preserve"> </w:t>
      </w:r>
      <w:r w:rsidRPr="0099050E">
        <w:rPr>
          <w:sz w:val="20"/>
          <w:szCs w:val="20"/>
        </w:rPr>
        <w:t>current practice is to use a point (.) as the decimal marker.</w:t>
      </w:r>
    </w:p>
    <w:p w:rsidR="00404B7E" w:rsidRPr="0099050E" w:rsidRDefault="00404B7E" w:rsidP="00451DCB">
      <w:pPr>
        <w:pStyle w:val="BodyText"/>
        <w:spacing w:line="20" w:lineRule="atLeast"/>
        <w:ind w:right="30"/>
      </w:pPr>
    </w:p>
    <w:p w:rsidR="00404B7E" w:rsidRPr="0099050E" w:rsidRDefault="00404B7E" w:rsidP="00451DCB">
      <w:pPr>
        <w:pStyle w:val="BodyText"/>
        <w:spacing w:line="20" w:lineRule="atLeast"/>
        <w:ind w:left="140" w:right="30"/>
        <w:jc w:val="both"/>
      </w:pPr>
      <w:r w:rsidRPr="0099050E">
        <w:t>In this adopted standard, reference appears to certain International Standards for which Indian Standards also exist. The corresponding Indian Standards, which are to be substituted in their respective</w:t>
      </w:r>
      <w:r w:rsidRPr="0099050E">
        <w:rPr>
          <w:spacing w:val="-7"/>
        </w:rPr>
        <w:t xml:space="preserve"> </w:t>
      </w:r>
      <w:r w:rsidRPr="0099050E">
        <w:t>places,</w:t>
      </w:r>
      <w:r w:rsidRPr="0099050E">
        <w:rPr>
          <w:spacing w:val="-6"/>
        </w:rPr>
        <w:t xml:space="preserve"> </w:t>
      </w:r>
      <w:r w:rsidRPr="0099050E">
        <w:t>are</w:t>
      </w:r>
      <w:r w:rsidRPr="0099050E">
        <w:rPr>
          <w:spacing w:val="-8"/>
        </w:rPr>
        <w:t xml:space="preserve"> </w:t>
      </w:r>
      <w:r w:rsidRPr="0099050E">
        <w:t>listed</w:t>
      </w:r>
      <w:r w:rsidRPr="0099050E">
        <w:rPr>
          <w:spacing w:val="-7"/>
        </w:rPr>
        <w:t xml:space="preserve"> </w:t>
      </w:r>
      <w:r w:rsidRPr="0099050E">
        <w:t>below</w:t>
      </w:r>
      <w:r w:rsidRPr="0099050E">
        <w:rPr>
          <w:spacing w:val="-6"/>
        </w:rPr>
        <w:t xml:space="preserve"> </w:t>
      </w:r>
      <w:r w:rsidRPr="0099050E">
        <w:t>along</w:t>
      </w:r>
      <w:r w:rsidRPr="0099050E">
        <w:rPr>
          <w:spacing w:val="-8"/>
        </w:rPr>
        <w:t xml:space="preserve"> </w:t>
      </w:r>
      <w:r w:rsidRPr="0099050E">
        <w:t>with</w:t>
      </w:r>
      <w:r w:rsidRPr="0099050E">
        <w:rPr>
          <w:spacing w:val="-6"/>
        </w:rPr>
        <w:t xml:space="preserve"> </w:t>
      </w:r>
      <w:r w:rsidRPr="0099050E">
        <w:t>their</w:t>
      </w:r>
      <w:r w:rsidRPr="0099050E">
        <w:rPr>
          <w:spacing w:val="-7"/>
        </w:rPr>
        <w:t xml:space="preserve"> </w:t>
      </w:r>
      <w:r w:rsidRPr="0099050E">
        <w:t>degree</w:t>
      </w:r>
      <w:r w:rsidRPr="0099050E">
        <w:rPr>
          <w:spacing w:val="-7"/>
        </w:rPr>
        <w:t xml:space="preserve"> </w:t>
      </w:r>
      <w:r w:rsidRPr="0099050E">
        <w:t>of</w:t>
      </w:r>
      <w:r w:rsidRPr="0099050E">
        <w:rPr>
          <w:spacing w:val="-7"/>
        </w:rPr>
        <w:t xml:space="preserve"> </w:t>
      </w:r>
      <w:r w:rsidRPr="0099050E">
        <w:t>equivalence</w:t>
      </w:r>
      <w:r w:rsidRPr="0099050E">
        <w:rPr>
          <w:spacing w:val="-7"/>
        </w:rPr>
        <w:t xml:space="preserve"> </w:t>
      </w:r>
      <w:r w:rsidRPr="0099050E">
        <w:t>for</w:t>
      </w:r>
      <w:r w:rsidRPr="0099050E">
        <w:rPr>
          <w:spacing w:val="-7"/>
        </w:rPr>
        <w:t xml:space="preserve"> </w:t>
      </w:r>
      <w:r w:rsidRPr="0099050E">
        <w:t>the</w:t>
      </w:r>
      <w:r w:rsidRPr="0099050E">
        <w:rPr>
          <w:spacing w:val="-7"/>
        </w:rPr>
        <w:t xml:space="preserve"> </w:t>
      </w:r>
      <w:r w:rsidRPr="0099050E">
        <w:t>edition</w:t>
      </w:r>
      <w:r w:rsidRPr="0099050E">
        <w:rPr>
          <w:spacing w:val="-5"/>
        </w:rPr>
        <w:t xml:space="preserve"> </w:t>
      </w:r>
      <w:r w:rsidRPr="0099050E">
        <w:rPr>
          <w:spacing w:val="-2"/>
        </w:rPr>
        <w:t>indicated:</w:t>
      </w:r>
    </w:p>
    <w:p w:rsidR="00404B7E" w:rsidRPr="0099050E" w:rsidRDefault="00404B7E" w:rsidP="0099050E">
      <w:pPr>
        <w:pStyle w:val="BodyText"/>
        <w:spacing w:line="20" w:lineRule="atLeast"/>
      </w:pPr>
    </w:p>
    <w:tbl>
      <w:tblPr>
        <w:tblW w:w="875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3600"/>
        <w:gridCol w:w="2250"/>
      </w:tblGrid>
      <w:tr w:rsidR="00404B7E" w:rsidRPr="0099050E" w:rsidTr="00A47B9F">
        <w:trPr>
          <w:trHeight w:val="350"/>
        </w:trPr>
        <w:tc>
          <w:tcPr>
            <w:tcW w:w="2905" w:type="dxa"/>
          </w:tcPr>
          <w:p w:rsidR="00404B7E" w:rsidRPr="0099050E" w:rsidRDefault="00404B7E" w:rsidP="00A47B9F">
            <w:pPr>
              <w:pStyle w:val="TableParagraph"/>
              <w:spacing w:line="20" w:lineRule="atLeast"/>
              <w:ind w:left="693"/>
              <w:jc w:val="center"/>
              <w:rPr>
                <w:i/>
                <w:sz w:val="20"/>
                <w:szCs w:val="20"/>
              </w:rPr>
            </w:pPr>
            <w:r w:rsidRPr="0099050E">
              <w:rPr>
                <w:i/>
                <w:sz w:val="20"/>
                <w:szCs w:val="20"/>
              </w:rPr>
              <w:t>International</w:t>
            </w:r>
            <w:r w:rsidRPr="0099050E">
              <w:rPr>
                <w:i/>
                <w:spacing w:val="-2"/>
                <w:sz w:val="20"/>
                <w:szCs w:val="20"/>
              </w:rPr>
              <w:t xml:space="preserve"> Standard</w:t>
            </w:r>
          </w:p>
        </w:tc>
        <w:tc>
          <w:tcPr>
            <w:tcW w:w="3600" w:type="dxa"/>
          </w:tcPr>
          <w:p w:rsidR="00404B7E" w:rsidRPr="0099050E" w:rsidRDefault="00404B7E" w:rsidP="00A47B9F">
            <w:pPr>
              <w:pStyle w:val="TableParagraph"/>
              <w:spacing w:line="20" w:lineRule="atLeast"/>
              <w:ind w:left="299" w:right="180" w:firstLine="55"/>
              <w:jc w:val="center"/>
              <w:rPr>
                <w:i/>
                <w:sz w:val="20"/>
                <w:szCs w:val="20"/>
              </w:rPr>
            </w:pPr>
            <w:r w:rsidRPr="0099050E">
              <w:rPr>
                <w:i/>
                <w:spacing w:val="-2"/>
                <w:sz w:val="20"/>
                <w:szCs w:val="20"/>
              </w:rPr>
              <w:t xml:space="preserve">Corresponding </w:t>
            </w:r>
            <w:r w:rsidRPr="0099050E">
              <w:rPr>
                <w:i/>
                <w:sz w:val="20"/>
                <w:szCs w:val="20"/>
              </w:rPr>
              <w:t xml:space="preserve">Indian </w:t>
            </w:r>
            <w:r w:rsidRPr="0099050E">
              <w:rPr>
                <w:i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2250" w:type="dxa"/>
          </w:tcPr>
          <w:p w:rsidR="00404B7E" w:rsidRPr="0099050E" w:rsidRDefault="00404B7E" w:rsidP="00A47B9F">
            <w:pPr>
              <w:pStyle w:val="TableParagraph"/>
              <w:spacing w:line="20" w:lineRule="atLeast"/>
              <w:ind w:left="347" w:firstLine="117"/>
              <w:jc w:val="center"/>
              <w:rPr>
                <w:i/>
                <w:sz w:val="20"/>
                <w:szCs w:val="20"/>
              </w:rPr>
            </w:pPr>
            <w:r w:rsidRPr="0099050E">
              <w:rPr>
                <w:i/>
                <w:sz w:val="20"/>
                <w:szCs w:val="20"/>
              </w:rPr>
              <w:t xml:space="preserve">Degree of </w:t>
            </w:r>
            <w:r w:rsidRPr="0099050E">
              <w:rPr>
                <w:i/>
                <w:spacing w:val="-2"/>
                <w:sz w:val="20"/>
                <w:szCs w:val="20"/>
              </w:rPr>
              <w:t>Equivalence</w:t>
            </w:r>
          </w:p>
        </w:tc>
      </w:tr>
      <w:tr w:rsidR="00404B7E" w:rsidRPr="0099050E" w:rsidTr="00A47B9F">
        <w:trPr>
          <w:trHeight w:val="20"/>
        </w:trPr>
        <w:tc>
          <w:tcPr>
            <w:tcW w:w="2905" w:type="dxa"/>
          </w:tcPr>
          <w:p w:rsidR="0099050E" w:rsidRPr="0099050E" w:rsidRDefault="00404B7E" w:rsidP="0099050E">
            <w:pPr>
              <w:pStyle w:val="TableParagraph"/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ISO 2041</w:t>
            </w:r>
          </w:p>
          <w:p w:rsidR="00404B7E" w:rsidRPr="0099050E" w:rsidRDefault="00404B7E" w:rsidP="0099050E">
            <w:pPr>
              <w:pStyle w:val="TableParagraph"/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Mechanical vibration, shock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and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condition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monitoring</w:t>
            </w:r>
            <w:r w:rsidRPr="0099050E">
              <w:rPr>
                <w:spacing w:val="-11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 xml:space="preserve">— </w:t>
            </w:r>
            <w:r w:rsidRPr="0099050E">
              <w:rPr>
                <w:spacing w:val="-2"/>
                <w:sz w:val="20"/>
                <w:szCs w:val="20"/>
              </w:rPr>
              <w:t>Vocabulary</w:t>
            </w:r>
          </w:p>
        </w:tc>
        <w:tc>
          <w:tcPr>
            <w:tcW w:w="3600" w:type="dxa"/>
          </w:tcPr>
          <w:p w:rsidR="0099050E" w:rsidRP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pacing w:val="-4"/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IS/ISO</w:t>
            </w:r>
            <w:r w:rsidR="0099050E">
              <w:rPr>
                <w:spacing w:val="79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2041:</w:t>
            </w:r>
            <w:r w:rsidR="0099050E">
              <w:rPr>
                <w:sz w:val="20"/>
                <w:szCs w:val="20"/>
              </w:rPr>
              <w:t xml:space="preserve"> </w:t>
            </w:r>
            <w:r w:rsidRPr="0099050E">
              <w:rPr>
                <w:spacing w:val="-4"/>
                <w:sz w:val="20"/>
                <w:szCs w:val="20"/>
              </w:rPr>
              <w:t>2018</w:t>
            </w:r>
          </w:p>
          <w:p w:rsidR="00404B7E" w:rsidRP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Mechanical vibration, shock and condition monitoring — Vocabulary (</w:t>
            </w:r>
            <w:r w:rsidRPr="0099050E">
              <w:rPr>
                <w:i/>
                <w:iCs/>
                <w:sz w:val="20"/>
                <w:szCs w:val="20"/>
              </w:rPr>
              <w:t>First</w:t>
            </w:r>
            <w:r w:rsidRPr="0099050E">
              <w:rPr>
                <w:sz w:val="20"/>
                <w:szCs w:val="20"/>
              </w:rPr>
              <w:t xml:space="preserve"> </w:t>
            </w:r>
            <w:r w:rsidRPr="0099050E">
              <w:rPr>
                <w:i/>
                <w:iCs/>
                <w:sz w:val="20"/>
                <w:szCs w:val="20"/>
              </w:rPr>
              <w:t>Revision</w:t>
            </w:r>
            <w:r w:rsidRPr="0099050E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404B7E" w:rsidRPr="0099050E" w:rsidRDefault="00404B7E" w:rsidP="0099050E">
            <w:pPr>
              <w:pStyle w:val="TableParagraph"/>
              <w:spacing w:line="20" w:lineRule="atLeast"/>
              <w:ind w:right="267"/>
              <w:jc w:val="center"/>
              <w:rPr>
                <w:sz w:val="20"/>
                <w:szCs w:val="20"/>
                <w:highlight w:val="yellow"/>
              </w:rPr>
            </w:pPr>
            <w:r w:rsidRPr="0099050E">
              <w:rPr>
                <w:sz w:val="20"/>
                <w:szCs w:val="20"/>
              </w:rPr>
              <w:t xml:space="preserve">Identical </w:t>
            </w:r>
            <w:r w:rsidR="00C000E2" w:rsidRPr="0099050E">
              <w:rPr>
                <w:sz w:val="20"/>
                <w:szCs w:val="20"/>
              </w:rPr>
              <w:t>under single numbering</w:t>
            </w:r>
          </w:p>
        </w:tc>
      </w:tr>
      <w:tr w:rsidR="00404B7E" w:rsidRPr="0099050E" w:rsidTr="00A47B9F">
        <w:trPr>
          <w:trHeight w:val="20"/>
        </w:trPr>
        <w:tc>
          <w:tcPr>
            <w:tcW w:w="2905" w:type="dxa"/>
          </w:tcPr>
          <w:p w:rsidR="0099050E" w:rsidRPr="0099050E" w:rsidRDefault="00656929" w:rsidP="0099050E">
            <w:pPr>
              <w:pStyle w:val="TableParagraph"/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hyperlink r:id="rId16" w:anchor="iso%3Astd%3Aiso%3A2631%3A-1%3Aen">
              <w:r w:rsidR="00404B7E" w:rsidRPr="0099050E">
                <w:rPr>
                  <w:sz w:val="20"/>
                  <w:szCs w:val="20"/>
                </w:rPr>
                <w:t>ISO 2631-1</w:t>
              </w:r>
            </w:hyperlink>
            <w:r w:rsidR="00404B7E" w:rsidRPr="0099050E">
              <w:rPr>
                <w:sz w:val="20"/>
                <w:szCs w:val="20"/>
              </w:rPr>
              <w:t xml:space="preserve"> </w:t>
            </w:r>
          </w:p>
          <w:p w:rsidR="00404B7E" w:rsidRPr="0099050E" w:rsidRDefault="00404B7E" w:rsidP="0099050E">
            <w:pPr>
              <w:pStyle w:val="TableParagraph"/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Mechanical vibration and</w:t>
            </w:r>
            <w:r w:rsidRPr="0099050E">
              <w:rPr>
                <w:spacing w:val="-8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shock</w:t>
            </w:r>
            <w:r w:rsidRPr="0099050E">
              <w:rPr>
                <w:spacing w:val="-9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—</w:t>
            </w:r>
            <w:r w:rsidRPr="0099050E">
              <w:rPr>
                <w:spacing w:val="-8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Evaluation</w:t>
            </w:r>
            <w:r w:rsidRPr="0099050E">
              <w:rPr>
                <w:spacing w:val="-6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of</w:t>
            </w:r>
            <w:r w:rsidRPr="0099050E">
              <w:rPr>
                <w:spacing w:val="-8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human exposure to whole-body</w:t>
            </w:r>
            <w:r w:rsidR="0099050E">
              <w:rPr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vibration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—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Part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1: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 xml:space="preserve">General </w:t>
            </w:r>
            <w:r w:rsidRPr="0099050E">
              <w:rPr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3600" w:type="dxa"/>
          </w:tcPr>
          <w:p w:rsid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pacing w:val="-4"/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IS</w:t>
            </w:r>
            <w:r w:rsidR="0099050E">
              <w:rPr>
                <w:spacing w:val="75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13276</w:t>
            </w:r>
            <w:r w:rsidRPr="0099050E">
              <w:rPr>
                <w:spacing w:val="74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(Part</w:t>
            </w:r>
            <w:r w:rsidR="0099050E">
              <w:rPr>
                <w:spacing w:val="75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1):</w:t>
            </w:r>
            <w:r w:rsidR="00901A1B">
              <w:rPr>
                <w:spacing w:val="75"/>
                <w:sz w:val="20"/>
                <w:szCs w:val="20"/>
              </w:rPr>
              <w:t xml:space="preserve"> </w:t>
            </w:r>
            <w:r w:rsidRPr="0099050E">
              <w:rPr>
                <w:spacing w:val="-4"/>
                <w:sz w:val="20"/>
                <w:szCs w:val="20"/>
              </w:rPr>
              <w:t>2000</w:t>
            </w:r>
          </w:p>
          <w:p w:rsidR="00404B7E" w:rsidRPr="0099050E" w:rsidRDefault="0099050E" w:rsidP="0099050E">
            <w:pPr>
              <w:pStyle w:val="TableParagraph"/>
              <w:spacing w:line="20" w:lineRule="atLeast"/>
              <w:ind w:right="180"/>
              <w:jc w:val="both"/>
              <w:rPr>
                <w:spacing w:val="-4"/>
                <w:sz w:val="20"/>
                <w:szCs w:val="20"/>
              </w:rPr>
            </w:pPr>
            <w:r w:rsidRPr="0099050E">
              <w:rPr>
                <w:spacing w:val="-4"/>
                <w:sz w:val="20"/>
                <w:szCs w:val="20"/>
              </w:rPr>
              <w:t xml:space="preserve">/ </w:t>
            </w:r>
            <w:r w:rsidRPr="0099050E">
              <w:rPr>
                <w:color w:val="000000"/>
                <w:sz w:val="20"/>
                <w:szCs w:val="20"/>
                <w:shd w:val="clear" w:color="auto" w:fill="FFFFFF"/>
              </w:rPr>
              <w:t>ISO 2631-1</w:t>
            </w:r>
            <w:r w:rsidR="003720DC">
              <w:rPr>
                <w:color w:val="000000"/>
                <w:sz w:val="20"/>
                <w:szCs w:val="20"/>
                <w:shd w:val="clear" w:color="auto" w:fill="FFFFFF"/>
              </w:rPr>
              <w:t>: 1997</w:t>
            </w:r>
          </w:p>
          <w:p w:rsidR="00404B7E" w:rsidRP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 xml:space="preserve">Mechanical vibration and shock - Evaluation of human exposure to whole body vibration: Part 1 General requirements (First </w:t>
            </w:r>
            <w:r w:rsidRPr="0099050E">
              <w:rPr>
                <w:spacing w:val="-2"/>
                <w:sz w:val="20"/>
                <w:szCs w:val="20"/>
              </w:rPr>
              <w:t>Revision)</w:t>
            </w:r>
          </w:p>
        </w:tc>
        <w:tc>
          <w:tcPr>
            <w:tcW w:w="2250" w:type="dxa"/>
          </w:tcPr>
          <w:p w:rsidR="00404B7E" w:rsidRPr="0099050E" w:rsidRDefault="00C55324" w:rsidP="0099050E">
            <w:pPr>
              <w:pStyle w:val="TableParagraph"/>
              <w:spacing w:line="20" w:lineRule="atLeast"/>
              <w:ind w:left="2"/>
              <w:jc w:val="center"/>
              <w:rPr>
                <w:sz w:val="20"/>
                <w:szCs w:val="20"/>
                <w:highlight w:val="yellow"/>
              </w:rPr>
            </w:pPr>
            <w:r w:rsidRPr="0099050E">
              <w:rPr>
                <w:sz w:val="20"/>
                <w:szCs w:val="20"/>
              </w:rPr>
              <w:t>Identical under dual numbering</w:t>
            </w:r>
          </w:p>
        </w:tc>
      </w:tr>
      <w:tr w:rsidR="00404B7E" w:rsidRPr="0099050E" w:rsidTr="00A47B9F">
        <w:trPr>
          <w:trHeight w:val="20"/>
        </w:trPr>
        <w:tc>
          <w:tcPr>
            <w:tcW w:w="2905" w:type="dxa"/>
          </w:tcPr>
          <w:p w:rsidR="0099050E" w:rsidRPr="0099050E" w:rsidRDefault="00404B7E" w:rsidP="0099050E">
            <w:pPr>
              <w:pStyle w:val="TableParagraph"/>
              <w:tabs>
                <w:tab w:val="left" w:pos="2154"/>
              </w:tabs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ISO 2631-2</w:t>
            </w:r>
            <w:r w:rsidRPr="0099050E">
              <w:rPr>
                <w:sz w:val="20"/>
                <w:szCs w:val="20"/>
              </w:rPr>
              <w:tab/>
            </w:r>
          </w:p>
          <w:p w:rsidR="00404B7E" w:rsidRPr="0099050E" w:rsidRDefault="00404B7E" w:rsidP="0099050E">
            <w:pPr>
              <w:pStyle w:val="TableParagraph"/>
              <w:tabs>
                <w:tab w:val="left" w:pos="2154"/>
              </w:tabs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pacing w:val="-2"/>
                <w:sz w:val="20"/>
                <w:szCs w:val="20"/>
              </w:rPr>
              <w:t xml:space="preserve">Mechanical </w:t>
            </w:r>
            <w:r w:rsidRPr="0099050E">
              <w:rPr>
                <w:sz w:val="20"/>
                <w:szCs w:val="20"/>
              </w:rPr>
              <w:t>vibration</w:t>
            </w:r>
            <w:r w:rsidRPr="0099050E">
              <w:rPr>
                <w:spacing w:val="4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and</w:t>
            </w:r>
            <w:r w:rsidRPr="0099050E">
              <w:rPr>
                <w:spacing w:val="4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shock</w:t>
            </w:r>
            <w:r w:rsidRPr="0099050E">
              <w:rPr>
                <w:spacing w:val="-1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— Evaluation</w:t>
            </w:r>
            <w:r w:rsidRPr="0099050E">
              <w:rPr>
                <w:spacing w:val="-14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of</w:t>
            </w:r>
            <w:r w:rsidRPr="0099050E">
              <w:rPr>
                <w:spacing w:val="-14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human</w:t>
            </w:r>
            <w:r w:rsidRPr="0099050E">
              <w:rPr>
                <w:spacing w:val="-12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exposure</w:t>
            </w:r>
            <w:r w:rsidRPr="0099050E">
              <w:rPr>
                <w:spacing w:val="-15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to whole-body vibration</w:t>
            </w:r>
            <w:r w:rsidRPr="0099050E">
              <w:rPr>
                <w:spacing w:val="-5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— Part</w:t>
            </w:r>
            <w:r w:rsidRPr="0099050E">
              <w:rPr>
                <w:spacing w:val="-6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2: Vibration in buildings (1</w:t>
            </w:r>
            <w:r w:rsidRPr="0099050E">
              <w:rPr>
                <w:spacing w:val="-3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Hz to 80 Hz)</w:t>
            </w:r>
          </w:p>
        </w:tc>
        <w:tc>
          <w:tcPr>
            <w:tcW w:w="3600" w:type="dxa"/>
          </w:tcPr>
          <w:p w:rsidR="0099050E" w:rsidRPr="0099050E" w:rsidRDefault="00D909FA" w:rsidP="0099050E">
            <w:pPr>
              <w:pStyle w:val="TableParagraph"/>
              <w:spacing w:line="20" w:lineRule="atLeast"/>
              <w:ind w:righ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IS/ISO 2631-2</w:t>
            </w:r>
            <w:r w:rsidR="00404B7E" w:rsidRPr="0099050E">
              <w:rPr>
                <w:sz w:val="20"/>
                <w:szCs w:val="20"/>
              </w:rPr>
              <w:t xml:space="preserve">: 2003 </w:t>
            </w:r>
          </w:p>
          <w:p w:rsidR="00404B7E" w:rsidRP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Mechanical vibration</w:t>
            </w:r>
            <w:r w:rsidRPr="0099050E">
              <w:rPr>
                <w:spacing w:val="-11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and</w:t>
            </w:r>
            <w:r w:rsidRPr="0099050E">
              <w:rPr>
                <w:spacing w:val="-11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shock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-</w:t>
            </w:r>
            <w:r w:rsidR="0099050E" w:rsidRPr="0099050E">
              <w:rPr>
                <w:sz w:val="20"/>
                <w:szCs w:val="20"/>
              </w:rPr>
              <w:t xml:space="preserve">  </w:t>
            </w:r>
            <w:r w:rsidRPr="0099050E">
              <w:rPr>
                <w:sz w:val="20"/>
                <w:szCs w:val="20"/>
              </w:rPr>
              <w:t>Evaluation</w:t>
            </w:r>
            <w:r w:rsidRPr="0099050E">
              <w:rPr>
                <w:spacing w:val="-1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of human exposure to whole body vibration: Part 2 Vibration in buildings (1 Hz To 80 Hz)</w:t>
            </w:r>
          </w:p>
        </w:tc>
        <w:tc>
          <w:tcPr>
            <w:tcW w:w="2250" w:type="dxa"/>
          </w:tcPr>
          <w:p w:rsidR="00404B7E" w:rsidRPr="0099050E" w:rsidRDefault="0066755A" w:rsidP="0099050E">
            <w:pPr>
              <w:pStyle w:val="TableParagraph"/>
              <w:spacing w:line="20" w:lineRule="atLeast"/>
              <w:ind w:left="2"/>
              <w:jc w:val="center"/>
              <w:rPr>
                <w:sz w:val="20"/>
                <w:szCs w:val="20"/>
                <w:highlight w:val="yellow"/>
              </w:rPr>
            </w:pPr>
            <w:r w:rsidRPr="0099050E">
              <w:rPr>
                <w:sz w:val="20"/>
                <w:szCs w:val="20"/>
              </w:rPr>
              <w:t>Identical under single numbering</w:t>
            </w:r>
          </w:p>
        </w:tc>
      </w:tr>
      <w:tr w:rsidR="00404B7E" w:rsidRPr="0099050E" w:rsidTr="00A47B9F">
        <w:trPr>
          <w:trHeight w:val="20"/>
        </w:trPr>
        <w:tc>
          <w:tcPr>
            <w:tcW w:w="2905" w:type="dxa"/>
          </w:tcPr>
          <w:p w:rsidR="0099050E" w:rsidRDefault="00404B7E" w:rsidP="0099050E">
            <w:pPr>
              <w:pStyle w:val="TableParagraph"/>
              <w:tabs>
                <w:tab w:val="left" w:pos="2248"/>
              </w:tabs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ISO</w:t>
            </w:r>
            <w:r w:rsidRPr="0099050E">
              <w:rPr>
                <w:spacing w:val="-5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 xml:space="preserve">8041 </w:t>
            </w:r>
          </w:p>
          <w:p w:rsidR="00404B7E" w:rsidRPr="0099050E" w:rsidRDefault="00404B7E" w:rsidP="0099050E">
            <w:pPr>
              <w:pStyle w:val="TableParagraph"/>
              <w:tabs>
                <w:tab w:val="left" w:pos="2248"/>
              </w:tabs>
              <w:spacing w:line="20" w:lineRule="atLeast"/>
              <w:ind w:left="107" w:right="180"/>
              <w:jc w:val="both"/>
              <w:rPr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Human response to vibration</w:t>
            </w:r>
            <w:r w:rsidRPr="0099050E">
              <w:rPr>
                <w:spacing w:val="80"/>
                <w:sz w:val="20"/>
                <w:szCs w:val="20"/>
              </w:rPr>
              <w:t xml:space="preserve">  </w:t>
            </w:r>
            <w:r w:rsidRPr="0099050E">
              <w:rPr>
                <w:sz w:val="20"/>
                <w:szCs w:val="20"/>
              </w:rPr>
              <w:t>-</w:t>
            </w:r>
            <w:r w:rsidR="0099050E">
              <w:rPr>
                <w:sz w:val="20"/>
                <w:szCs w:val="20"/>
              </w:rPr>
              <w:t xml:space="preserve"> </w:t>
            </w:r>
            <w:r w:rsidRPr="0099050E">
              <w:rPr>
                <w:spacing w:val="-2"/>
                <w:sz w:val="20"/>
                <w:szCs w:val="20"/>
              </w:rPr>
              <w:t xml:space="preserve">Measuring </w:t>
            </w:r>
            <w:r w:rsidRPr="0099050E">
              <w:rPr>
                <w:sz w:val="20"/>
                <w:szCs w:val="20"/>
              </w:rPr>
              <w:t xml:space="preserve">instrumentation (This Standard has been revised IS 8041 – 1 : </w:t>
            </w:r>
            <w:r w:rsidRPr="0099050E">
              <w:rPr>
                <w:spacing w:val="-2"/>
                <w:sz w:val="20"/>
                <w:szCs w:val="20"/>
              </w:rPr>
              <w:t>2017)</w:t>
            </w:r>
          </w:p>
        </w:tc>
        <w:tc>
          <w:tcPr>
            <w:tcW w:w="3600" w:type="dxa"/>
          </w:tcPr>
          <w:p w:rsidR="0099050E" w:rsidRP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pacing w:val="36"/>
                <w:sz w:val="20"/>
                <w:szCs w:val="20"/>
              </w:rPr>
            </w:pPr>
            <w:r w:rsidRPr="0099050E">
              <w:rPr>
                <w:sz w:val="20"/>
                <w:szCs w:val="20"/>
              </w:rPr>
              <w:t>IS/ISO</w:t>
            </w:r>
            <w:r w:rsidRPr="0099050E">
              <w:rPr>
                <w:spacing w:val="36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8041-1:</w:t>
            </w:r>
            <w:r w:rsidR="00D909FA">
              <w:rPr>
                <w:spacing w:val="37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2017</w:t>
            </w:r>
            <w:r w:rsidRPr="0099050E">
              <w:rPr>
                <w:spacing w:val="36"/>
                <w:sz w:val="20"/>
                <w:szCs w:val="20"/>
              </w:rPr>
              <w:t xml:space="preserve">  </w:t>
            </w:r>
          </w:p>
          <w:p w:rsidR="00404B7E" w:rsidRPr="0099050E" w:rsidRDefault="00404B7E" w:rsidP="0099050E">
            <w:pPr>
              <w:pStyle w:val="TableParagraph"/>
              <w:spacing w:line="20" w:lineRule="atLeast"/>
              <w:ind w:right="180"/>
              <w:jc w:val="both"/>
              <w:rPr>
                <w:sz w:val="20"/>
                <w:szCs w:val="20"/>
              </w:rPr>
            </w:pPr>
            <w:r w:rsidRPr="0099050E">
              <w:rPr>
                <w:spacing w:val="-4"/>
                <w:sz w:val="20"/>
                <w:szCs w:val="20"/>
              </w:rPr>
              <w:t>Human</w:t>
            </w:r>
            <w:r w:rsidR="0099050E" w:rsidRPr="0099050E">
              <w:rPr>
                <w:spacing w:val="-4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response to vibration - Measuring instrumentation</w:t>
            </w:r>
            <w:r w:rsidRPr="0099050E">
              <w:rPr>
                <w:spacing w:val="40"/>
                <w:sz w:val="20"/>
                <w:szCs w:val="20"/>
              </w:rPr>
              <w:t xml:space="preserve"> </w:t>
            </w:r>
            <w:r w:rsidRPr="0099050E">
              <w:rPr>
                <w:sz w:val="20"/>
                <w:szCs w:val="20"/>
              </w:rPr>
              <w:t>Part 1 General purpose vibration meters</w:t>
            </w:r>
          </w:p>
        </w:tc>
        <w:tc>
          <w:tcPr>
            <w:tcW w:w="2250" w:type="dxa"/>
          </w:tcPr>
          <w:p w:rsidR="00404B7E" w:rsidRPr="0099050E" w:rsidRDefault="0066755A" w:rsidP="0099050E">
            <w:pPr>
              <w:pStyle w:val="TableParagraph"/>
              <w:spacing w:line="20" w:lineRule="atLeast"/>
              <w:ind w:left="2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9050E">
              <w:rPr>
                <w:sz w:val="20"/>
                <w:szCs w:val="20"/>
              </w:rPr>
              <w:t>Identical under single numbering</w:t>
            </w:r>
          </w:p>
        </w:tc>
      </w:tr>
    </w:tbl>
    <w:p w:rsidR="00404B7E" w:rsidRPr="0099050E" w:rsidRDefault="00404B7E" w:rsidP="0099050E">
      <w:pPr>
        <w:pStyle w:val="BodyText"/>
        <w:spacing w:line="20" w:lineRule="atLeast"/>
      </w:pPr>
    </w:p>
    <w:p w:rsidR="00404B7E" w:rsidRPr="0099050E" w:rsidRDefault="00404B7E" w:rsidP="00901A1B">
      <w:pPr>
        <w:pStyle w:val="BodyText"/>
        <w:spacing w:line="20" w:lineRule="atLeast"/>
        <w:ind w:left="140" w:right="120"/>
        <w:jc w:val="both"/>
      </w:pPr>
      <w:r w:rsidRPr="0099050E">
        <w:t>Attention</w:t>
      </w:r>
      <w:r w:rsidRPr="0099050E">
        <w:rPr>
          <w:spacing w:val="-2"/>
        </w:rPr>
        <w:t xml:space="preserve"> </w:t>
      </w:r>
      <w:r w:rsidRPr="0099050E">
        <w:t>is</w:t>
      </w:r>
      <w:r w:rsidRPr="0099050E">
        <w:rPr>
          <w:spacing w:val="-2"/>
        </w:rPr>
        <w:t xml:space="preserve"> </w:t>
      </w:r>
      <w:r w:rsidRPr="0099050E">
        <w:t>drawn</w:t>
      </w:r>
      <w:r w:rsidRPr="0099050E">
        <w:rPr>
          <w:spacing w:val="-2"/>
        </w:rPr>
        <w:t xml:space="preserve"> </w:t>
      </w:r>
      <w:r w:rsidRPr="0099050E">
        <w:t>to</w:t>
      </w:r>
      <w:r w:rsidRPr="0099050E">
        <w:rPr>
          <w:spacing w:val="-2"/>
        </w:rPr>
        <w:t xml:space="preserve"> </w:t>
      </w:r>
      <w:r w:rsidRPr="0099050E">
        <w:t>the</w:t>
      </w:r>
      <w:r w:rsidRPr="0099050E">
        <w:rPr>
          <w:spacing w:val="-1"/>
        </w:rPr>
        <w:t xml:space="preserve"> </w:t>
      </w:r>
      <w:r w:rsidRPr="0099050E">
        <w:t>possibility</w:t>
      </w:r>
      <w:r w:rsidRPr="0099050E">
        <w:rPr>
          <w:spacing w:val="-9"/>
        </w:rPr>
        <w:t xml:space="preserve"> </w:t>
      </w:r>
      <w:r w:rsidRPr="0099050E">
        <w:t>that</w:t>
      </w:r>
      <w:r w:rsidRPr="0099050E">
        <w:rPr>
          <w:spacing w:val="-2"/>
        </w:rPr>
        <w:t xml:space="preserve"> </w:t>
      </w:r>
      <w:r w:rsidRPr="0099050E">
        <w:t>some</w:t>
      </w:r>
      <w:r w:rsidRPr="0099050E">
        <w:rPr>
          <w:spacing w:val="-3"/>
        </w:rPr>
        <w:t xml:space="preserve"> </w:t>
      </w:r>
      <w:r w:rsidRPr="0099050E">
        <w:t>of</w:t>
      </w:r>
      <w:r w:rsidRPr="0099050E">
        <w:rPr>
          <w:spacing w:val="-2"/>
        </w:rPr>
        <w:t xml:space="preserve"> </w:t>
      </w:r>
      <w:r w:rsidRPr="0099050E">
        <w:t>the</w:t>
      </w:r>
      <w:r w:rsidRPr="0099050E">
        <w:rPr>
          <w:spacing w:val="-3"/>
        </w:rPr>
        <w:t xml:space="preserve"> </w:t>
      </w:r>
      <w:r w:rsidRPr="0099050E">
        <w:t>elements</w:t>
      </w:r>
      <w:r w:rsidRPr="0099050E">
        <w:rPr>
          <w:spacing w:val="-2"/>
        </w:rPr>
        <w:t xml:space="preserve"> </w:t>
      </w:r>
      <w:r w:rsidRPr="0099050E">
        <w:t>of</w:t>
      </w:r>
      <w:r w:rsidRPr="0099050E">
        <w:rPr>
          <w:spacing w:val="-2"/>
        </w:rPr>
        <w:t xml:space="preserve"> </w:t>
      </w:r>
      <w:r w:rsidRPr="0099050E">
        <w:t>this</w:t>
      </w:r>
      <w:r w:rsidRPr="0099050E">
        <w:rPr>
          <w:spacing w:val="-2"/>
        </w:rPr>
        <w:t xml:space="preserve"> </w:t>
      </w:r>
      <w:r w:rsidRPr="0099050E">
        <w:t>standard may</w:t>
      </w:r>
      <w:r w:rsidRPr="0099050E">
        <w:rPr>
          <w:spacing w:val="-6"/>
        </w:rPr>
        <w:t xml:space="preserve"> </w:t>
      </w:r>
      <w:r w:rsidRPr="0099050E">
        <w:t>be</w:t>
      </w:r>
      <w:r w:rsidRPr="0099050E">
        <w:rPr>
          <w:spacing w:val="-3"/>
        </w:rPr>
        <w:t xml:space="preserve"> </w:t>
      </w:r>
      <w:r w:rsidRPr="0099050E">
        <w:t>the</w:t>
      </w:r>
      <w:r w:rsidRPr="0099050E">
        <w:rPr>
          <w:spacing w:val="-2"/>
        </w:rPr>
        <w:t xml:space="preserve"> </w:t>
      </w:r>
      <w:r w:rsidRPr="0099050E">
        <w:t>subject of patent rights. The Bureau of Indian Standards shall not be held responsible for identifying any or all such patent rights.</w:t>
      </w:r>
    </w:p>
    <w:p w:rsidR="00404B7E" w:rsidRPr="0099050E" w:rsidRDefault="00404B7E" w:rsidP="00901A1B">
      <w:pPr>
        <w:pStyle w:val="BodyText"/>
        <w:spacing w:line="20" w:lineRule="atLeast"/>
        <w:ind w:right="120"/>
      </w:pPr>
    </w:p>
    <w:p w:rsidR="00404B7E" w:rsidRPr="0099050E" w:rsidRDefault="00404B7E" w:rsidP="00901A1B">
      <w:pPr>
        <w:pStyle w:val="BodyText"/>
        <w:spacing w:line="20" w:lineRule="atLeast"/>
        <w:ind w:left="140" w:right="120"/>
        <w:jc w:val="both"/>
      </w:pPr>
      <w:r w:rsidRPr="0099050E">
        <w:t>Annex</w:t>
      </w:r>
      <w:r w:rsidRPr="0099050E">
        <w:rPr>
          <w:spacing w:val="2"/>
        </w:rPr>
        <w:t xml:space="preserve"> </w:t>
      </w:r>
      <w:r w:rsidRPr="0099050E">
        <w:t>A, B</w:t>
      </w:r>
      <w:r w:rsidRPr="0099050E">
        <w:rPr>
          <w:spacing w:val="-3"/>
        </w:rPr>
        <w:t xml:space="preserve"> </w:t>
      </w:r>
      <w:r w:rsidRPr="0099050E">
        <w:t>&amp;</w:t>
      </w:r>
      <w:r w:rsidRPr="0099050E">
        <w:rPr>
          <w:spacing w:val="-2"/>
        </w:rPr>
        <w:t xml:space="preserve"> </w:t>
      </w:r>
      <w:r w:rsidR="0078245C" w:rsidRPr="0099050E">
        <w:t xml:space="preserve">C </w:t>
      </w:r>
      <w:r w:rsidRPr="0099050E">
        <w:t>are</w:t>
      </w:r>
      <w:r w:rsidRPr="0099050E">
        <w:rPr>
          <w:spacing w:val="-2"/>
        </w:rPr>
        <w:t xml:space="preserve"> </w:t>
      </w:r>
      <w:r w:rsidRPr="0099050E">
        <w:t>for</w:t>
      </w:r>
      <w:r w:rsidRPr="0099050E">
        <w:rPr>
          <w:spacing w:val="-1"/>
        </w:rPr>
        <w:t xml:space="preserve"> </w:t>
      </w:r>
      <w:r w:rsidR="00A059B8">
        <w:t>informative</w:t>
      </w:r>
      <w:r w:rsidRPr="0099050E">
        <w:t xml:space="preserve"> </w:t>
      </w:r>
      <w:r w:rsidRPr="0099050E">
        <w:rPr>
          <w:spacing w:val="-4"/>
        </w:rPr>
        <w:t>only.</w:t>
      </w:r>
    </w:p>
    <w:p w:rsidR="00404B7E" w:rsidRPr="0099050E" w:rsidRDefault="00404B7E" w:rsidP="00901A1B">
      <w:pPr>
        <w:pStyle w:val="BodyText"/>
        <w:spacing w:line="20" w:lineRule="atLeast"/>
        <w:ind w:right="120"/>
      </w:pPr>
    </w:p>
    <w:p w:rsidR="00D43A88" w:rsidRDefault="00404B7E" w:rsidP="00901A1B">
      <w:pPr>
        <w:pStyle w:val="BodyText"/>
        <w:spacing w:line="20" w:lineRule="atLeast"/>
        <w:ind w:left="140" w:right="120"/>
        <w:jc w:val="both"/>
        <w:rPr>
          <w:sz w:val="19"/>
        </w:rPr>
      </w:pPr>
      <w:r w:rsidRPr="0099050E">
        <w:t>In</w:t>
      </w:r>
      <w:r w:rsidRPr="0099050E">
        <w:rPr>
          <w:spacing w:val="-7"/>
        </w:rPr>
        <w:t xml:space="preserve"> </w:t>
      </w:r>
      <w:r w:rsidRPr="0099050E">
        <w:t>reporting</w:t>
      </w:r>
      <w:r w:rsidRPr="0099050E">
        <w:rPr>
          <w:spacing w:val="-12"/>
        </w:rPr>
        <w:t xml:space="preserve"> </w:t>
      </w:r>
      <w:r w:rsidRPr="0099050E">
        <w:t>the</w:t>
      </w:r>
      <w:r w:rsidRPr="0099050E">
        <w:rPr>
          <w:spacing w:val="-10"/>
        </w:rPr>
        <w:t xml:space="preserve"> </w:t>
      </w:r>
      <w:r w:rsidRPr="0099050E">
        <w:t>result</w:t>
      </w:r>
      <w:r w:rsidRPr="0099050E">
        <w:rPr>
          <w:spacing w:val="-9"/>
        </w:rPr>
        <w:t xml:space="preserve"> </w:t>
      </w:r>
      <w:r w:rsidRPr="0099050E">
        <w:t>of</w:t>
      </w:r>
      <w:r w:rsidRPr="0099050E">
        <w:rPr>
          <w:spacing w:val="-10"/>
        </w:rPr>
        <w:t xml:space="preserve"> </w:t>
      </w:r>
      <w:r w:rsidRPr="0099050E">
        <w:t>a</w:t>
      </w:r>
      <w:r w:rsidRPr="0099050E">
        <w:rPr>
          <w:spacing w:val="-11"/>
        </w:rPr>
        <w:t xml:space="preserve"> </w:t>
      </w:r>
      <w:r w:rsidRPr="0099050E">
        <w:t>test</w:t>
      </w:r>
      <w:r w:rsidRPr="0099050E">
        <w:rPr>
          <w:spacing w:val="-9"/>
        </w:rPr>
        <w:t xml:space="preserve"> </w:t>
      </w:r>
      <w:r w:rsidRPr="0099050E">
        <w:t>or</w:t>
      </w:r>
      <w:r w:rsidRPr="0099050E">
        <w:rPr>
          <w:spacing w:val="-10"/>
        </w:rPr>
        <w:t xml:space="preserve"> </w:t>
      </w:r>
      <w:r w:rsidRPr="0099050E">
        <w:t>analysis</w:t>
      </w:r>
      <w:r w:rsidRPr="0099050E">
        <w:rPr>
          <w:spacing w:val="-7"/>
        </w:rPr>
        <w:t xml:space="preserve"> </w:t>
      </w:r>
      <w:r w:rsidRPr="0099050E">
        <w:t>made</w:t>
      </w:r>
      <w:r w:rsidRPr="0099050E">
        <w:rPr>
          <w:spacing w:val="-11"/>
        </w:rPr>
        <w:t xml:space="preserve"> </w:t>
      </w:r>
      <w:r w:rsidRPr="0099050E">
        <w:t>in</w:t>
      </w:r>
      <w:r w:rsidRPr="0099050E">
        <w:rPr>
          <w:spacing w:val="-7"/>
        </w:rPr>
        <w:t xml:space="preserve"> </w:t>
      </w:r>
      <w:r w:rsidRPr="0099050E">
        <w:t>accordance</w:t>
      </w:r>
      <w:r w:rsidRPr="0099050E">
        <w:rPr>
          <w:spacing w:val="-11"/>
        </w:rPr>
        <w:t xml:space="preserve"> </w:t>
      </w:r>
      <w:r w:rsidRPr="0099050E">
        <w:t>with</w:t>
      </w:r>
      <w:r w:rsidRPr="0099050E">
        <w:rPr>
          <w:spacing w:val="-9"/>
        </w:rPr>
        <w:t xml:space="preserve"> </w:t>
      </w:r>
      <w:r w:rsidRPr="0099050E">
        <w:t>this</w:t>
      </w:r>
      <w:r w:rsidRPr="0099050E">
        <w:rPr>
          <w:spacing w:val="-9"/>
        </w:rPr>
        <w:t xml:space="preserve"> </w:t>
      </w:r>
      <w:r w:rsidRPr="0099050E">
        <w:t>standard,</w:t>
      </w:r>
      <w:r w:rsidRPr="0099050E">
        <w:rPr>
          <w:spacing w:val="-10"/>
        </w:rPr>
        <w:t xml:space="preserve"> </w:t>
      </w:r>
      <w:r w:rsidRPr="0099050E">
        <w:t>if</w:t>
      </w:r>
      <w:r w:rsidRPr="0099050E">
        <w:rPr>
          <w:spacing w:val="-8"/>
        </w:rPr>
        <w:t xml:space="preserve"> </w:t>
      </w:r>
      <w:r w:rsidRPr="0099050E">
        <w:t>the</w:t>
      </w:r>
      <w:r w:rsidRPr="0099050E">
        <w:rPr>
          <w:spacing w:val="-10"/>
        </w:rPr>
        <w:t xml:space="preserve"> </w:t>
      </w:r>
      <w:r w:rsidRPr="0099050E">
        <w:t>final</w:t>
      </w:r>
      <w:r w:rsidRPr="0099050E">
        <w:rPr>
          <w:spacing w:val="-9"/>
        </w:rPr>
        <w:t xml:space="preserve"> </w:t>
      </w:r>
      <w:r w:rsidRPr="0099050E">
        <w:t>value, observed</w:t>
      </w:r>
      <w:r w:rsidRPr="0099050E">
        <w:rPr>
          <w:spacing w:val="-3"/>
        </w:rPr>
        <w:t xml:space="preserve"> </w:t>
      </w:r>
      <w:r w:rsidRPr="0099050E">
        <w:t>or</w:t>
      </w:r>
      <w:r w:rsidRPr="0099050E">
        <w:rPr>
          <w:spacing w:val="-2"/>
        </w:rPr>
        <w:t xml:space="preserve"> </w:t>
      </w:r>
      <w:r w:rsidRPr="0099050E">
        <w:t>calculated,</w:t>
      </w:r>
      <w:r w:rsidRPr="0099050E">
        <w:rPr>
          <w:spacing w:val="-3"/>
        </w:rPr>
        <w:t xml:space="preserve"> </w:t>
      </w:r>
      <w:r w:rsidRPr="0099050E">
        <w:t>is</w:t>
      </w:r>
      <w:r w:rsidRPr="0099050E">
        <w:rPr>
          <w:spacing w:val="-1"/>
        </w:rPr>
        <w:t xml:space="preserve"> </w:t>
      </w:r>
      <w:r w:rsidRPr="0099050E">
        <w:t>to</w:t>
      </w:r>
      <w:r w:rsidRPr="0099050E">
        <w:rPr>
          <w:spacing w:val="-3"/>
        </w:rPr>
        <w:t xml:space="preserve"> </w:t>
      </w:r>
      <w:r w:rsidRPr="0099050E">
        <w:t>be</w:t>
      </w:r>
      <w:r w:rsidRPr="0099050E">
        <w:rPr>
          <w:spacing w:val="-3"/>
        </w:rPr>
        <w:t xml:space="preserve"> </w:t>
      </w:r>
      <w:r w:rsidRPr="0099050E">
        <w:t>rounded</w:t>
      </w:r>
      <w:r w:rsidRPr="0099050E">
        <w:rPr>
          <w:spacing w:val="-3"/>
        </w:rPr>
        <w:t xml:space="preserve"> </w:t>
      </w:r>
      <w:r w:rsidRPr="0099050E">
        <w:t>off</w:t>
      </w:r>
      <w:r w:rsidRPr="0099050E">
        <w:rPr>
          <w:spacing w:val="-3"/>
        </w:rPr>
        <w:t xml:space="preserve"> </w:t>
      </w:r>
      <w:r w:rsidRPr="0099050E">
        <w:t>it</w:t>
      </w:r>
      <w:r w:rsidRPr="0099050E">
        <w:rPr>
          <w:spacing w:val="-2"/>
        </w:rPr>
        <w:t xml:space="preserve"> </w:t>
      </w:r>
      <w:r w:rsidRPr="0099050E">
        <w:t>shall</w:t>
      </w:r>
      <w:r w:rsidRPr="0099050E">
        <w:rPr>
          <w:spacing w:val="-3"/>
        </w:rPr>
        <w:t xml:space="preserve"> </w:t>
      </w:r>
      <w:r w:rsidRPr="0099050E">
        <w:t>be</w:t>
      </w:r>
      <w:r w:rsidRPr="0099050E">
        <w:rPr>
          <w:spacing w:val="-4"/>
        </w:rPr>
        <w:t xml:space="preserve"> </w:t>
      </w:r>
      <w:r w:rsidRPr="0099050E">
        <w:t>done</w:t>
      </w:r>
      <w:r w:rsidRPr="0099050E">
        <w:rPr>
          <w:spacing w:val="-4"/>
        </w:rPr>
        <w:t xml:space="preserve"> </w:t>
      </w:r>
      <w:r w:rsidRPr="0099050E">
        <w:t>in</w:t>
      </w:r>
      <w:r w:rsidRPr="0099050E">
        <w:rPr>
          <w:spacing w:val="-3"/>
        </w:rPr>
        <w:t xml:space="preserve"> </w:t>
      </w:r>
      <w:r w:rsidRPr="0099050E">
        <w:t>accordance</w:t>
      </w:r>
      <w:r w:rsidRPr="0099050E">
        <w:rPr>
          <w:spacing w:val="-2"/>
        </w:rPr>
        <w:t xml:space="preserve"> </w:t>
      </w:r>
      <w:r w:rsidRPr="0099050E">
        <w:t>with</w:t>
      </w:r>
      <w:r w:rsidRPr="0099050E">
        <w:rPr>
          <w:spacing w:val="-1"/>
        </w:rPr>
        <w:t xml:space="preserve"> </w:t>
      </w:r>
      <w:r w:rsidRPr="0099050E">
        <w:t>IS</w:t>
      </w:r>
      <w:r w:rsidRPr="0099050E">
        <w:rPr>
          <w:spacing w:val="-3"/>
        </w:rPr>
        <w:t xml:space="preserve"> </w:t>
      </w:r>
      <w:r w:rsidRPr="0099050E">
        <w:t>2</w:t>
      </w:r>
      <w:r w:rsidRPr="0099050E">
        <w:rPr>
          <w:spacing w:val="-3"/>
        </w:rPr>
        <w:t xml:space="preserve"> </w:t>
      </w:r>
      <w:r w:rsidRPr="0099050E">
        <w:t>: 2022</w:t>
      </w:r>
      <w:r w:rsidRPr="0099050E">
        <w:rPr>
          <w:spacing w:val="-3"/>
        </w:rPr>
        <w:t xml:space="preserve"> </w:t>
      </w:r>
      <w:r w:rsidRPr="0099050E">
        <w:t>‘Rules for rounding off numerical values (</w:t>
      </w:r>
      <w:r w:rsidRPr="0099050E">
        <w:rPr>
          <w:i/>
          <w:iCs/>
        </w:rPr>
        <w:t>second revision</w:t>
      </w:r>
      <w:r w:rsidR="00497718">
        <w:t>)’</w:t>
      </w:r>
    </w:p>
    <w:sectPr w:rsidR="00D43A88" w:rsidSect="00DC4C4D">
      <w:headerReference w:type="default" r:id="rId17"/>
      <w:pgSz w:w="11910" w:h="16840" w:code="9"/>
      <w:pgMar w:top="1440" w:right="1440" w:bottom="1440" w:left="1440" w:header="76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29" w:rsidRDefault="00656929">
      <w:r>
        <w:separator/>
      </w:r>
    </w:p>
  </w:endnote>
  <w:endnote w:type="continuationSeparator" w:id="0">
    <w:p w:rsidR="00656929" w:rsidRDefault="0065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342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2D8" w:rsidRDefault="00B73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20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732D8" w:rsidRDefault="00B73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4146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80EC0" w:rsidRPr="00EA7925" w:rsidRDefault="00D80EC0">
        <w:pPr>
          <w:pStyle w:val="Footer"/>
          <w:jc w:val="center"/>
          <w:rPr>
            <w:sz w:val="24"/>
            <w:szCs w:val="24"/>
          </w:rPr>
        </w:pPr>
        <w:r w:rsidRPr="00EA7925">
          <w:rPr>
            <w:sz w:val="24"/>
            <w:szCs w:val="24"/>
          </w:rPr>
          <w:fldChar w:fldCharType="begin"/>
        </w:r>
        <w:r w:rsidRPr="00EA7925">
          <w:rPr>
            <w:sz w:val="24"/>
            <w:szCs w:val="24"/>
          </w:rPr>
          <w:instrText xml:space="preserve"> PAGE   \* MERGEFORMAT </w:instrText>
        </w:r>
        <w:r w:rsidRPr="00EA7925">
          <w:rPr>
            <w:sz w:val="24"/>
            <w:szCs w:val="24"/>
          </w:rPr>
          <w:fldChar w:fldCharType="separate"/>
        </w:r>
        <w:r w:rsidR="003C4202">
          <w:rPr>
            <w:noProof/>
            <w:sz w:val="24"/>
            <w:szCs w:val="24"/>
          </w:rPr>
          <w:t>2</w:t>
        </w:r>
        <w:r w:rsidRPr="00EA7925">
          <w:rPr>
            <w:noProof/>
            <w:sz w:val="24"/>
            <w:szCs w:val="24"/>
          </w:rPr>
          <w:fldChar w:fldCharType="end"/>
        </w:r>
      </w:p>
    </w:sdtContent>
  </w:sdt>
  <w:p w:rsidR="00D80EC0" w:rsidRDefault="00D80EC0" w:rsidP="00E651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29" w:rsidRDefault="00656929">
      <w:r>
        <w:separator/>
      </w:r>
    </w:p>
  </w:footnote>
  <w:footnote w:type="continuationSeparator" w:id="0">
    <w:p w:rsidR="00656929" w:rsidRDefault="0065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D8" w:rsidRDefault="00B732D8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C0" w:rsidRPr="00B8062D" w:rsidRDefault="00D80EC0" w:rsidP="00B8062D">
    <w:pPr>
      <w:jc w:val="righ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C0" w:rsidRDefault="00D80EC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6912"/>
    <w:multiLevelType w:val="multilevel"/>
    <w:tmpl w:val="4ED82F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F7D3798"/>
    <w:multiLevelType w:val="hybridMultilevel"/>
    <w:tmpl w:val="C77A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734A"/>
    <w:multiLevelType w:val="hybridMultilevel"/>
    <w:tmpl w:val="72B02D0C"/>
    <w:lvl w:ilvl="0" w:tplc="7BB437B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0A0"/>
    <w:multiLevelType w:val="hybridMultilevel"/>
    <w:tmpl w:val="CF5A555A"/>
    <w:lvl w:ilvl="0" w:tplc="E8AE01CC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B064DE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C58642AA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F7CAA7D2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B074061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396C329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C9125F5C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D5EC39CC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9EB2956A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765415"/>
    <w:multiLevelType w:val="multilevel"/>
    <w:tmpl w:val="ED244078"/>
    <w:lvl w:ilvl="0">
      <w:start w:val="1"/>
      <w:numFmt w:val="decimal"/>
      <w:lvlText w:val="%1"/>
      <w:lvlJc w:val="left"/>
      <w:pPr>
        <w:ind w:left="1310" w:hanging="15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1" w:hanging="301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1" w:hanging="301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88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62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8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09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38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7" w:hanging="301"/>
      </w:pPr>
      <w:rPr>
        <w:rFonts w:hint="default"/>
        <w:lang w:val="en-US" w:eastAsia="en-US" w:bidi="ar-SA"/>
      </w:rPr>
    </w:lvl>
  </w:abstractNum>
  <w:abstractNum w:abstractNumId="5" w15:restartNumberingAfterBreak="0">
    <w:nsid w:val="36E65749"/>
    <w:multiLevelType w:val="hybridMultilevel"/>
    <w:tmpl w:val="8D50D4C4"/>
    <w:lvl w:ilvl="0" w:tplc="10EC7C70">
      <w:start w:val="1"/>
      <w:numFmt w:val="lowerLetter"/>
      <w:lvlText w:val="%1)"/>
      <w:lvlJc w:val="left"/>
      <w:pPr>
        <w:ind w:left="2200" w:hanging="9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208998A">
      <w:numFmt w:val="bullet"/>
      <w:lvlText w:val="•"/>
      <w:lvlJc w:val="left"/>
      <w:pPr>
        <w:ind w:left="3068" w:hanging="900"/>
      </w:pPr>
      <w:rPr>
        <w:rFonts w:hint="default"/>
        <w:lang w:val="en-US" w:eastAsia="en-US" w:bidi="ar-SA"/>
      </w:rPr>
    </w:lvl>
    <w:lvl w:ilvl="2" w:tplc="C5CE27D0">
      <w:numFmt w:val="bullet"/>
      <w:lvlText w:val="•"/>
      <w:lvlJc w:val="left"/>
      <w:pPr>
        <w:ind w:left="3936" w:hanging="900"/>
      </w:pPr>
      <w:rPr>
        <w:rFonts w:hint="default"/>
        <w:lang w:val="en-US" w:eastAsia="en-US" w:bidi="ar-SA"/>
      </w:rPr>
    </w:lvl>
    <w:lvl w:ilvl="3" w:tplc="DFFA396E">
      <w:numFmt w:val="bullet"/>
      <w:lvlText w:val="•"/>
      <w:lvlJc w:val="left"/>
      <w:pPr>
        <w:ind w:left="4804" w:hanging="900"/>
      </w:pPr>
      <w:rPr>
        <w:rFonts w:hint="default"/>
        <w:lang w:val="en-US" w:eastAsia="en-US" w:bidi="ar-SA"/>
      </w:rPr>
    </w:lvl>
    <w:lvl w:ilvl="4" w:tplc="BDC8316C">
      <w:numFmt w:val="bullet"/>
      <w:lvlText w:val="•"/>
      <w:lvlJc w:val="left"/>
      <w:pPr>
        <w:ind w:left="5672" w:hanging="900"/>
      </w:pPr>
      <w:rPr>
        <w:rFonts w:hint="default"/>
        <w:lang w:val="en-US" w:eastAsia="en-US" w:bidi="ar-SA"/>
      </w:rPr>
    </w:lvl>
    <w:lvl w:ilvl="5" w:tplc="492ED77A">
      <w:numFmt w:val="bullet"/>
      <w:lvlText w:val="•"/>
      <w:lvlJc w:val="left"/>
      <w:pPr>
        <w:ind w:left="6540" w:hanging="900"/>
      </w:pPr>
      <w:rPr>
        <w:rFonts w:hint="default"/>
        <w:lang w:val="en-US" w:eastAsia="en-US" w:bidi="ar-SA"/>
      </w:rPr>
    </w:lvl>
    <w:lvl w:ilvl="6" w:tplc="105AC3AE"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  <w:lvl w:ilvl="7" w:tplc="72EC2CE4">
      <w:numFmt w:val="bullet"/>
      <w:lvlText w:val="•"/>
      <w:lvlJc w:val="left"/>
      <w:pPr>
        <w:ind w:left="8276" w:hanging="900"/>
      </w:pPr>
      <w:rPr>
        <w:rFonts w:hint="default"/>
        <w:lang w:val="en-US" w:eastAsia="en-US" w:bidi="ar-SA"/>
      </w:rPr>
    </w:lvl>
    <w:lvl w:ilvl="8" w:tplc="96D6F6F8">
      <w:numFmt w:val="bullet"/>
      <w:lvlText w:val="•"/>
      <w:lvlJc w:val="left"/>
      <w:pPr>
        <w:ind w:left="9144" w:hanging="900"/>
      </w:pPr>
      <w:rPr>
        <w:rFonts w:hint="default"/>
        <w:lang w:val="en-US" w:eastAsia="en-US" w:bidi="ar-SA"/>
      </w:rPr>
    </w:lvl>
  </w:abstractNum>
  <w:abstractNum w:abstractNumId="6" w15:restartNumberingAfterBreak="0">
    <w:nsid w:val="4C5230F8"/>
    <w:multiLevelType w:val="hybridMultilevel"/>
    <w:tmpl w:val="CC649E6A"/>
    <w:lvl w:ilvl="0" w:tplc="DDC2E686">
      <w:start w:val="1"/>
      <w:numFmt w:val="lowerLetter"/>
      <w:lvlText w:val="%1)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CE465A6">
      <w:start w:val="1"/>
      <w:numFmt w:val="decimal"/>
      <w:lvlText w:val="%2)"/>
      <w:lvlJc w:val="left"/>
      <w:pPr>
        <w:ind w:left="1720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8A242B6">
      <w:numFmt w:val="bullet"/>
      <w:lvlText w:val="•"/>
      <w:lvlJc w:val="left"/>
      <w:pPr>
        <w:ind w:left="1760" w:hanging="440"/>
      </w:pPr>
      <w:rPr>
        <w:rFonts w:hint="default"/>
        <w:lang w:val="en-US" w:eastAsia="en-US" w:bidi="ar-SA"/>
      </w:rPr>
    </w:lvl>
    <w:lvl w:ilvl="3" w:tplc="D62AA78C">
      <w:numFmt w:val="bullet"/>
      <w:lvlText w:val="•"/>
      <w:lvlJc w:val="left"/>
      <w:pPr>
        <w:ind w:left="2900" w:hanging="440"/>
      </w:pPr>
      <w:rPr>
        <w:rFonts w:hint="default"/>
        <w:lang w:val="en-US" w:eastAsia="en-US" w:bidi="ar-SA"/>
      </w:rPr>
    </w:lvl>
    <w:lvl w:ilvl="4" w:tplc="2E189946">
      <w:numFmt w:val="bullet"/>
      <w:lvlText w:val="•"/>
      <w:lvlJc w:val="left"/>
      <w:pPr>
        <w:ind w:left="4040" w:hanging="440"/>
      </w:pPr>
      <w:rPr>
        <w:rFonts w:hint="default"/>
        <w:lang w:val="en-US" w:eastAsia="en-US" w:bidi="ar-SA"/>
      </w:rPr>
    </w:lvl>
    <w:lvl w:ilvl="5" w:tplc="A97EC1FC">
      <w:numFmt w:val="bullet"/>
      <w:lvlText w:val="•"/>
      <w:lvlJc w:val="left"/>
      <w:pPr>
        <w:ind w:left="5180" w:hanging="440"/>
      </w:pPr>
      <w:rPr>
        <w:rFonts w:hint="default"/>
        <w:lang w:val="en-US" w:eastAsia="en-US" w:bidi="ar-SA"/>
      </w:rPr>
    </w:lvl>
    <w:lvl w:ilvl="6" w:tplc="61DA4F82">
      <w:numFmt w:val="bullet"/>
      <w:lvlText w:val="•"/>
      <w:lvlJc w:val="left"/>
      <w:pPr>
        <w:ind w:left="6320" w:hanging="440"/>
      </w:pPr>
      <w:rPr>
        <w:rFonts w:hint="default"/>
        <w:lang w:val="en-US" w:eastAsia="en-US" w:bidi="ar-SA"/>
      </w:rPr>
    </w:lvl>
    <w:lvl w:ilvl="7" w:tplc="B6C8B370">
      <w:numFmt w:val="bullet"/>
      <w:lvlText w:val="•"/>
      <w:lvlJc w:val="left"/>
      <w:pPr>
        <w:ind w:left="7460" w:hanging="440"/>
      </w:pPr>
      <w:rPr>
        <w:rFonts w:hint="default"/>
        <w:lang w:val="en-US" w:eastAsia="en-US" w:bidi="ar-SA"/>
      </w:rPr>
    </w:lvl>
    <w:lvl w:ilvl="8" w:tplc="4AB69274">
      <w:numFmt w:val="bullet"/>
      <w:lvlText w:val="•"/>
      <w:lvlJc w:val="left"/>
      <w:pPr>
        <w:ind w:left="8600" w:hanging="440"/>
      </w:pPr>
      <w:rPr>
        <w:rFonts w:hint="default"/>
        <w:lang w:val="en-US" w:eastAsia="en-US" w:bidi="ar-SA"/>
      </w:rPr>
    </w:lvl>
  </w:abstractNum>
  <w:abstractNum w:abstractNumId="7" w15:restartNumberingAfterBreak="0">
    <w:nsid w:val="633A7334"/>
    <w:multiLevelType w:val="multilevel"/>
    <w:tmpl w:val="3C76038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int="default"/>
      </w:rPr>
    </w:lvl>
  </w:abstractNum>
  <w:abstractNum w:abstractNumId="8" w15:restartNumberingAfterBreak="0">
    <w:nsid w:val="67602166"/>
    <w:multiLevelType w:val="multilevel"/>
    <w:tmpl w:val="9B161B6A"/>
    <w:lvl w:ilvl="0">
      <w:start w:val="1"/>
      <w:numFmt w:val="decimal"/>
      <w:lvlText w:val="%1"/>
      <w:lvlJc w:val="left"/>
      <w:pPr>
        <w:ind w:left="39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00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01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62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3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84" w:hanging="380"/>
      </w:pPr>
      <w:rPr>
        <w:rFonts w:hint="default"/>
        <w:lang w:val="en-US" w:eastAsia="en-US" w:bidi="ar-SA"/>
      </w:rPr>
    </w:lvl>
  </w:abstractNum>
  <w:abstractNum w:abstractNumId="9" w15:restartNumberingAfterBreak="0">
    <w:nsid w:val="7F6B0638"/>
    <w:multiLevelType w:val="multilevel"/>
    <w:tmpl w:val="43185DB0"/>
    <w:lvl w:ilvl="0">
      <w:start w:val="1"/>
      <w:numFmt w:val="decimal"/>
      <w:lvlText w:val="%1"/>
      <w:lvlJc w:val="left"/>
      <w:pPr>
        <w:ind w:left="94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120" w:hanging="6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14" w:hanging="6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8" w:hanging="6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2" w:hanging="6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7" w:hanging="6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1" w:hanging="65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B"/>
    <w:rsid w:val="00007E17"/>
    <w:rsid w:val="00010DD0"/>
    <w:rsid w:val="00012973"/>
    <w:rsid w:val="00016236"/>
    <w:rsid w:val="00023F4F"/>
    <w:rsid w:val="00041939"/>
    <w:rsid w:val="0005291C"/>
    <w:rsid w:val="0009393B"/>
    <w:rsid w:val="000B70D8"/>
    <w:rsid w:val="000C0D55"/>
    <w:rsid w:val="000C28A1"/>
    <w:rsid w:val="000D67D1"/>
    <w:rsid w:val="000E28C5"/>
    <w:rsid w:val="000F79A1"/>
    <w:rsid w:val="00100F2C"/>
    <w:rsid w:val="00127463"/>
    <w:rsid w:val="00147120"/>
    <w:rsid w:val="00161196"/>
    <w:rsid w:val="00181A50"/>
    <w:rsid w:val="00196277"/>
    <w:rsid w:val="001A28A6"/>
    <w:rsid w:val="001C6BA0"/>
    <w:rsid w:val="001E1B3F"/>
    <w:rsid w:val="001F0948"/>
    <w:rsid w:val="001F097B"/>
    <w:rsid w:val="001F1188"/>
    <w:rsid w:val="00223404"/>
    <w:rsid w:val="00234ED7"/>
    <w:rsid w:val="002353FC"/>
    <w:rsid w:val="00273E3C"/>
    <w:rsid w:val="0027600D"/>
    <w:rsid w:val="00282265"/>
    <w:rsid w:val="00284137"/>
    <w:rsid w:val="002B73BB"/>
    <w:rsid w:val="002C3BD6"/>
    <w:rsid w:val="002D0803"/>
    <w:rsid w:val="002D677A"/>
    <w:rsid w:val="002F1EC4"/>
    <w:rsid w:val="003315D2"/>
    <w:rsid w:val="00342E55"/>
    <w:rsid w:val="003720DC"/>
    <w:rsid w:val="003965C6"/>
    <w:rsid w:val="003A256E"/>
    <w:rsid w:val="003C122E"/>
    <w:rsid w:val="003C4202"/>
    <w:rsid w:val="003C7B9D"/>
    <w:rsid w:val="003D10E1"/>
    <w:rsid w:val="00404B7E"/>
    <w:rsid w:val="00414B97"/>
    <w:rsid w:val="00451DCB"/>
    <w:rsid w:val="004839BB"/>
    <w:rsid w:val="00495883"/>
    <w:rsid w:val="00497718"/>
    <w:rsid w:val="004C10FD"/>
    <w:rsid w:val="00515C53"/>
    <w:rsid w:val="00526B1A"/>
    <w:rsid w:val="005328CD"/>
    <w:rsid w:val="00536C7D"/>
    <w:rsid w:val="00541426"/>
    <w:rsid w:val="005630E5"/>
    <w:rsid w:val="005A3399"/>
    <w:rsid w:val="005B6AAB"/>
    <w:rsid w:val="005C3254"/>
    <w:rsid w:val="005D7571"/>
    <w:rsid w:val="005F6512"/>
    <w:rsid w:val="006024B0"/>
    <w:rsid w:val="006050CD"/>
    <w:rsid w:val="006425EF"/>
    <w:rsid w:val="00656929"/>
    <w:rsid w:val="006615BC"/>
    <w:rsid w:val="006646C9"/>
    <w:rsid w:val="0066755A"/>
    <w:rsid w:val="0069470F"/>
    <w:rsid w:val="00697659"/>
    <w:rsid w:val="006C4941"/>
    <w:rsid w:val="006C4CB4"/>
    <w:rsid w:val="007134D8"/>
    <w:rsid w:val="007328B7"/>
    <w:rsid w:val="007337FC"/>
    <w:rsid w:val="007406D5"/>
    <w:rsid w:val="0075014D"/>
    <w:rsid w:val="0078245C"/>
    <w:rsid w:val="007A16DF"/>
    <w:rsid w:val="007C1199"/>
    <w:rsid w:val="007E653C"/>
    <w:rsid w:val="007F782B"/>
    <w:rsid w:val="00800C31"/>
    <w:rsid w:val="00831C65"/>
    <w:rsid w:val="00837BDB"/>
    <w:rsid w:val="0085198F"/>
    <w:rsid w:val="008676E7"/>
    <w:rsid w:val="0086776F"/>
    <w:rsid w:val="00874E3C"/>
    <w:rsid w:val="0088441C"/>
    <w:rsid w:val="008A28C3"/>
    <w:rsid w:val="008A408B"/>
    <w:rsid w:val="008C6437"/>
    <w:rsid w:val="008E1F0C"/>
    <w:rsid w:val="008F00DF"/>
    <w:rsid w:val="00901A1B"/>
    <w:rsid w:val="00967CE9"/>
    <w:rsid w:val="00976CD6"/>
    <w:rsid w:val="00986110"/>
    <w:rsid w:val="0099050E"/>
    <w:rsid w:val="009A2B6A"/>
    <w:rsid w:val="009A2E9E"/>
    <w:rsid w:val="009E307E"/>
    <w:rsid w:val="009F5825"/>
    <w:rsid w:val="00A059B8"/>
    <w:rsid w:val="00A10081"/>
    <w:rsid w:val="00A25785"/>
    <w:rsid w:val="00A32221"/>
    <w:rsid w:val="00A47510"/>
    <w:rsid w:val="00A47B9F"/>
    <w:rsid w:val="00A524DF"/>
    <w:rsid w:val="00A57A54"/>
    <w:rsid w:val="00A7753D"/>
    <w:rsid w:val="00A96841"/>
    <w:rsid w:val="00AA49E4"/>
    <w:rsid w:val="00AB1E20"/>
    <w:rsid w:val="00AC4AEE"/>
    <w:rsid w:val="00AD4D32"/>
    <w:rsid w:val="00B20F26"/>
    <w:rsid w:val="00B34143"/>
    <w:rsid w:val="00B732D8"/>
    <w:rsid w:val="00B76DA8"/>
    <w:rsid w:val="00B8062D"/>
    <w:rsid w:val="00B85137"/>
    <w:rsid w:val="00BA65EB"/>
    <w:rsid w:val="00BA6BF8"/>
    <w:rsid w:val="00BC1076"/>
    <w:rsid w:val="00BD11AB"/>
    <w:rsid w:val="00BE338E"/>
    <w:rsid w:val="00BF6B1D"/>
    <w:rsid w:val="00C000E2"/>
    <w:rsid w:val="00C1235F"/>
    <w:rsid w:val="00C15807"/>
    <w:rsid w:val="00C45A97"/>
    <w:rsid w:val="00C50E9F"/>
    <w:rsid w:val="00C55324"/>
    <w:rsid w:val="00C80B30"/>
    <w:rsid w:val="00CC3DFB"/>
    <w:rsid w:val="00CE0CE7"/>
    <w:rsid w:val="00CE707C"/>
    <w:rsid w:val="00CF699D"/>
    <w:rsid w:val="00D0617F"/>
    <w:rsid w:val="00D11D0C"/>
    <w:rsid w:val="00D27E0B"/>
    <w:rsid w:val="00D31EE9"/>
    <w:rsid w:val="00D43924"/>
    <w:rsid w:val="00D43A88"/>
    <w:rsid w:val="00D80EC0"/>
    <w:rsid w:val="00D909FA"/>
    <w:rsid w:val="00DA1593"/>
    <w:rsid w:val="00DA4E3F"/>
    <w:rsid w:val="00DB0A73"/>
    <w:rsid w:val="00DB3C2D"/>
    <w:rsid w:val="00DB69EE"/>
    <w:rsid w:val="00DC4C4D"/>
    <w:rsid w:val="00DF03DC"/>
    <w:rsid w:val="00DF7DCB"/>
    <w:rsid w:val="00E07D04"/>
    <w:rsid w:val="00E37FC1"/>
    <w:rsid w:val="00E55EA0"/>
    <w:rsid w:val="00E651E3"/>
    <w:rsid w:val="00E83615"/>
    <w:rsid w:val="00EA6789"/>
    <w:rsid w:val="00EA7925"/>
    <w:rsid w:val="00ED3E44"/>
    <w:rsid w:val="00ED73A2"/>
    <w:rsid w:val="00EE693B"/>
    <w:rsid w:val="00EF65E1"/>
    <w:rsid w:val="00F17C29"/>
    <w:rsid w:val="00F207AE"/>
    <w:rsid w:val="00F860B5"/>
    <w:rsid w:val="00F95135"/>
    <w:rsid w:val="00FA5D26"/>
    <w:rsid w:val="00FB778F"/>
    <w:rsid w:val="00FD0717"/>
    <w:rsid w:val="00FE0BAB"/>
    <w:rsid w:val="00FE179A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17B03-8E9E-4E32-BD29-FFFC09D0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44" w:lineRule="exact"/>
      <w:ind w:left="2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1"/>
    <w:qFormat/>
    <w:pPr>
      <w:spacing w:before="1"/>
      <w:ind w:left="630"/>
      <w:outlineLvl w:val="2"/>
    </w:pPr>
    <w:rPr>
      <w:rFonts w:ascii="Arial MT" w:eastAsia="Arial MT" w:hAnsi="Arial MT" w:cs="Arial MT"/>
      <w:u w:val="single" w:color="000000"/>
    </w:rPr>
  </w:style>
  <w:style w:type="paragraph" w:styleId="Heading4">
    <w:name w:val="heading 4"/>
    <w:basedOn w:val="Normal"/>
    <w:uiPriority w:val="1"/>
    <w:qFormat/>
    <w:pPr>
      <w:ind w:left="1310" w:hanging="15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24"/>
      <w:ind w:left="5797" w:hanging="1396"/>
    </w:pPr>
    <w:rPr>
      <w:rFonts w:ascii="Nirmala UI" w:eastAsia="Nirmala UI" w:hAnsi="Nirmala UI" w:cs="Nirmala U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1"/>
    </w:pPr>
  </w:style>
  <w:style w:type="paragraph" w:styleId="Header">
    <w:name w:val="header"/>
    <w:basedOn w:val="Normal"/>
    <w:link w:val="HeaderChar"/>
    <w:uiPriority w:val="99"/>
    <w:unhideWhenUsed/>
    <w:rsid w:val="00B80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6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0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2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8062D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B8062D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B8062D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B8062D"/>
    <w:rPr>
      <w:rFonts w:ascii="Consolas" w:eastAsia="Times New Roman" w:hAnsi="Consolas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A6BF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E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732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so.org/obp/ui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s.org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2737-802C-4A81-883A-4DC8AFB9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subham gupta</dc:creator>
  <cp:lastModifiedBy>Windows User</cp:lastModifiedBy>
  <cp:revision>146</cp:revision>
  <dcterms:created xsi:type="dcterms:W3CDTF">2024-05-08T09:49:00Z</dcterms:created>
  <dcterms:modified xsi:type="dcterms:W3CDTF">2024-11-06T05:13:00Z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2023-11-21T00:00:00Z</vt:filetime>
  </property>
</Properties>
</file>