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0B" w:rsidRDefault="00135A0B" w:rsidP="00135A0B">
      <w:pPr>
        <w:adjustRightInd w:val="0"/>
        <w:spacing w:after="0"/>
        <w:ind w:right="-810"/>
        <w:jc w:val="right"/>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84F9D0E" wp14:editId="3148F33C">
                <wp:simplePos x="0" y="0"/>
                <wp:positionH relativeFrom="column">
                  <wp:posOffset>1914525</wp:posOffset>
                </wp:positionH>
                <wp:positionV relativeFrom="paragraph">
                  <wp:posOffset>0</wp:posOffset>
                </wp:positionV>
                <wp:extent cx="2076450" cy="723900"/>
                <wp:effectExtent l="0" t="0" r="1905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23900"/>
                        </a:xfrm>
                        <a:prstGeom prst="rect">
                          <a:avLst/>
                        </a:prstGeom>
                        <a:solidFill>
                          <a:srgbClr val="FFFFFF"/>
                        </a:solidFill>
                        <a:ln w="9525">
                          <a:solidFill>
                            <a:schemeClr val="bg1">
                              <a:lumMod val="100000"/>
                              <a:lumOff val="0"/>
                            </a:schemeClr>
                          </a:solidFill>
                          <a:miter lim="800000"/>
                          <a:headEnd/>
                          <a:tailEnd/>
                        </a:ln>
                      </wps:spPr>
                      <wps:txbx>
                        <w:txbxContent>
                          <w:p w:rsidR="00135A0B" w:rsidRPr="00422026" w:rsidRDefault="00135A0B" w:rsidP="00135A0B">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rsidR="00135A0B" w:rsidRPr="00F20963" w:rsidRDefault="00135A0B" w:rsidP="00135A0B">
                            <w:pPr>
                              <w:spacing w:after="0"/>
                              <w:rPr>
                                <w:rFonts w:ascii="Arial" w:hAnsi="Arial" w:cs="Arial"/>
                                <w:b/>
                                <w:i/>
                                <w:sz w:val="28"/>
                                <w:szCs w:val="32"/>
                              </w:rPr>
                            </w:pPr>
                            <w:r w:rsidRPr="00F20963">
                              <w:rPr>
                                <w:rFonts w:ascii="Arial" w:hAnsi="Arial" w:cs="Arial"/>
                                <w:b/>
                                <w:i/>
                                <w:sz w:val="28"/>
                                <w:szCs w:val="32"/>
                              </w:rPr>
                              <w:t>Indian Standard</w:t>
                            </w:r>
                          </w:p>
                          <w:p w:rsidR="00135A0B" w:rsidRPr="00C536D7" w:rsidRDefault="00135A0B" w:rsidP="00135A0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F9D0E" id="_x0000_t202" coordsize="21600,21600" o:spt="202" path="m,l,21600r21600,l21600,xe">
                <v:stroke joinstyle="miter"/>
                <v:path gradientshapeok="t" o:connecttype="rect"/>
              </v:shapetype>
              <v:shape id="Text Box 20" o:spid="_x0000_s1026" type="#_x0000_t202" style="position:absolute;left:0;text-align:left;margin-left:150.75pt;margin-top:0;width:163.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" strokecolor="white [3212]">
                <v:textbox>
                  <w:txbxContent>
                    <w:p w:rsidR="00135A0B" w:rsidRPr="00422026" w:rsidRDefault="00135A0B" w:rsidP="00135A0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35A0B" w:rsidRPr="00F20963" w:rsidRDefault="00135A0B" w:rsidP="00135A0B">
                      <w:pPr>
                        <w:spacing w:after="0"/>
                        <w:rPr>
                          <w:rFonts w:ascii="Arial" w:hAnsi="Arial" w:cs="Arial"/>
                          <w:b/>
                          <w:i/>
                          <w:sz w:val="28"/>
                          <w:szCs w:val="32"/>
                        </w:rPr>
                      </w:pPr>
                      <w:r w:rsidRPr="00F20963">
                        <w:rPr>
                          <w:rFonts w:ascii="Arial" w:hAnsi="Arial" w:cs="Arial"/>
                          <w:b/>
                          <w:i/>
                          <w:sz w:val="28"/>
                          <w:szCs w:val="32"/>
                        </w:rPr>
                        <w:t>Indian Standard</w:t>
                      </w:r>
                    </w:p>
                    <w:p w:rsidR="00135A0B" w:rsidRPr="00C536D7" w:rsidRDefault="00135A0B" w:rsidP="00135A0B">
                      <w:pPr>
                        <w:rPr>
                          <w:b/>
                          <w:i/>
                        </w:rPr>
                      </w:pPr>
                    </w:p>
                  </w:txbxContent>
                </v:textbox>
              </v:shape>
            </w:pict>
          </mc:Fallback>
        </mc:AlternateContent>
      </w:r>
      <w:r>
        <w:rPr>
          <w:rFonts w:ascii="Arial" w:hAnsi="Arial" w:cs="Arial"/>
          <w:b/>
          <w:bCs/>
          <w:sz w:val="24"/>
          <w:szCs w:val="24"/>
        </w:rPr>
        <w:t xml:space="preserve">                                                      </w:t>
      </w:r>
      <w:r w:rsidRPr="00104B6B">
        <w:rPr>
          <w:rFonts w:ascii="Arial" w:hAnsi="Arial" w:cs="Arial"/>
          <w:b/>
          <w:bCs/>
          <w:sz w:val="24"/>
          <w:szCs w:val="24"/>
        </w:rPr>
        <w:t xml:space="preserve">Doc: PCD </w:t>
      </w:r>
      <w:r w:rsidR="008A5DF3">
        <w:rPr>
          <w:rFonts w:ascii="Arial" w:hAnsi="Arial" w:cs="Arial"/>
          <w:b/>
          <w:bCs/>
          <w:sz w:val="24"/>
          <w:szCs w:val="24"/>
        </w:rPr>
        <w:t>1</w:t>
      </w:r>
      <w:r>
        <w:rPr>
          <w:rFonts w:ascii="Arial" w:hAnsi="Arial" w:cs="Arial"/>
          <w:b/>
          <w:bCs/>
          <w:sz w:val="24"/>
          <w:szCs w:val="24"/>
        </w:rPr>
        <w:t>2</w:t>
      </w:r>
      <w:r w:rsidRPr="00104B6B">
        <w:rPr>
          <w:rFonts w:ascii="Arial" w:hAnsi="Arial" w:cs="Arial"/>
          <w:b/>
          <w:bCs/>
          <w:sz w:val="24"/>
          <w:szCs w:val="24"/>
        </w:rPr>
        <w:t xml:space="preserve"> (</w:t>
      </w:r>
      <w:r>
        <w:rPr>
          <w:rFonts w:ascii="Arial" w:hAnsi="Arial" w:cs="Arial"/>
          <w:b/>
          <w:bCs/>
          <w:sz w:val="24"/>
          <w:szCs w:val="24"/>
        </w:rPr>
        <w:t>24850</w:t>
      </w:r>
      <w:r w:rsidRPr="00104B6B">
        <w:rPr>
          <w:rFonts w:ascii="Arial" w:hAnsi="Arial" w:cs="Arial"/>
          <w:b/>
          <w:bCs/>
          <w:sz w:val="24"/>
          <w:szCs w:val="24"/>
        </w:rPr>
        <w:t>) F</w:t>
      </w:r>
      <w:r w:rsidRPr="007C1BB4">
        <w:rPr>
          <w:rFonts w:ascii="Arial" w:hAnsi="Arial" w:cs="Arial"/>
          <w:b/>
          <w:bCs/>
          <w:sz w:val="24"/>
          <w:szCs w:val="24"/>
        </w:rPr>
        <w:t xml:space="preserve"> </w:t>
      </w:r>
    </w:p>
    <w:p w:rsidR="00135A0B" w:rsidRDefault="00135A0B" w:rsidP="00A44A3D">
      <w:pPr>
        <w:adjustRightInd w:val="0"/>
        <w:spacing w:after="0"/>
        <w:ind w:right="26"/>
        <w:jc w:val="right"/>
        <w:rPr>
          <w:rFonts w:ascii="Arial" w:hAnsi="Arial" w:cs="Arial"/>
          <w:b/>
          <w:bCs/>
          <w:sz w:val="24"/>
          <w:szCs w:val="24"/>
        </w:rPr>
      </w:pPr>
      <w:r>
        <w:rPr>
          <w:rFonts w:ascii="Arial" w:hAnsi="Arial" w:cs="Arial"/>
          <w:b/>
          <w:bCs/>
          <w:sz w:val="24"/>
          <w:szCs w:val="24"/>
        </w:rPr>
        <w:t>IS XXXX : 2024</w:t>
      </w:r>
    </w:p>
    <w:p w:rsidR="00135A0B" w:rsidRPr="00345F95" w:rsidRDefault="00135A0B" w:rsidP="00A44A3D">
      <w:pPr>
        <w:tabs>
          <w:tab w:val="left" w:pos="3780"/>
        </w:tabs>
        <w:spacing w:after="0"/>
        <w:ind w:right="-244"/>
        <w:jc w:val="right"/>
        <w:rPr>
          <w:rFonts w:ascii="Arial" w:hAnsi="Arial" w:cs="Arial"/>
          <w:b/>
          <w:bCs/>
          <w:sz w:val="24"/>
          <w:szCs w:val="24"/>
        </w:rPr>
      </w:pPr>
      <w:r>
        <w:rPr>
          <w:rFonts w:ascii="Arial" w:hAnsi="Arial" w:cs="Arial"/>
          <w:b/>
          <w:bCs/>
          <w:sz w:val="24"/>
          <w:szCs w:val="24"/>
        </w:rPr>
        <w:t xml:space="preserve">      ISO 23517 : 2021</w:t>
      </w:r>
    </w:p>
    <w:p w:rsidR="00135A0B" w:rsidRPr="006323DE" w:rsidRDefault="00135A0B" w:rsidP="00135A0B">
      <w:pPr>
        <w:adjustRightInd w:val="0"/>
        <w:ind w:left="3510" w:firstLine="2880"/>
        <w:rPr>
          <w:rFonts w:ascii="Kokila" w:hAnsi="Kokila" w:cs="Kokila"/>
          <w:b/>
          <w:bCs/>
          <w:sz w:val="32"/>
          <w:szCs w:val="32"/>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56A813C5" wp14:editId="090B57A5">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EA4CD8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LyoOia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rsidR="00135A0B" w:rsidRDefault="00135A0B" w:rsidP="00A44A3D">
      <w:pPr>
        <w:pStyle w:val="Title"/>
        <w:tabs>
          <w:tab w:val="left" w:pos="3780"/>
        </w:tabs>
        <w:spacing w:before="6" w:line="321" w:lineRule="exact"/>
        <w:ind w:left="3420" w:right="-874"/>
        <w:rPr>
          <w:rFonts w:ascii="Arial" w:hAnsi="Arial" w:cs="Arial"/>
          <w:sz w:val="32"/>
          <w:szCs w:val="32"/>
        </w:rPr>
      </w:pPr>
    </w:p>
    <w:p w:rsidR="002F5A0D" w:rsidRPr="002F5A0D" w:rsidRDefault="002F5A0D" w:rsidP="00A44A3D">
      <w:pPr>
        <w:shd w:val="clear" w:color="auto" w:fill="FFFFFF"/>
        <w:spacing w:after="0" w:line="240" w:lineRule="auto"/>
        <w:ind w:left="3420" w:right="-874"/>
        <w:jc w:val="center"/>
        <w:rPr>
          <w:rFonts w:ascii="Kokila" w:eastAsia="Times New Roman" w:hAnsi="Kokila" w:cs="Kokila"/>
          <w:b/>
          <w:bCs/>
          <w:color w:val="000000"/>
          <w:sz w:val="52"/>
          <w:szCs w:val="52"/>
          <w:lang w:val="en-US" w:bidi="hi-IN"/>
        </w:rPr>
      </w:pPr>
      <w:r w:rsidRPr="002F5A0D">
        <w:rPr>
          <w:rFonts w:ascii="Kokila" w:eastAsia="Times New Roman" w:hAnsi="Kokila" w:cs="Mangal"/>
          <w:b/>
          <w:bCs/>
          <w:color w:val="000000"/>
          <w:sz w:val="52"/>
          <w:szCs w:val="52"/>
          <w:cs/>
          <w:lang w:val="en-US" w:bidi="hi-IN"/>
        </w:rPr>
        <w:t xml:space="preserve">प्लास्टिक </w:t>
      </w:r>
      <w:r w:rsidR="008A5DF3">
        <w:rPr>
          <w:rFonts w:ascii="Kokila" w:eastAsia="Times New Roman" w:hAnsi="Kokila" w:cs="Kokila"/>
          <w:b/>
          <w:bCs/>
          <w:color w:val="000000"/>
          <w:sz w:val="52"/>
          <w:szCs w:val="52"/>
          <w:lang w:val="en-US" w:bidi="hi-IN"/>
        </w:rPr>
        <w:t>––</w:t>
      </w:r>
      <w:r w:rsidR="008A5DF3" w:rsidRPr="002F5A0D">
        <w:rPr>
          <w:rFonts w:ascii="Kokila" w:eastAsia="Times New Roman" w:hAnsi="Kokila" w:cs="Kokila"/>
          <w:b/>
          <w:bCs/>
          <w:color w:val="000000"/>
          <w:sz w:val="52"/>
          <w:szCs w:val="52"/>
          <w:cs/>
          <w:lang w:val="en-US" w:bidi="hi-IN"/>
        </w:rPr>
        <w:t xml:space="preserve"> </w:t>
      </w:r>
      <w:r w:rsidRPr="002F5A0D">
        <w:rPr>
          <w:rFonts w:ascii="Kokila" w:eastAsia="Times New Roman" w:hAnsi="Kokila" w:cs="Mangal"/>
          <w:b/>
          <w:bCs/>
          <w:color w:val="000000"/>
          <w:sz w:val="52"/>
          <w:szCs w:val="52"/>
          <w:cs/>
          <w:lang w:val="en-US" w:bidi="hi-IN"/>
        </w:rPr>
        <w:t xml:space="preserve">कृषि और बागवानी में उपयोग हेतु मल्च फ़िल्म के लिए मृदा बायोडिग्रेडेबल सामग्री </w:t>
      </w:r>
      <w:r w:rsidR="008A5DF3">
        <w:rPr>
          <w:rFonts w:ascii="Kokila" w:eastAsia="Times New Roman" w:hAnsi="Kokila" w:cs="Kokila"/>
          <w:b/>
          <w:bCs/>
          <w:color w:val="000000"/>
          <w:sz w:val="52"/>
          <w:szCs w:val="52"/>
          <w:lang w:val="en-US" w:bidi="hi-IN"/>
        </w:rPr>
        <w:t>––</w:t>
      </w:r>
      <w:r w:rsidR="008A5DF3" w:rsidRPr="002F5A0D">
        <w:rPr>
          <w:rFonts w:ascii="Kokila" w:eastAsia="Times New Roman" w:hAnsi="Kokila" w:cs="Kokila"/>
          <w:b/>
          <w:bCs/>
          <w:color w:val="000000"/>
          <w:sz w:val="52"/>
          <w:szCs w:val="52"/>
          <w:cs/>
          <w:lang w:val="en-US" w:bidi="hi-IN"/>
        </w:rPr>
        <w:t xml:space="preserve"> </w:t>
      </w:r>
      <w:r w:rsidRPr="002F5A0D">
        <w:rPr>
          <w:rFonts w:ascii="Kokila" w:eastAsia="Times New Roman" w:hAnsi="Kokila" w:cs="Mangal"/>
          <w:b/>
          <w:bCs/>
          <w:color w:val="000000"/>
          <w:sz w:val="52"/>
          <w:szCs w:val="52"/>
          <w:cs/>
          <w:lang w:val="en-US" w:bidi="hi-IN"/>
        </w:rPr>
        <w:t>बायोडिग्रेडेशन</w:t>
      </w:r>
      <w:r w:rsidRPr="002F5A0D">
        <w:rPr>
          <w:rFonts w:ascii="Kokila" w:eastAsia="Times New Roman" w:hAnsi="Kokila" w:cs="Kokila"/>
          <w:b/>
          <w:bCs/>
          <w:color w:val="000000"/>
          <w:sz w:val="52"/>
          <w:szCs w:val="52"/>
          <w:lang w:val="en-US" w:bidi="hi-IN"/>
        </w:rPr>
        <w:t xml:space="preserve">, </w:t>
      </w:r>
      <w:r w:rsidRPr="002F5A0D">
        <w:rPr>
          <w:rFonts w:ascii="Kokila" w:eastAsia="Times New Roman" w:hAnsi="Kokila" w:cs="Mangal"/>
          <w:b/>
          <w:bCs/>
          <w:color w:val="000000"/>
          <w:sz w:val="52"/>
          <w:szCs w:val="52"/>
          <w:cs/>
          <w:lang w:val="en-US" w:bidi="hi-IN"/>
        </w:rPr>
        <w:t>इकोटॉक्सिसिटी और घटकों के नियंत्रण के संबंध में अपेक्षाएँ एवं परीक्षण विधियाँ</w:t>
      </w:r>
    </w:p>
    <w:p w:rsidR="00135A0B" w:rsidRDefault="00135A0B" w:rsidP="00A44A3D">
      <w:pPr>
        <w:pStyle w:val="Title"/>
        <w:tabs>
          <w:tab w:val="left" w:pos="3780"/>
        </w:tabs>
        <w:spacing w:before="6" w:line="321" w:lineRule="exact"/>
        <w:ind w:left="3420" w:right="-874"/>
        <w:rPr>
          <w:rFonts w:ascii="Arial" w:hAnsi="Arial" w:cs="Arial"/>
          <w:sz w:val="32"/>
          <w:szCs w:val="32"/>
        </w:rPr>
      </w:pPr>
    </w:p>
    <w:p w:rsidR="00135A0B" w:rsidRDefault="00135A0B" w:rsidP="00A44A3D">
      <w:pPr>
        <w:pStyle w:val="Title"/>
        <w:tabs>
          <w:tab w:val="left" w:pos="3780"/>
        </w:tabs>
        <w:spacing w:before="6" w:line="321" w:lineRule="exact"/>
        <w:ind w:left="3420" w:right="-874"/>
        <w:rPr>
          <w:rFonts w:ascii="Arial" w:hAnsi="Arial" w:cs="Arial"/>
          <w:sz w:val="32"/>
          <w:szCs w:val="32"/>
        </w:rPr>
      </w:pPr>
    </w:p>
    <w:p w:rsidR="00135A0B" w:rsidRPr="00135A0B" w:rsidRDefault="008A5DF3" w:rsidP="00A44A3D">
      <w:pPr>
        <w:pStyle w:val="Default"/>
        <w:ind w:left="3420" w:right="-874"/>
        <w:jc w:val="center"/>
        <w:rPr>
          <w:rFonts w:ascii="Arial" w:hAnsi="Arial" w:cs="Arial"/>
          <w:b/>
          <w:color w:val="auto"/>
          <w:sz w:val="36"/>
          <w:szCs w:val="36"/>
        </w:rPr>
      </w:pPr>
      <w:r w:rsidRPr="00135A0B">
        <w:rPr>
          <w:rFonts w:ascii="Arial" w:hAnsi="Arial" w:cs="Arial"/>
          <w:b/>
          <w:color w:val="auto"/>
          <w:sz w:val="36"/>
          <w:szCs w:val="36"/>
        </w:rPr>
        <w:t>Plastics — Soil Biodegradable Materials for Mulch Films for Use In Agriculture and Horticulture — Requirements and Test Methods Regarding Biodegradation, Ecotoxicity and Control of Constituents</w:t>
      </w:r>
    </w:p>
    <w:p w:rsidR="00135A0B" w:rsidRPr="009E5F2E" w:rsidRDefault="00135A0B" w:rsidP="00A44A3D">
      <w:pPr>
        <w:pStyle w:val="Default"/>
        <w:ind w:left="3420" w:right="-874"/>
        <w:jc w:val="center"/>
        <w:rPr>
          <w:rFonts w:ascii="Arial" w:hAnsi="Arial" w:cs="Arial"/>
          <w:b/>
          <w:bCs/>
          <w:sz w:val="28"/>
          <w:szCs w:val="28"/>
        </w:rPr>
      </w:pPr>
    </w:p>
    <w:p w:rsidR="00135A0B" w:rsidRPr="000E0DAC" w:rsidRDefault="00135A0B" w:rsidP="00A44A3D">
      <w:pPr>
        <w:autoSpaceDE w:val="0"/>
        <w:autoSpaceDN w:val="0"/>
        <w:adjustRightInd w:val="0"/>
        <w:spacing w:after="0" w:line="240" w:lineRule="auto"/>
        <w:ind w:left="3420" w:right="-874"/>
        <w:jc w:val="center"/>
        <w:rPr>
          <w:rFonts w:ascii="Arial" w:eastAsia="PMingLiU" w:hAnsi="Arial" w:cs="Arial"/>
          <w:bCs/>
          <w:sz w:val="24"/>
          <w:lang w:eastAsia="zh-TW"/>
        </w:rPr>
      </w:pPr>
      <w:r w:rsidRPr="00E72D74">
        <w:rPr>
          <w:rFonts w:ascii="Arial" w:eastAsia="PMingLiU" w:hAnsi="Arial" w:cs="Arial"/>
          <w:bCs/>
          <w:sz w:val="24"/>
          <w:lang w:eastAsia="zh-TW"/>
        </w:rPr>
        <w:t>ICS</w:t>
      </w:r>
      <w:r w:rsidRPr="00135A0B">
        <w:rPr>
          <w:rFonts w:ascii="Arial" w:eastAsia="PMingLiU" w:hAnsi="Arial" w:cs="Arial"/>
          <w:bCs/>
          <w:sz w:val="24"/>
          <w:lang w:eastAsia="zh-TW"/>
        </w:rPr>
        <w:t xml:space="preserve"> 65.020.20</w:t>
      </w:r>
      <w:r w:rsidR="008A5DF3">
        <w:rPr>
          <w:rFonts w:ascii="Arial" w:eastAsia="PMingLiU" w:hAnsi="Arial" w:cs="Arial"/>
          <w:bCs/>
          <w:sz w:val="24"/>
          <w:lang w:eastAsia="zh-TW"/>
        </w:rPr>
        <w:t xml:space="preserve">; </w:t>
      </w:r>
      <w:r w:rsidR="008A5DF3" w:rsidRPr="00135A0B">
        <w:rPr>
          <w:rFonts w:ascii="Arial" w:eastAsia="PMingLiU" w:hAnsi="Arial" w:cs="Arial"/>
          <w:bCs/>
          <w:sz w:val="24"/>
          <w:lang w:eastAsia="zh-TW"/>
        </w:rPr>
        <w:t>83.140.10</w:t>
      </w:r>
    </w:p>
    <w:p w:rsidR="00135A0B" w:rsidRPr="000E0DAC" w:rsidRDefault="00135A0B" w:rsidP="00A44A3D">
      <w:pPr>
        <w:ind w:left="3420" w:right="-874"/>
        <w:jc w:val="center"/>
        <w:rPr>
          <w:rFonts w:ascii="Arial" w:eastAsia="PMingLiU" w:hAnsi="Arial" w:cs="Arial"/>
          <w:bCs/>
          <w:sz w:val="24"/>
          <w:lang w:eastAsia="zh-TW"/>
        </w:rPr>
      </w:pPr>
    </w:p>
    <w:p w:rsidR="00135A0B" w:rsidRPr="00E72D74" w:rsidRDefault="00135A0B" w:rsidP="00A44A3D">
      <w:pPr>
        <w:spacing w:after="0"/>
        <w:ind w:left="3420" w:right="-874"/>
        <w:jc w:val="center"/>
        <w:rPr>
          <w:rFonts w:ascii="Arial" w:hAnsi="Arial" w:cs="Arial"/>
          <w:sz w:val="24"/>
          <w:szCs w:val="24"/>
        </w:rPr>
      </w:pPr>
      <w:r w:rsidRPr="00E72D74">
        <w:rPr>
          <w:rFonts w:ascii="Arial" w:hAnsi="Arial" w:cs="Arial"/>
          <w:sz w:val="24"/>
          <w:szCs w:val="24"/>
        </w:rPr>
        <w:sym w:font="Symbol" w:char="00D3"/>
      </w:r>
      <w:r w:rsidRPr="00E72D74">
        <w:rPr>
          <w:rFonts w:ascii="Arial" w:hAnsi="Arial" w:cs="Arial"/>
          <w:sz w:val="24"/>
          <w:szCs w:val="24"/>
        </w:rPr>
        <w:t xml:space="preserve"> BIS 2024</w:t>
      </w:r>
    </w:p>
    <w:p w:rsidR="00135A0B" w:rsidRPr="00E72D74" w:rsidRDefault="00135A0B" w:rsidP="00A44A3D">
      <w:pPr>
        <w:spacing w:after="0"/>
        <w:ind w:left="3420" w:right="-874"/>
        <w:jc w:val="center"/>
        <w:rPr>
          <w:rFonts w:ascii="Arial" w:hAnsi="Arial" w:cs="Arial"/>
          <w:sz w:val="24"/>
          <w:szCs w:val="24"/>
        </w:rPr>
      </w:pPr>
      <w:r w:rsidRPr="00E72D74">
        <w:rPr>
          <w:rFonts w:ascii="Arial" w:hAnsi="Arial" w:cs="Arial"/>
          <w:sz w:val="24"/>
          <w:szCs w:val="24"/>
        </w:rPr>
        <w:sym w:font="Symbol" w:char="00D3"/>
      </w:r>
      <w:r>
        <w:rPr>
          <w:rFonts w:ascii="Arial" w:hAnsi="Arial" w:cs="Arial"/>
          <w:sz w:val="24"/>
          <w:szCs w:val="24"/>
        </w:rPr>
        <w:t xml:space="preserve"> ISO 2021</w:t>
      </w:r>
    </w:p>
    <w:p w:rsidR="00135A0B" w:rsidRPr="00CF4653" w:rsidRDefault="00135A0B" w:rsidP="00135A0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132DF7B6" wp14:editId="6584BF61">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A3E87A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35A0B" w:rsidRPr="00F73CAC" w:rsidRDefault="004E3B42" w:rsidP="00135A0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743050" r:id="rId8"/>
        </w:object>
      </w:r>
      <w:r w:rsidR="00135A0B" w:rsidRPr="00F73CAC">
        <w:rPr>
          <w:rFonts w:ascii="Kokila" w:hAnsi="Kokila" w:cs="Mangal"/>
          <w:caps/>
          <w:sz w:val="36"/>
          <w:szCs w:val="36"/>
          <w:cs/>
          <w:lang w:bidi="hi-IN"/>
        </w:rPr>
        <w:t>भारतीय मानक ब्यूरो</w:t>
      </w:r>
    </w:p>
    <w:p w:rsidR="00135A0B" w:rsidRPr="00CF4653" w:rsidRDefault="00135A0B" w:rsidP="00135A0B">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rsidR="00135A0B" w:rsidRPr="008371E9" w:rsidRDefault="00135A0B" w:rsidP="00135A0B">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lastRenderedPageBreak/>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rtl/>
          <w:cs/>
        </w:rPr>
        <w:t>-</w:t>
      </w:r>
      <w:r w:rsidRPr="008371E9">
        <w:rPr>
          <w:rFonts w:ascii="Kokila" w:hAnsi="Kokila" w:cs="Kokila"/>
          <w:bCs/>
          <w:caps/>
          <w:sz w:val="32"/>
          <w:szCs w:val="32"/>
        </w:rPr>
        <w:t>110002</w:t>
      </w:r>
    </w:p>
    <w:p w:rsidR="00135A0B" w:rsidRPr="00CF4653" w:rsidRDefault="00135A0B" w:rsidP="00135A0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rsidR="00135A0B" w:rsidRPr="00CF4653" w:rsidRDefault="00135A0B" w:rsidP="00135A0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35A0B" w:rsidRPr="00CF4653" w:rsidRDefault="004E3B42" w:rsidP="00135A0B">
      <w:pPr>
        <w:spacing w:after="0" w:line="240" w:lineRule="auto"/>
        <w:ind w:left="4860" w:right="-540"/>
        <w:jc w:val="center"/>
        <w:rPr>
          <w:rFonts w:ascii="Arial" w:hAnsi="Arial" w:cs="Arial"/>
          <w:sz w:val="20"/>
        </w:rPr>
      </w:pPr>
      <w:hyperlink r:id="rId9" w:history="1">
        <w:r w:rsidR="00135A0B" w:rsidRPr="00345F95">
          <w:rPr>
            <w:rStyle w:val="Hyperlink"/>
            <w:rFonts w:ascii="Arial" w:hAnsi="Arial" w:cs="Arial"/>
            <w:sz w:val="24"/>
            <w:szCs w:val="24"/>
          </w:rPr>
          <w:t>www.bis.gov.in</w:t>
        </w:r>
      </w:hyperlink>
      <w:r w:rsidR="00135A0B" w:rsidRPr="00345F95">
        <w:rPr>
          <w:rFonts w:ascii="Arial" w:hAnsi="Arial" w:cs="Arial"/>
          <w:szCs w:val="24"/>
        </w:rPr>
        <w:t xml:space="preserve">     </w:t>
      </w:r>
      <w:hyperlink r:id="rId10" w:history="1">
        <w:r w:rsidR="00135A0B" w:rsidRPr="00345F95">
          <w:rPr>
            <w:rStyle w:val="Hyperlink"/>
            <w:rFonts w:ascii="Arial" w:hAnsi="Arial" w:cs="Arial"/>
            <w:sz w:val="24"/>
            <w:szCs w:val="24"/>
          </w:rPr>
          <w:t>www.standardsbis.in</w:t>
        </w:r>
      </w:hyperlink>
    </w:p>
    <w:p w:rsidR="00135A0B" w:rsidRDefault="00135A0B" w:rsidP="00135A0B">
      <w:pPr>
        <w:spacing w:after="0"/>
        <w:ind w:hanging="2"/>
        <w:jc w:val="center"/>
        <w:rPr>
          <w:rFonts w:ascii="Arial" w:hAnsi="Arial" w:cs="Arial"/>
          <w:b/>
          <w:bCs/>
          <w:iCs/>
        </w:rPr>
      </w:pPr>
      <w:r>
        <w:rPr>
          <w:rFonts w:ascii="Arial" w:hAnsi="Arial" w:cs="Arial"/>
          <w:b/>
          <w:bCs/>
          <w:iCs/>
        </w:rPr>
        <w:t xml:space="preserve">                                                        </w:t>
      </w:r>
    </w:p>
    <w:p w:rsidR="00135A0B" w:rsidRPr="00E72D74" w:rsidRDefault="00C10D08" w:rsidP="00A44A3D">
      <w:pPr>
        <w:spacing w:after="0"/>
        <w:ind w:left="3510" w:hanging="2"/>
        <w:jc w:val="right"/>
        <w:rPr>
          <w:rFonts w:ascii="Times New Roman" w:hAnsi="Times New Roman" w:cs="Times New Roman"/>
          <w:b/>
          <w:bCs/>
          <w:iCs/>
          <w:sz w:val="24"/>
          <w:szCs w:val="24"/>
          <w:u w:val="single"/>
        </w:rPr>
      </w:pPr>
      <w:r>
        <w:rPr>
          <w:rFonts w:ascii="Arial" w:hAnsi="Arial" w:cs="Arial"/>
          <w:b/>
          <w:bCs/>
          <w:iCs/>
          <w:sz w:val="24"/>
          <w:szCs w:val="24"/>
        </w:rPr>
        <w:t>Dec</w:t>
      </w:r>
      <w:bookmarkStart w:id="0" w:name="_GoBack"/>
      <w:bookmarkEnd w:id="0"/>
      <w:r w:rsidR="00842FB1">
        <w:rPr>
          <w:rFonts w:ascii="Arial" w:hAnsi="Arial" w:cs="Arial"/>
          <w:b/>
          <w:bCs/>
          <w:iCs/>
          <w:sz w:val="24"/>
          <w:szCs w:val="24"/>
        </w:rPr>
        <w:t>em</w:t>
      </w:r>
      <w:r w:rsidR="00135A0B" w:rsidRPr="00E72D74">
        <w:rPr>
          <w:rFonts w:ascii="Arial" w:hAnsi="Arial" w:cs="Arial"/>
          <w:b/>
          <w:bCs/>
          <w:iCs/>
          <w:sz w:val="24"/>
          <w:szCs w:val="24"/>
        </w:rPr>
        <w:t>ber 2024</w:t>
      </w:r>
      <w:r w:rsidR="00135A0B" w:rsidRPr="00E72D74">
        <w:rPr>
          <w:rFonts w:ascii="Arial" w:hAnsi="Arial" w:cs="Arial"/>
          <w:b/>
          <w:bCs/>
          <w:sz w:val="24"/>
          <w:szCs w:val="24"/>
        </w:rPr>
        <w:t xml:space="preserve">                               Price Group X</w:t>
      </w:r>
    </w:p>
    <w:p w:rsidR="00135A0B" w:rsidRDefault="00135A0B" w:rsidP="00135A0B">
      <w:pPr>
        <w:rPr>
          <w:rFonts w:ascii="Arial" w:eastAsia="Calibri" w:hAnsi="Arial" w:cs="Arial"/>
          <w:sz w:val="20"/>
          <w:lang w:eastAsia="en-IN"/>
        </w:rPr>
      </w:pPr>
      <w:r>
        <w:rPr>
          <w:rFonts w:ascii="Arial" w:eastAsia="Calibri" w:hAnsi="Arial" w:cs="Arial"/>
          <w:sz w:val="20"/>
          <w:lang w:eastAsia="en-IN"/>
        </w:rPr>
        <w:br w:type="page"/>
      </w:r>
    </w:p>
    <w:p w:rsidR="00135A0B" w:rsidRPr="00CD279C" w:rsidRDefault="00135A0B" w:rsidP="00135A0B">
      <w:pPr>
        <w:spacing w:after="0"/>
        <w:rPr>
          <w:rFonts w:ascii="Arial" w:hAnsi="Arial" w:cs="Arial"/>
          <w:i/>
          <w:iCs/>
          <w:sz w:val="20"/>
          <w:szCs w:val="20"/>
        </w:rPr>
      </w:pPr>
      <w:r w:rsidRPr="00CD279C">
        <w:rPr>
          <w:rFonts w:ascii="Arial" w:eastAsia="Calibri" w:hAnsi="Arial" w:cs="Arial"/>
          <w:sz w:val="20"/>
          <w:szCs w:val="20"/>
          <w:lang w:eastAsia="en-IN"/>
        </w:rPr>
        <w:lastRenderedPageBreak/>
        <w:t xml:space="preserve">Plastics Sectional Committee, PCD </w:t>
      </w:r>
      <w:r w:rsidRPr="00CD279C">
        <w:rPr>
          <w:rFonts w:ascii="Arial" w:hAnsi="Arial" w:cs="Arial"/>
          <w:sz w:val="20"/>
          <w:szCs w:val="20"/>
        </w:rPr>
        <w:t>12</w:t>
      </w:r>
    </w:p>
    <w:p w:rsidR="00135A0B" w:rsidRDefault="00135A0B" w:rsidP="00135A0B">
      <w:pPr>
        <w:spacing w:after="0" w:line="240" w:lineRule="auto"/>
        <w:ind w:hanging="2"/>
        <w:rPr>
          <w:rFonts w:ascii="Arial" w:hAnsi="Arial" w:cs="Arial"/>
          <w:sz w:val="20"/>
          <w:szCs w:val="20"/>
        </w:rPr>
      </w:pPr>
    </w:p>
    <w:p w:rsidR="00842FB1" w:rsidRPr="00CD279C" w:rsidRDefault="00842FB1" w:rsidP="00135A0B">
      <w:pPr>
        <w:spacing w:after="0" w:line="240" w:lineRule="auto"/>
        <w:ind w:hanging="2"/>
        <w:rPr>
          <w:rFonts w:ascii="Arial" w:hAnsi="Arial" w:cs="Arial"/>
          <w:sz w:val="20"/>
          <w:szCs w:val="20"/>
        </w:rPr>
      </w:pPr>
    </w:p>
    <w:p w:rsidR="00135A0B" w:rsidRPr="00CD279C" w:rsidRDefault="00135A0B" w:rsidP="00135A0B">
      <w:pPr>
        <w:autoSpaceDE w:val="0"/>
        <w:autoSpaceDN w:val="0"/>
        <w:adjustRightInd w:val="0"/>
        <w:spacing w:after="0" w:line="240" w:lineRule="auto"/>
        <w:rPr>
          <w:rFonts w:ascii="Arial" w:hAnsi="Arial" w:cs="Arial"/>
          <w:bCs/>
          <w:sz w:val="20"/>
          <w:szCs w:val="20"/>
        </w:rPr>
      </w:pPr>
      <w:r w:rsidRPr="00CD279C">
        <w:rPr>
          <w:rFonts w:ascii="Arial" w:hAnsi="Arial" w:cs="Arial"/>
          <w:bCs/>
          <w:sz w:val="20"/>
          <w:szCs w:val="20"/>
        </w:rPr>
        <w:t xml:space="preserve">NATIONAL </w:t>
      </w:r>
      <w:r w:rsidR="00842FB1" w:rsidRPr="00CD279C">
        <w:rPr>
          <w:rFonts w:ascii="Arial" w:hAnsi="Arial" w:cs="Arial"/>
          <w:bCs/>
          <w:sz w:val="20"/>
          <w:szCs w:val="20"/>
        </w:rPr>
        <w:t>FOREW</w:t>
      </w:r>
      <w:r w:rsidR="00842FB1">
        <w:rPr>
          <w:rFonts w:ascii="Arial" w:hAnsi="Arial" w:cs="Arial"/>
          <w:bCs/>
          <w:sz w:val="20"/>
          <w:szCs w:val="20"/>
        </w:rPr>
        <w:t>O</w:t>
      </w:r>
      <w:r w:rsidR="00842FB1" w:rsidRPr="00CD279C">
        <w:rPr>
          <w:rFonts w:ascii="Arial" w:hAnsi="Arial" w:cs="Arial"/>
          <w:bCs/>
          <w:sz w:val="20"/>
          <w:szCs w:val="20"/>
        </w:rPr>
        <w:t xml:space="preserve">RD </w:t>
      </w:r>
    </w:p>
    <w:p w:rsidR="00135A0B" w:rsidRPr="00CD279C" w:rsidRDefault="00135A0B" w:rsidP="00135A0B">
      <w:pPr>
        <w:autoSpaceDE w:val="0"/>
        <w:autoSpaceDN w:val="0"/>
        <w:adjustRightInd w:val="0"/>
        <w:spacing w:after="0" w:line="240" w:lineRule="auto"/>
        <w:jc w:val="both"/>
        <w:rPr>
          <w:rFonts w:ascii="Arial" w:hAnsi="Arial" w:cs="Arial"/>
          <w:sz w:val="20"/>
          <w:szCs w:val="20"/>
        </w:rPr>
      </w:pPr>
    </w:p>
    <w:p w:rsidR="00135A0B" w:rsidRPr="00CD279C" w:rsidRDefault="00135A0B" w:rsidP="00135A0B">
      <w:pPr>
        <w:autoSpaceDE w:val="0"/>
        <w:autoSpaceDN w:val="0"/>
        <w:adjustRightInd w:val="0"/>
        <w:spacing w:after="0" w:line="240" w:lineRule="auto"/>
        <w:jc w:val="both"/>
        <w:rPr>
          <w:rFonts w:ascii="Arial" w:eastAsia="Calibri" w:hAnsi="Arial" w:cs="Arial"/>
          <w:sz w:val="20"/>
          <w:szCs w:val="20"/>
          <w:lang w:eastAsia="en-IN"/>
        </w:rPr>
      </w:pPr>
      <w:r w:rsidRPr="00CD279C">
        <w:rPr>
          <w:rFonts w:ascii="Arial" w:eastAsia="Calibri" w:hAnsi="Arial" w:cs="Arial"/>
          <w:sz w:val="20"/>
          <w:szCs w:val="20"/>
          <w:lang w:eastAsia="en-IN"/>
        </w:rPr>
        <w:t>This Indian Standard which is identical with ISO 23517 : 2021 ‘Plastics — Soil biodegradable materials for mulch films for use in agriculture and horticulture — Requirements and test methods regarding biodegradation, ecotoxicity and control of constituents’ issued by the International Organization for Standardization (ISO) was adopted by the Bureau of Indian Standards on the recommendations of the Plastics Sectional Committee and approval of the Petroleum, Coal and Related Products Division Council.</w:t>
      </w:r>
    </w:p>
    <w:p w:rsidR="00135A0B" w:rsidRPr="00CD279C" w:rsidRDefault="00135A0B" w:rsidP="004E199D">
      <w:pPr>
        <w:widowControl w:val="0"/>
        <w:spacing w:after="0" w:line="240" w:lineRule="auto"/>
        <w:rPr>
          <w:rFonts w:ascii="Arial" w:eastAsia="Calibri" w:hAnsi="Arial" w:cs="Arial"/>
          <w:sz w:val="20"/>
          <w:szCs w:val="20"/>
          <w:lang w:eastAsia="en-IN"/>
        </w:rPr>
      </w:pPr>
    </w:p>
    <w:p w:rsidR="00BA7422" w:rsidRPr="00CD279C" w:rsidRDefault="00BA7422" w:rsidP="00B27048">
      <w:pPr>
        <w:widowControl w:val="0"/>
        <w:spacing w:after="0" w:line="240" w:lineRule="auto"/>
        <w:jc w:val="both"/>
        <w:rPr>
          <w:rFonts w:ascii="Arial" w:eastAsia="Times New Roman" w:hAnsi="Arial" w:cs="Arial"/>
          <w:color w:val="000000" w:themeColor="text1"/>
          <w:sz w:val="20"/>
          <w:szCs w:val="20"/>
        </w:rPr>
      </w:pPr>
      <w:r w:rsidRPr="00CD279C">
        <w:rPr>
          <w:rFonts w:ascii="Arial" w:eastAsia="Calibri" w:hAnsi="Arial" w:cs="Arial"/>
          <w:sz w:val="20"/>
          <w:szCs w:val="20"/>
          <w:lang w:eastAsia="en-IN"/>
        </w:rPr>
        <w:t xml:space="preserve">The text of ISO Standard has been approved as suitable for publication as an Indian Standard without deviations. Certain conventions are, however, not identical to those used in Indian Standards. </w:t>
      </w:r>
      <w:r w:rsidRPr="00CD279C">
        <w:rPr>
          <w:rFonts w:ascii="Arial" w:eastAsia="Times New Roman" w:hAnsi="Arial" w:cs="Arial"/>
          <w:color w:val="000000" w:themeColor="text1"/>
          <w:sz w:val="20"/>
          <w:szCs w:val="20"/>
        </w:rPr>
        <w:t>Attention is particularly drawn to the following:</w:t>
      </w:r>
    </w:p>
    <w:p w:rsidR="00BA7422" w:rsidRPr="00CD279C" w:rsidRDefault="00BA7422" w:rsidP="00BA7422">
      <w:pPr>
        <w:tabs>
          <w:tab w:val="left" w:pos="1767"/>
        </w:tabs>
        <w:spacing w:after="0" w:line="240" w:lineRule="auto"/>
        <w:rPr>
          <w:rFonts w:ascii="Arial" w:eastAsia="Times New Roman" w:hAnsi="Arial" w:cs="Arial"/>
          <w:color w:val="000000" w:themeColor="text1"/>
          <w:sz w:val="20"/>
          <w:szCs w:val="20"/>
        </w:rPr>
      </w:pPr>
    </w:p>
    <w:p w:rsidR="00BA7422" w:rsidRPr="00CD279C" w:rsidRDefault="00BA7422" w:rsidP="00BA7422">
      <w:pPr>
        <w:spacing w:after="0" w:line="240" w:lineRule="auto"/>
        <w:ind w:left="567" w:hanging="283"/>
        <w:jc w:val="both"/>
        <w:rPr>
          <w:rFonts w:ascii="Arial" w:eastAsia="Times New Roman" w:hAnsi="Arial" w:cs="Arial"/>
          <w:color w:val="000000" w:themeColor="text1"/>
          <w:sz w:val="20"/>
          <w:szCs w:val="20"/>
        </w:rPr>
      </w:pPr>
      <w:r w:rsidRPr="00CD279C">
        <w:rPr>
          <w:rFonts w:ascii="Arial" w:eastAsia="Times New Roman" w:hAnsi="Arial" w:cs="Arial"/>
          <w:color w:val="000000" w:themeColor="text1"/>
          <w:sz w:val="20"/>
          <w:szCs w:val="20"/>
        </w:rPr>
        <w:t>a) Wherever the words ‘International Standard’ appear referring to this standard, they should be read as ‘Indian Standard’.</w:t>
      </w:r>
    </w:p>
    <w:p w:rsidR="00BA7422" w:rsidRPr="00CD279C" w:rsidRDefault="00BA7422" w:rsidP="00BA7422">
      <w:pPr>
        <w:spacing w:after="0" w:line="240" w:lineRule="auto"/>
        <w:ind w:left="567" w:hanging="283"/>
        <w:jc w:val="both"/>
        <w:rPr>
          <w:rFonts w:ascii="Arial" w:eastAsia="Times New Roman" w:hAnsi="Arial" w:cs="Arial"/>
          <w:color w:val="000000" w:themeColor="text1"/>
          <w:sz w:val="20"/>
          <w:szCs w:val="20"/>
        </w:rPr>
      </w:pPr>
      <w:r w:rsidRPr="00CD279C">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BA7422" w:rsidRPr="00CD279C" w:rsidRDefault="00BA7422" w:rsidP="00BA7422">
      <w:pPr>
        <w:spacing w:after="0"/>
        <w:rPr>
          <w:rFonts w:ascii="Arial" w:hAnsi="Arial" w:cs="Arial"/>
          <w:color w:val="000000" w:themeColor="text1"/>
          <w:sz w:val="20"/>
          <w:szCs w:val="20"/>
        </w:rPr>
      </w:pPr>
    </w:p>
    <w:p w:rsidR="003B3483" w:rsidRPr="00CD279C" w:rsidRDefault="003B3483" w:rsidP="003B3483">
      <w:pPr>
        <w:spacing w:after="0"/>
        <w:jc w:val="both"/>
        <w:rPr>
          <w:rFonts w:ascii="Arial" w:hAnsi="Arial" w:cs="Arial"/>
          <w:color w:val="000000" w:themeColor="text1"/>
          <w:sz w:val="20"/>
          <w:szCs w:val="20"/>
        </w:rPr>
      </w:pPr>
      <w:r w:rsidRPr="00CD279C">
        <w:rPr>
          <w:rFonts w:ascii="Arial" w:hAnsi="Arial" w:cs="Arial"/>
          <w:color w:val="000000" w:themeColor="text1"/>
          <w:sz w:val="20"/>
          <w:szCs w:val="20"/>
        </w:rPr>
        <w:t xml:space="preserve">In this adopted standard, reference appears to certain International Standard for which Indian Standard also exist. The corresponding Indian Standard, which is to be substituted in its place, is listed below along with </w:t>
      </w:r>
      <w:r w:rsidR="001F3825" w:rsidRPr="00CD279C">
        <w:rPr>
          <w:rFonts w:ascii="Arial" w:hAnsi="Arial" w:cs="Arial"/>
          <w:color w:val="000000" w:themeColor="text1"/>
          <w:sz w:val="20"/>
          <w:szCs w:val="20"/>
        </w:rPr>
        <w:t xml:space="preserve">its </w:t>
      </w:r>
      <w:r w:rsidRPr="00CD279C">
        <w:rPr>
          <w:rFonts w:ascii="Arial" w:hAnsi="Arial" w:cs="Arial"/>
          <w:color w:val="000000" w:themeColor="text1"/>
          <w:sz w:val="20"/>
          <w:szCs w:val="20"/>
        </w:rPr>
        <w:t>degree of equival</w:t>
      </w:r>
      <w:r w:rsidR="001F3825" w:rsidRPr="00CD279C">
        <w:rPr>
          <w:rFonts w:ascii="Arial" w:hAnsi="Arial" w:cs="Arial"/>
          <w:color w:val="000000" w:themeColor="text1"/>
          <w:sz w:val="20"/>
          <w:szCs w:val="20"/>
        </w:rPr>
        <w:t>ence for the editions indicated.</w:t>
      </w:r>
    </w:p>
    <w:p w:rsidR="003B3483" w:rsidRPr="00CD279C" w:rsidRDefault="003B3483" w:rsidP="003B3483">
      <w:pPr>
        <w:spacing w:after="0"/>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510"/>
        <w:gridCol w:w="2271"/>
      </w:tblGrid>
      <w:tr w:rsidR="003B3483" w:rsidRPr="00CD279C" w:rsidTr="00A44A3D">
        <w:trPr>
          <w:trHeight w:val="109"/>
        </w:trPr>
        <w:tc>
          <w:tcPr>
            <w:tcW w:w="3240" w:type="dxa"/>
          </w:tcPr>
          <w:p w:rsidR="003B3483" w:rsidRPr="00CD279C" w:rsidRDefault="003B3483" w:rsidP="00A44A3D">
            <w:pPr>
              <w:autoSpaceDE w:val="0"/>
              <w:autoSpaceDN w:val="0"/>
              <w:adjustRightInd w:val="0"/>
              <w:spacing w:after="0" w:line="240" w:lineRule="auto"/>
              <w:jc w:val="center"/>
              <w:rPr>
                <w:rFonts w:ascii="Arial" w:hAnsi="Arial" w:cs="Arial"/>
                <w:color w:val="000000"/>
                <w:sz w:val="20"/>
                <w:szCs w:val="20"/>
              </w:rPr>
            </w:pPr>
            <w:r w:rsidRPr="00CD279C">
              <w:rPr>
                <w:rFonts w:ascii="Arial" w:hAnsi="Arial" w:cs="Arial"/>
                <w:i/>
                <w:iCs/>
                <w:color w:val="000000"/>
                <w:sz w:val="20"/>
                <w:szCs w:val="20"/>
              </w:rPr>
              <w:t>International Standard</w:t>
            </w:r>
          </w:p>
        </w:tc>
        <w:tc>
          <w:tcPr>
            <w:tcW w:w="3510" w:type="dxa"/>
          </w:tcPr>
          <w:p w:rsidR="003B3483" w:rsidRPr="00CD279C" w:rsidRDefault="003B3483" w:rsidP="00A44A3D">
            <w:pPr>
              <w:autoSpaceDE w:val="0"/>
              <w:autoSpaceDN w:val="0"/>
              <w:adjustRightInd w:val="0"/>
              <w:spacing w:after="0" w:line="240" w:lineRule="auto"/>
              <w:jc w:val="center"/>
              <w:rPr>
                <w:rFonts w:ascii="Arial" w:hAnsi="Arial" w:cs="Arial"/>
                <w:color w:val="000000"/>
                <w:sz w:val="20"/>
                <w:szCs w:val="20"/>
              </w:rPr>
            </w:pPr>
            <w:r w:rsidRPr="00CD279C">
              <w:rPr>
                <w:rFonts w:ascii="Arial" w:hAnsi="Arial" w:cs="Arial"/>
                <w:i/>
                <w:iCs/>
                <w:color w:val="000000"/>
                <w:sz w:val="20"/>
                <w:szCs w:val="20"/>
              </w:rPr>
              <w:t>Corresponding Indian Standard</w:t>
            </w:r>
          </w:p>
        </w:tc>
        <w:tc>
          <w:tcPr>
            <w:tcW w:w="2271" w:type="dxa"/>
          </w:tcPr>
          <w:p w:rsidR="003B3483" w:rsidRPr="00CD279C" w:rsidRDefault="003B3483">
            <w:pPr>
              <w:autoSpaceDE w:val="0"/>
              <w:autoSpaceDN w:val="0"/>
              <w:adjustRightInd w:val="0"/>
              <w:spacing w:after="0" w:line="240" w:lineRule="auto"/>
              <w:jc w:val="center"/>
              <w:rPr>
                <w:rFonts w:ascii="Arial" w:hAnsi="Arial" w:cs="Arial"/>
                <w:color w:val="000000"/>
                <w:sz w:val="20"/>
                <w:szCs w:val="20"/>
              </w:rPr>
            </w:pPr>
            <w:r w:rsidRPr="00CD279C">
              <w:rPr>
                <w:rFonts w:ascii="Arial" w:hAnsi="Arial" w:cs="Arial"/>
                <w:i/>
                <w:iCs/>
                <w:color w:val="000000"/>
                <w:sz w:val="20"/>
                <w:szCs w:val="20"/>
              </w:rPr>
              <w:t>Degree of Equivalence</w:t>
            </w:r>
          </w:p>
        </w:tc>
      </w:tr>
      <w:tr w:rsidR="003B3483" w:rsidRPr="00CD279C" w:rsidTr="00A44A3D">
        <w:trPr>
          <w:trHeight w:val="221"/>
        </w:trPr>
        <w:tc>
          <w:tcPr>
            <w:tcW w:w="3240" w:type="dxa"/>
          </w:tcPr>
          <w:p w:rsidR="003B3483" w:rsidRPr="00CD279C" w:rsidRDefault="003B3483" w:rsidP="003B3483">
            <w:pPr>
              <w:autoSpaceDE w:val="0"/>
              <w:autoSpaceDN w:val="0"/>
              <w:adjustRightInd w:val="0"/>
              <w:spacing w:after="0" w:line="240" w:lineRule="auto"/>
              <w:jc w:val="both"/>
              <w:rPr>
                <w:rFonts w:ascii="Arial" w:hAnsi="Arial" w:cs="Arial"/>
                <w:sz w:val="20"/>
                <w:szCs w:val="20"/>
              </w:rPr>
            </w:pPr>
            <w:r w:rsidRPr="00CD279C">
              <w:rPr>
                <w:rFonts w:ascii="Arial" w:hAnsi="Arial" w:cs="Arial"/>
                <w:sz w:val="20"/>
                <w:szCs w:val="20"/>
              </w:rPr>
              <w:t>ISO 17556 Plastics — Determination of the ultimate aerobic biodegradability of plastic materials in soil by measuring the oxygen demand in a respirometer or the amount of carbon dioxide evolved</w:t>
            </w:r>
          </w:p>
        </w:tc>
        <w:tc>
          <w:tcPr>
            <w:tcW w:w="3510" w:type="dxa"/>
          </w:tcPr>
          <w:p w:rsidR="003B3483" w:rsidRPr="00CD279C" w:rsidRDefault="003B3483" w:rsidP="003B3483">
            <w:pPr>
              <w:pStyle w:val="NoSpacing"/>
              <w:rPr>
                <w:rFonts w:ascii="Arial" w:hAnsi="Arial" w:cs="Arial"/>
                <w:color w:val="000000"/>
                <w:sz w:val="20"/>
              </w:rPr>
            </w:pPr>
            <w:r w:rsidRPr="00CD279C">
              <w:rPr>
                <w:rFonts w:ascii="Arial" w:hAnsi="Arial" w:cs="Arial"/>
                <w:color w:val="000000"/>
                <w:sz w:val="20"/>
              </w:rPr>
              <w:t xml:space="preserve">IS/ISO 17556 : 2019 Plastics — Determination of the </w:t>
            </w:r>
            <w:r w:rsidR="0038558B" w:rsidRPr="00CD279C">
              <w:rPr>
                <w:rFonts w:ascii="Arial" w:hAnsi="Arial" w:cs="Arial"/>
                <w:color w:val="000000"/>
                <w:sz w:val="20"/>
              </w:rPr>
              <w:t xml:space="preserve">ultimate aerobic biodegradability of plastic materials in soil by measuring the oxygen demand in a respirometer or the amount of carbon dioxide evolved </w:t>
            </w:r>
            <w:r w:rsidRPr="00CD279C">
              <w:rPr>
                <w:rFonts w:ascii="Arial" w:hAnsi="Arial" w:cs="Arial"/>
                <w:color w:val="000000"/>
                <w:sz w:val="20"/>
              </w:rPr>
              <w:t>(</w:t>
            </w:r>
            <w:r w:rsidRPr="00CD279C">
              <w:rPr>
                <w:rFonts w:ascii="Arial" w:hAnsi="Arial" w:cs="Arial"/>
                <w:i/>
                <w:iCs/>
                <w:color w:val="000000"/>
                <w:sz w:val="20"/>
              </w:rPr>
              <w:t>second revision</w:t>
            </w:r>
            <w:r w:rsidRPr="00CD279C">
              <w:rPr>
                <w:rFonts w:ascii="Arial" w:hAnsi="Arial" w:cs="Arial"/>
                <w:color w:val="000000"/>
                <w:sz w:val="20"/>
              </w:rPr>
              <w:t>)</w:t>
            </w:r>
          </w:p>
        </w:tc>
        <w:tc>
          <w:tcPr>
            <w:tcW w:w="2271" w:type="dxa"/>
          </w:tcPr>
          <w:p w:rsidR="003B3483" w:rsidRPr="00CD279C" w:rsidRDefault="003B3483" w:rsidP="00E5473A">
            <w:pPr>
              <w:autoSpaceDE w:val="0"/>
              <w:autoSpaceDN w:val="0"/>
              <w:adjustRightInd w:val="0"/>
              <w:spacing w:after="0" w:line="240" w:lineRule="auto"/>
              <w:jc w:val="center"/>
              <w:rPr>
                <w:rFonts w:ascii="Arial" w:hAnsi="Arial" w:cs="Arial"/>
                <w:bCs/>
                <w:color w:val="000000" w:themeColor="text1"/>
                <w:sz w:val="20"/>
                <w:szCs w:val="20"/>
                <w:shd w:val="clear" w:color="auto" w:fill="FFFFFF"/>
              </w:rPr>
            </w:pPr>
            <w:r w:rsidRPr="00CD279C">
              <w:rPr>
                <w:rFonts w:ascii="Arial" w:eastAsia="Verdana" w:hAnsi="Arial" w:cs="Arial"/>
                <w:color w:val="000000"/>
                <w:sz w:val="20"/>
                <w:szCs w:val="20"/>
                <w:lang w:val="en-US" w:bidi="hi-IN"/>
              </w:rPr>
              <w:t>Identical</w:t>
            </w:r>
          </w:p>
        </w:tc>
      </w:tr>
    </w:tbl>
    <w:p w:rsidR="003B3483" w:rsidRPr="00CD279C" w:rsidRDefault="003B3483" w:rsidP="00BA7422">
      <w:pPr>
        <w:spacing w:after="0"/>
        <w:rPr>
          <w:rFonts w:ascii="Arial" w:hAnsi="Arial" w:cs="Arial"/>
          <w:color w:val="000000" w:themeColor="text1"/>
          <w:sz w:val="20"/>
          <w:szCs w:val="20"/>
        </w:rPr>
      </w:pPr>
    </w:p>
    <w:p w:rsidR="00BA7422" w:rsidRPr="00CD279C" w:rsidRDefault="00BA7422" w:rsidP="00BA7422">
      <w:pPr>
        <w:pStyle w:val="NoSpacing"/>
        <w:rPr>
          <w:rFonts w:ascii="Arial" w:hAnsi="Arial" w:cs="Arial"/>
          <w:sz w:val="20"/>
        </w:rPr>
      </w:pPr>
      <w:r w:rsidRPr="00CD279C">
        <w:rPr>
          <w:rFonts w:ascii="Arial" w:hAnsi="Arial" w:cs="Arial"/>
          <w:sz w:val="20"/>
        </w:rPr>
        <w:t>The technical committee has reviewed the provisions of the following International Standards</w:t>
      </w:r>
      <w:r w:rsidR="00514483" w:rsidRPr="00CD279C">
        <w:rPr>
          <w:rFonts w:ascii="Arial" w:hAnsi="Arial" w:cs="Arial"/>
          <w:sz w:val="20"/>
        </w:rPr>
        <w:t>/other publications</w:t>
      </w:r>
      <w:r w:rsidRPr="00CD279C">
        <w:rPr>
          <w:rFonts w:ascii="Arial" w:hAnsi="Arial" w:cs="Arial"/>
          <w:sz w:val="20"/>
        </w:rPr>
        <w:t xml:space="preserve"> referred in this adopted standard and has decided that they are acceptable for use in conjunction with this standard:</w:t>
      </w:r>
    </w:p>
    <w:p w:rsidR="00BA7422" w:rsidRPr="00CD279C" w:rsidRDefault="00BA7422" w:rsidP="00BA7422">
      <w:pPr>
        <w:pStyle w:val="No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6771"/>
      </w:tblGrid>
      <w:tr w:rsidR="00BA7422" w:rsidRPr="00CD279C" w:rsidTr="00A44A3D">
        <w:trPr>
          <w:trHeight w:val="269"/>
          <w:jc w:val="center"/>
        </w:trPr>
        <w:tc>
          <w:tcPr>
            <w:tcW w:w="2245" w:type="dxa"/>
          </w:tcPr>
          <w:p w:rsidR="00BA7422" w:rsidRPr="00CD279C" w:rsidRDefault="00BA7422" w:rsidP="00A44A3D">
            <w:pPr>
              <w:spacing w:after="0"/>
              <w:rPr>
                <w:rFonts w:ascii="Arial" w:hAnsi="Arial" w:cs="Arial"/>
                <w:i/>
                <w:sz w:val="20"/>
                <w:szCs w:val="20"/>
              </w:rPr>
            </w:pPr>
            <w:r w:rsidRPr="00CD279C">
              <w:rPr>
                <w:rFonts w:ascii="Arial" w:hAnsi="Arial" w:cs="Arial"/>
                <w:i/>
                <w:sz w:val="20"/>
                <w:szCs w:val="20"/>
              </w:rPr>
              <w:t>International Standard</w:t>
            </w:r>
          </w:p>
        </w:tc>
        <w:tc>
          <w:tcPr>
            <w:tcW w:w="6771" w:type="dxa"/>
          </w:tcPr>
          <w:p w:rsidR="00BA7422" w:rsidRPr="00CD279C" w:rsidRDefault="00BA7422" w:rsidP="008A5088">
            <w:pPr>
              <w:pStyle w:val="NoSpacing"/>
              <w:jc w:val="center"/>
              <w:rPr>
                <w:rFonts w:ascii="Arial" w:hAnsi="Arial" w:cs="Arial"/>
                <w:i/>
                <w:sz w:val="20"/>
              </w:rPr>
            </w:pPr>
            <w:r w:rsidRPr="00CD279C">
              <w:rPr>
                <w:rFonts w:ascii="Arial" w:hAnsi="Arial" w:cs="Arial"/>
                <w:i/>
                <w:sz w:val="20"/>
              </w:rPr>
              <w:t>Title</w:t>
            </w:r>
          </w:p>
        </w:tc>
      </w:tr>
      <w:tr w:rsidR="00A90298" w:rsidRPr="00CD279C" w:rsidTr="00A44A3D">
        <w:trPr>
          <w:trHeight w:val="221"/>
          <w:jc w:val="center"/>
        </w:trPr>
        <w:tc>
          <w:tcPr>
            <w:tcW w:w="2245" w:type="dxa"/>
          </w:tcPr>
          <w:p w:rsidR="00A90298" w:rsidRPr="00CD279C" w:rsidRDefault="00A90298" w:rsidP="00A90298">
            <w:pPr>
              <w:spacing w:after="0"/>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10390</w:t>
            </w:r>
          </w:p>
        </w:tc>
        <w:tc>
          <w:tcPr>
            <w:tcW w:w="6771" w:type="dxa"/>
          </w:tcPr>
          <w:p w:rsidR="00A90298" w:rsidRPr="00CD279C" w:rsidRDefault="00A90298" w:rsidP="00A90298">
            <w:pPr>
              <w:pStyle w:val="NoSpacing"/>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 xml:space="preserve">Soil quality — Determination of </w:t>
            </w:r>
            <w:r w:rsidRPr="00CD279C">
              <w:rPr>
                <w:rFonts w:ascii="Arial" w:eastAsia="Times New Roman" w:hAnsi="Arial" w:cs="Arial"/>
                <w:i/>
                <w:color w:val="000000"/>
                <w:sz w:val="20"/>
                <w:lang w:val="en-IN" w:eastAsia="en-IN" w:bidi="ar-SA"/>
              </w:rPr>
              <w:t>p</w:t>
            </w:r>
            <w:r w:rsidRPr="00CD279C">
              <w:rPr>
                <w:rFonts w:ascii="Arial" w:eastAsia="Times New Roman" w:hAnsi="Arial" w:cs="Arial"/>
                <w:iCs/>
                <w:color w:val="000000"/>
                <w:sz w:val="20"/>
                <w:lang w:val="en-IN" w:eastAsia="en-IN" w:bidi="ar-SA"/>
              </w:rPr>
              <w:t>H</w:t>
            </w:r>
          </w:p>
        </w:tc>
      </w:tr>
      <w:tr w:rsidR="00A90298" w:rsidRPr="00CD279C" w:rsidTr="00A44A3D">
        <w:trPr>
          <w:trHeight w:val="368"/>
          <w:jc w:val="center"/>
        </w:trPr>
        <w:tc>
          <w:tcPr>
            <w:tcW w:w="2245" w:type="dxa"/>
          </w:tcPr>
          <w:p w:rsidR="00A90298" w:rsidRPr="00CD279C" w:rsidRDefault="00A90298" w:rsidP="00A90298">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11268-1</w:t>
            </w:r>
          </w:p>
        </w:tc>
        <w:tc>
          <w:tcPr>
            <w:tcW w:w="6771" w:type="dxa"/>
          </w:tcPr>
          <w:p w:rsidR="00A90298" w:rsidRPr="00CD279C" w:rsidRDefault="00A90298" w:rsidP="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Soil quality — Effects of pollutants on earthworms — Part 1: Determination of acute toxicity to Eisenia fetida/Eisenia andrei</w:t>
            </w:r>
          </w:p>
        </w:tc>
      </w:tr>
      <w:tr w:rsidR="00A90298" w:rsidRPr="00CD279C" w:rsidTr="00A44A3D">
        <w:trPr>
          <w:trHeight w:val="269"/>
          <w:jc w:val="center"/>
        </w:trPr>
        <w:tc>
          <w:tcPr>
            <w:tcW w:w="2245" w:type="dxa"/>
          </w:tcPr>
          <w:p w:rsidR="00A90298" w:rsidRPr="00CD279C" w:rsidRDefault="00A90298" w:rsidP="00A90298">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11268-2</w:t>
            </w:r>
          </w:p>
        </w:tc>
        <w:tc>
          <w:tcPr>
            <w:tcW w:w="6771" w:type="dxa"/>
          </w:tcPr>
          <w:p w:rsidR="00A90298" w:rsidRPr="00CD279C" w:rsidRDefault="00A90298" w:rsidP="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Soil quality — Effects of pollutants on earthworms — Part 2: Determination of effects on reproduction of Eisenia fetida/Eisenia andrei</w:t>
            </w:r>
          </w:p>
        </w:tc>
      </w:tr>
      <w:tr w:rsidR="00A90298" w:rsidRPr="00CD279C" w:rsidTr="00A44A3D">
        <w:trPr>
          <w:trHeight w:val="269"/>
          <w:jc w:val="center"/>
        </w:trPr>
        <w:tc>
          <w:tcPr>
            <w:tcW w:w="2245" w:type="dxa"/>
          </w:tcPr>
          <w:p w:rsidR="00A90298" w:rsidRPr="00CD279C" w:rsidRDefault="00A90298" w:rsidP="00A90298">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11269-2</w:t>
            </w:r>
          </w:p>
        </w:tc>
        <w:tc>
          <w:tcPr>
            <w:tcW w:w="6771" w:type="dxa"/>
          </w:tcPr>
          <w:p w:rsidR="00A90298" w:rsidRPr="00CD279C" w:rsidRDefault="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 xml:space="preserve">Soil quality </w:t>
            </w:r>
            <w:r w:rsidR="0038558B">
              <w:rPr>
                <w:rFonts w:ascii="Arial" w:eastAsia="Times New Roman" w:hAnsi="Arial" w:cs="Arial"/>
                <w:iCs/>
                <w:color w:val="000000"/>
                <w:sz w:val="20"/>
                <w:lang w:val="en-IN" w:eastAsia="en-IN" w:bidi="ar-SA"/>
              </w:rPr>
              <w:t>––</w:t>
            </w:r>
            <w:r w:rsidR="0038558B" w:rsidRPr="00CD279C">
              <w:rPr>
                <w:rFonts w:ascii="Arial" w:eastAsia="Times New Roman" w:hAnsi="Arial" w:cs="Arial"/>
                <w:iCs/>
                <w:color w:val="000000"/>
                <w:sz w:val="20"/>
                <w:lang w:val="en-IN" w:eastAsia="en-IN" w:bidi="ar-SA"/>
              </w:rPr>
              <w:t xml:space="preserve"> </w:t>
            </w:r>
            <w:r w:rsidRPr="00CD279C">
              <w:rPr>
                <w:rFonts w:ascii="Arial" w:eastAsia="Times New Roman" w:hAnsi="Arial" w:cs="Arial"/>
                <w:iCs/>
                <w:color w:val="000000"/>
                <w:sz w:val="20"/>
                <w:lang w:val="en-IN" w:eastAsia="en-IN" w:bidi="ar-SA"/>
              </w:rPr>
              <w:t>Determination of the effects of pollutants on soil flora — Part 2: Effects of contaminated soil on the emergence and early growth of higher plants</w:t>
            </w:r>
          </w:p>
        </w:tc>
      </w:tr>
      <w:tr w:rsidR="00A90298" w:rsidRPr="00CD279C" w:rsidTr="00A44A3D">
        <w:trPr>
          <w:trHeight w:val="259"/>
          <w:jc w:val="center"/>
        </w:trPr>
        <w:tc>
          <w:tcPr>
            <w:tcW w:w="2245" w:type="dxa"/>
          </w:tcPr>
          <w:p w:rsidR="00A90298" w:rsidRPr="00CD279C" w:rsidRDefault="00A90298" w:rsidP="00A90298">
            <w:pPr>
              <w:spacing w:after="0"/>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11274</w:t>
            </w:r>
          </w:p>
        </w:tc>
        <w:tc>
          <w:tcPr>
            <w:tcW w:w="6771" w:type="dxa"/>
          </w:tcPr>
          <w:p w:rsidR="00A90298" w:rsidRPr="00CD279C" w:rsidRDefault="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 xml:space="preserve">Soil quality </w:t>
            </w:r>
            <w:r w:rsidR="0038558B">
              <w:rPr>
                <w:rFonts w:ascii="Arial" w:eastAsia="Times New Roman" w:hAnsi="Arial" w:cs="Arial"/>
                <w:iCs/>
                <w:color w:val="000000"/>
                <w:sz w:val="20"/>
                <w:lang w:val="en-IN" w:eastAsia="en-IN" w:bidi="ar-SA"/>
              </w:rPr>
              <w:t xml:space="preserve">–– </w:t>
            </w:r>
            <w:r w:rsidRPr="00CD279C">
              <w:rPr>
                <w:rFonts w:ascii="Arial" w:eastAsia="Times New Roman" w:hAnsi="Arial" w:cs="Arial"/>
                <w:iCs/>
                <w:color w:val="000000"/>
                <w:sz w:val="20"/>
                <w:lang w:val="en-IN" w:eastAsia="en-IN" w:bidi="ar-SA"/>
              </w:rPr>
              <w:t>Determination of the water-retention characteristic — Laboratory methods</w:t>
            </w:r>
          </w:p>
        </w:tc>
      </w:tr>
      <w:tr w:rsidR="00A90298" w:rsidRPr="00CD279C" w:rsidTr="00A44A3D">
        <w:trPr>
          <w:trHeight w:val="419"/>
          <w:jc w:val="center"/>
        </w:trPr>
        <w:tc>
          <w:tcPr>
            <w:tcW w:w="2245" w:type="dxa"/>
          </w:tcPr>
          <w:p w:rsidR="00A90298" w:rsidRPr="00CD279C" w:rsidRDefault="00A90298" w:rsidP="00A90298">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ISO 15685</w:t>
            </w:r>
          </w:p>
        </w:tc>
        <w:tc>
          <w:tcPr>
            <w:tcW w:w="6771" w:type="dxa"/>
          </w:tcPr>
          <w:p w:rsidR="00A90298" w:rsidRPr="00CD279C" w:rsidRDefault="00A90298" w:rsidP="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Soil quality — Determination of potential nitrification and inhibition of nitrification — Rapid test by ammonium oxidation</w:t>
            </w:r>
          </w:p>
        </w:tc>
      </w:tr>
      <w:tr w:rsidR="00A90298" w:rsidRPr="00CD279C" w:rsidTr="00A44A3D">
        <w:trPr>
          <w:trHeight w:val="278"/>
          <w:jc w:val="center"/>
        </w:trPr>
        <w:tc>
          <w:tcPr>
            <w:tcW w:w="2245" w:type="dxa"/>
          </w:tcPr>
          <w:p w:rsidR="00A90298" w:rsidRPr="00CD279C" w:rsidRDefault="00A90298" w:rsidP="00A90298">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EN 14582</w:t>
            </w:r>
          </w:p>
        </w:tc>
        <w:tc>
          <w:tcPr>
            <w:tcW w:w="6771" w:type="dxa"/>
          </w:tcPr>
          <w:p w:rsidR="00A90298" w:rsidRPr="00CD279C" w:rsidRDefault="00A90298" w:rsidP="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val="en-IN" w:eastAsia="en-IN" w:bidi="ar-SA"/>
              </w:rPr>
              <w:t>Characterization of waste — Halogen and sulfur content — Oxygen combustion in closed systems and determination methods</w:t>
            </w:r>
          </w:p>
        </w:tc>
      </w:tr>
      <w:tr w:rsidR="003B3483" w:rsidRPr="00CD279C" w:rsidTr="00A44A3D">
        <w:trPr>
          <w:trHeight w:val="278"/>
          <w:jc w:val="center"/>
        </w:trPr>
        <w:tc>
          <w:tcPr>
            <w:tcW w:w="2245" w:type="dxa"/>
          </w:tcPr>
          <w:p w:rsidR="003B3483" w:rsidRPr="00CD279C" w:rsidRDefault="003B3483">
            <w:pPr>
              <w:jc w:val="both"/>
              <w:rPr>
                <w:rFonts w:ascii="Arial" w:eastAsia="Times New Roman" w:hAnsi="Arial" w:cs="Arial"/>
                <w:iCs/>
                <w:color w:val="000000"/>
                <w:sz w:val="20"/>
                <w:szCs w:val="20"/>
                <w:lang w:eastAsia="en-IN"/>
              </w:rPr>
            </w:pPr>
            <w:r w:rsidRPr="00CD279C">
              <w:rPr>
                <w:rFonts w:ascii="Arial" w:eastAsia="Times New Roman" w:hAnsi="Arial" w:cs="Arial"/>
                <w:iCs/>
                <w:color w:val="000000"/>
                <w:sz w:val="20"/>
                <w:szCs w:val="20"/>
                <w:lang w:eastAsia="en-IN"/>
              </w:rPr>
              <w:t>OECD. (2006)</w:t>
            </w:r>
          </w:p>
        </w:tc>
        <w:tc>
          <w:tcPr>
            <w:tcW w:w="6771" w:type="dxa"/>
          </w:tcPr>
          <w:p w:rsidR="003B3483" w:rsidRPr="00CD279C" w:rsidRDefault="0038558B" w:rsidP="00A90298">
            <w:pPr>
              <w:pStyle w:val="NoSpacing"/>
              <w:tabs>
                <w:tab w:val="left" w:pos="930"/>
              </w:tabs>
              <w:rPr>
                <w:rFonts w:ascii="Arial" w:eastAsia="Times New Roman" w:hAnsi="Arial" w:cs="Arial"/>
                <w:iCs/>
                <w:color w:val="000000"/>
                <w:sz w:val="20"/>
                <w:lang w:val="en-IN" w:eastAsia="en-IN" w:bidi="ar-SA"/>
              </w:rPr>
            </w:pPr>
            <w:r w:rsidRPr="00CD279C">
              <w:rPr>
                <w:rFonts w:ascii="Arial" w:eastAsia="Times New Roman" w:hAnsi="Arial" w:cs="Arial"/>
                <w:iCs/>
                <w:color w:val="000000"/>
                <w:sz w:val="20"/>
                <w:lang w:eastAsia="en-IN"/>
              </w:rPr>
              <w:t>Test No. 208</w:t>
            </w:r>
            <w:r>
              <w:rPr>
                <w:rFonts w:ascii="Arial" w:eastAsia="Times New Roman" w:hAnsi="Arial" w:cs="Arial"/>
                <w:iCs/>
                <w:color w:val="000000"/>
                <w:sz w:val="20"/>
                <w:lang w:eastAsia="en-IN"/>
              </w:rPr>
              <w:t xml:space="preserve">: </w:t>
            </w:r>
            <w:r w:rsidR="003B3483" w:rsidRPr="00CD279C">
              <w:rPr>
                <w:rFonts w:ascii="Arial" w:eastAsia="Times New Roman" w:hAnsi="Arial" w:cs="Arial"/>
                <w:iCs/>
                <w:color w:val="000000"/>
                <w:sz w:val="20"/>
                <w:lang w:val="en-IN" w:eastAsia="en-IN" w:bidi="ar-SA"/>
              </w:rPr>
              <w:t>Terrestrial Plant Test: Seedling Emergence and Seedling Growth Test, OECD Guidelines for the Testing of Chemicals, Section 2</w:t>
            </w:r>
          </w:p>
        </w:tc>
      </w:tr>
    </w:tbl>
    <w:p w:rsidR="00BA7422" w:rsidRPr="00CD279C" w:rsidRDefault="00BA7422" w:rsidP="00BA7422">
      <w:pPr>
        <w:widowControl w:val="0"/>
        <w:spacing w:after="0" w:line="240" w:lineRule="auto"/>
        <w:ind w:left="-284"/>
        <w:rPr>
          <w:rFonts w:ascii="Arial" w:eastAsia="Times New Roman" w:hAnsi="Arial" w:cs="Arial"/>
          <w:color w:val="000000" w:themeColor="text1"/>
          <w:sz w:val="20"/>
          <w:szCs w:val="20"/>
        </w:rPr>
      </w:pPr>
    </w:p>
    <w:p w:rsidR="001F3825" w:rsidRPr="00CD279C" w:rsidRDefault="001F3825" w:rsidP="001F3825">
      <w:pPr>
        <w:widowControl w:val="0"/>
        <w:spacing w:after="0" w:line="240" w:lineRule="auto"/>
        <w:jc w:val="both"/>
        <w:rPr>
          <w:rFonts w:ascii="Arial" w:eastAsia="Times New Roman" w:hAnsi="Arial" w:cs="Arial"/>
          <w:color w:val="000000" w:themeColor="text1"/>
          <w:sz w:val="20"/>
          <w:szCs w:val="20"/>
        </w:rPr>
      </w:pPr>
      <w:r w:rsidRPr="00CD279C">
        <w:rPr>
          <w:rFonts w:ascii="Arial" w:eastAsia="Times New Roman" w:hAnsi="Arial" w:cs="Arial"/>
          <w:color w:val="000000" w:themeColor="text1"/>
          <w:sz w:val="20"/>
          <w:szCs w:val="20"/>
        </w:rPr>
        <w:t xml:space="preserve">The standard also makes a reference to the </w:t>
      </w:r>
      <w:r w:rsidR="00E141C4" w:rsidRPr="00CD279C">
        <w:rPr>
          <w:rFonts w:ascii="Arial" w:eastAsia="Times New Roman" w:hAnsi="Arial" w:cs="Arial"/>
          <w:color w:val="000000" w:themeColor="text1"/>
          <w:sz w:val="20"/>
          <w:szCs w:val="20"/>
        </w:rPr>
        <w:t>packing and marking</w:t>
      </w:r>
      <w:r w:rsidRPr="00CD279C">
        <w:rPr>
          <w:rFonts w:ascii="Arial" w:eastAsia="Times New Roman" w:hAnsi="Arial" w:cs="Arial"/>
          <w:color w:val="000000" w:themeColor="text1"/>
          <w:sz w:val="20"/>
          <w:szCs w:val="20"/>
        </w:rPr>
        <w:t>. Details of which are given in National Annex A.</w:t>
      </w:r>
    </w:p>
    <w:p w:rsidR="001F3825" w:rsidRPr="00CD279C" w:rsidRDefault="001F3825" w:rsidP="001F3825">
      <w:pPr>
        <w:widowControl w:val="0"/>
        <w:spacing w:after="0" w:line="240" w:lineRule="auto"/>
        <w:rPr>
          <w:rFonts w:ascii="Arial" w:eastAsia="Times New Roman" w:hAnsi="Arial" w:cs="Arial"/>
          <w:color w:val="000000" w:themeColor="text1"/>
          <w:sz w:val="20"/>
          <w:szCs w:val="20"/>
        </w:rPr>
      </w:pPr>
    </w:p>
    <w:p w:rsidR="001F3825" w:rsidRPr="00CD279C" w:rsidRDefault="001F3825" w:rsidP="009F1ABB">
      <w:pPr>
        <w:widowControl w:val="0"/>
        <w:spacing w:after="0" w:line="240" w:lineRule="auto"/>
        <w:jc w:val="both"/>
        <w:rPr>
          <w:rFonts w:ascii="Arial" w:hAnsi="Arial" w:cs="Arial"/>
          <w:b/>
          <w:color w:val="000000" w:themeColor="text1"/>
          <w:sz w:val="20"/>
          <w:szCs w:val="20"/>
        </w:rPr>
      </w:pPr>
      <w:r w:rsidRPr="00CD279C">
        <w:rPr>
          <w:rFonts w:ascii="Arial" w:eastAsia="Times New Roman" w:hAnsi="Arial" w:cs="Arial"/>
          <w:color w:val="000000" w:themeColor="text1"/>
          <w:sz w:val="20"/>
          <w:szCs w:val="20"/>
        </w:rPr>
        <w:lastRenderedPageBreak/>
        <w:t xml:space="preserve">For the purpose of deciding whether a particular requirement of this standard is complied with the final value, observed or calculated, expressing the result of a test or analysis shall be rounded off in accordance with IS 2 : </w:t>
      </w:r>
      <w:r w:rsidR="004D2372" w:rsidRPr="00CD279C">
        <w:rPr>
          <w:rFonts w:ascii="Arial" w:eastAsia="Times New Roman" w:hAnsi="Arial" w:cs="Arial"/>
          <w:color w:val="000000" w:themeColor="text1"/>
          <w:sz w:val="20"/>
          <w:szCs w:val="20"/>
        </w:rPr>
        <w:t>2022</w:t>
      </w:r>
      <w:r w:rsidRPr="00CD279C">
        <w:rPr>
          <w:rFonts w:ascii="Arial" w:eastAsia="Times New Roman" w:hAnsi="Arial" w:cs="Arial"/>
          <w:color w:val="000000" w:themeColor="text1"/>
          <w:sz w:val="20"/>
          <w:szCs w:val="20"/>
        </w:rPr>
        <w:t xml:space="preserve"> ‘Rules for rounding off numerical values (</w:t>
      </w:r>
      <w:r w:rsidR="004D2372" w:rsidRPr="00CD279C">
        <w:rPr>
          <w:rFonts w:ascii="Arial" w:eastAsia="Times New Roman" w:hAnsi="Arial" w:cs="Arial"/>
          <w:i/>
          <w:iCs/>
          <w:color w:val="000000" w:themeColor="text1"/>
          <w:sz w:val="20"/>
          <w:szCs w:val="20"/>
        </w:rPr>
        <w:t>second revision</w:t>
      </w:r>
      <w:r w:rsidRPr="00CD279C">
        <w:rPr>
          <w:rFonts w:ascii="Arial" w:eastAsia="Times New Roman" w:hAnsi="Arial" w:cs="Arial"/>
          <w:color w:val="000000" w:themeColor="text1"/>
          <w:sz w:val="20"/>
          <w:szCs w:val="20"/>
        </w:rPr>
        <w:t>)’. The number of significant places retained in the rounded off value should be the same as that of the specified value in this standard.</w:t>
      </w:r>
      <w:r w:rsidR="009F1ABB" w:rsidRPr="00CD279C">
        <w:rPr>
          <w:rFonts w:ascii="Arial" w:hAnsi="Arial" w:cs="Arial"/>
          <w:b/>
          <w:color w:val="000000" w:themeColor="text1"/>
          <w:sz w:val="20"/>
          <w:szCs w:val="20"/>
        </w:rPr>
        <w:t xml:space="preserve"> </w:t>
      </w:r>
    </w:p>
    <w:p w:rsidR="001F3825" w:rsidRPr="00CD279C" w:rsidRDefault="001F3825" w:rsidP="001F3825">
      <w:pPr>
        <w:autoSpaceDE w:val="0"/>
        <w:autoSpaceDN w:val="0"/>
        <w:adjustRightInd w:val="0"/>
        <w:spacing w:after="0" w:line="240" w:lineRule="auto"/>
        <w:contextualSpacing/>
        <w:jc w:val="center"/>
        <w:rPr>
          <w:rFonts w:ascii="Arial" w:eastAsia="Calibri" w:hAnsi="Arial" w:cs="Arial"/>
          <w:b/>
          <w:bCs/>
          <w:color w:val="000000" w:themeColor="text1"/>
          <w:sz w:val="20"/>
          <w:szCs w:val="20"/>
        </w:rPr>
      </w:pPr>
      <w:r w:rsidRPr="00CD279C">
        <w:rPr>
          <w:rFonts w:ascii="Arial" w:hAnsi="Arial" w:cs="Arial"/>
          <w:color w:val="000000" w:themeColor="text1"/>
          <w:sz w:val="20"/>
          <w:szCs w:val="20"/>
        </w:rPr>
        <w:br w:type="column"/>
      </w:r>
      <w:r w:rsidRPr="00CD279C">
        <w:rPr>
          <w:rFonts w:ascii="Arial" w:eastAsia="Calibri" w:hAnsi="Arial" w:cs="Arial"/>
          <w:b/>
          <w:bCs/>
          <w:color w:val="000000" w:themeColor="text1"/>
          <w:sz w:val="20"/>
          <w:szCs w:val="20"/>
        </w:rPr>
        <w:lastRenderedPageBreak/>
        <w:t>NATIONAL ANNEX A</w:t>
      </w:r>
    </w:p>
    <w:p w:rsidR="001F3825" w:rsidRPr="00CD279C" w:rsidRDefault="001F3825" w:rsidP="001F3825">
      <w:pPr>
        <w:autoSpaceDE w:val="0"/>
        <w:autoSpaceDN w:val="0"/>
        <w:adjustRightInd w:val="0"/>
        <w:spacing w:after="0" w:line="240" w:lineRule="auto"/>
        <w:contextualSpacing/>
        <w:jc w:val="center"/>
        <w:rPr>
          <w:rFonts w:ascii="Arial" w:eastAsia="Calibri" w:hAnsi="Arial" w:cs="Arial"/>
          <w:i/>
          <w:iCs/>
          <w:color w:val="000000" w:themeColor="text1"/>
          <w:sz w:val="20"/>
          <w:szCs w:val="20"/>
        </w:rPr>
      </w:pPr>
      <w:r w:rsidRPr="00CD279C">
        <w:rPr>
          <w:rFonts w:ascii="Arial" w:eastAsia="Calibri" w:hAnsi="Arial" w:cs="Arial"/>
          <w:i/>
          <w:iCs/>
          <w:color w:val="000000" w:themeColor="text1"/>
          <w:sz w:val="20"/>
          <w:szCs w:val="20"/>
        </w:rPr>
        <w:t>(National Foreword)</w:t>
      </w:r>
    </w:p>
    <w:p w:rsidR="001F3825" w:rsidRPr="00CD279C" w:rsidRDefault="001F3825" w:rsidP="001F3825">
      <w:pPr>
        <w:autoSpaceDE w:val="0"/>
        <w:autoSpaceDN w:val="0"/>
        <w:adjustRightInd w:val="0"/>
        <w:spacing w:after="0" w:line="240" w:lineRule="auto"/>
        <w:contextualSpacing/>
        <w:rPr>
          <w:rFonts w:ascii="Arial" w:eastAsia="Calibri" w:hAnsi="Arial" w:cs="Arial"/>
          <w:color w:val="000000" w:themeColor="text1"/>
          <w:sz w:val="20"/>
          <w:szCs w:val="20"/>
        </w:rPr>
      </w:pPr>
    </w:p>
    <w:p w:rsidR="00B67E2F" w:rsidRPr="00CD279C" w:rsidRDefault="001F3825"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r w:rsidRPr="00CD279C">
        <w:rPr>
          <w:rFonts w:ascii="Arial" w:eastAsia="Calibri" w:hAnsi="Arial" w:cs="Arial"/>
          <w:b/>
          <w:bCs/>
          <w:color w:val="000000" w:themeColor="text1"/>
          <w:sz w:val="20"/>
          <w:szCs w:val="20"/>
        </w:rPr>
        <w:t xml:space="preserve">A-1 </w:t>
      </w:r>
      <w:r w:rsidR="00B00B8B" w:rsidRPr="00CD279C">
        <w:rPr>
          <w:rFonts w:ascii="Arial" w:eastAsia="Calibri" w:hAnsi="Arial" w:cs="Arial"/>
          <w:b/>
          <w:bCs/>
          <w:color w:val="000000" w:themeColor="text1"/>
          <w:sz w:val="20"/>
          <w:szCs w:val="20"/>
        </w:rPr>
        <w:t xml:space="preserve">PACKING AND </w:t>
      </w:r>
      <w:r w:rsidR="00B67E2F" w:rsidRPr="00CD279C">
        <w:rPr>
          <w:rFonts w:ascii="Arial" w:eastAsia="Calibri" w:hAnsi="Arial" w:cs="Arial"/>
          <w:b/>
          <w:bCs/>
          <w:color w:val="000000" w:themeColor="text1"/>
          <w:sz w:val="20"/>
          <w:szCs w:val="20"/>
        </w:rPr>
        <w:t>MARKING</w:t>
      </w:r>
    </w:p>
    <w:p w:rsidR="00B67E2F" w:rsidRPr="00CD279C" w:rsidRDefault="00B67E2F"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p>
    <w:p w:rsidR="00B00B8B" w:rsidRPr="00CD279C" w:rsidRDefault="00B00B8B"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r w:rsidRPr="00CD279C">
        <w:rPr>
          <w:rFonts w:ascii="Arial" w:eastAsia="Calibri" w:hAnsi="Arial" w:cs="Arial"/>
          <w:b/>
          <w:bCs/>
          <w:color w:val="000000" w:themeColor="text1"/>
          <w:sz w:val="20"/>
          <w:szCs w:val="20"/>
        </w:rPr>
        <w:t>A-1.1 Packing</w:t>
      </w:r>
    </w:p>
    <w:p w:rsidR="00B00B8B" w:rsidRPr="00CD279C" w:rsidRDefault="00B00B8B"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p>
    <w:p w:rsidR="00B00B8B" w:rsidRPr="00CD279C" w:rsidRDefault="00B00B8B" w:rsidP="001F3825">
      <w:pPr>
        <w:autoSpaceDE w:val="0"/>
        <w:autoSpaceDN w:val="0"/>
        <w:adjustRightInd w:val="0"/>
        <w:spacing w:after="0" w:line="240" w:lineRule="auto"/>
        <w:contextualSpacing/>
        <w:rPr>
          <w:rFonts w:ascii="Arial" w:hAnsi="Arial" w:cs="Arial"/>
          <w:sz w:val="20"/>
          <w:szCs w:val="20"/>
        </w:rPr>
      </w:pPr>
      <w:r w:rsidRPr="00CD279C">
        <w:rPr>
          <w:rFonts w:ascii="Arial" w:hAnsi="Arial" w:cs="Arial"/>
          <w:sz w:val="20"/>
          <w:szCs w:val="20"/>
        </w:rPr>
        <w:t>The material/film shall be packed as agreed to between purchaser and supplier.</w:t>
      </w:r>
    </w:p>
    <w:p w:rsidR="00B00B8B" w:rsidRPr="00CD279C" w:rsidRDefault="00B00B8B"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p>
    <w:p w:rsidR="00B00B8B" w:rsidRPr="00CD279C" w:rsidRDefault="00B00B8B" w:rsidP="00B67E2F">
      <w:pPr>
        <w:autoSpaceDE w:val="0"/>
        <w:autoSpaceDN w:val="0"/>
        <w:adjustRightInd w:val="0"/>
        <w:spacing w:after="0" w:line="240" w:lineRule="auto"/>
        <w:contextualSpacing/>
        <w:rPr>
          <w:rFonts w:ascii="Arial" w:eastAsia="Calibri" w:hAnsi="Arial" w:cs="Arial"/>
          <w:color w:val="000000" w:themeColor="text1"/>
          <w:sz w:val="20"/>
          <w:szCs w:val="20"/>
        </w:rPr>
      </w:pPr>
      <w:r w:rsidRPr="00CD279C">
        <w:rPr>
          <w:rFonts w:ascii="Arial" w:eastAsia="Calibri" w:hAnsi="Arial" w:cs="Arial"/>
          <w:b/>
          <w:bCs/>
          <w:color w:val="000000" w:themeColor="text1"/>
          <w:sz w:val="20"/>
          <w:szCs w:val="20"/>
        </w:rPr>
        <w:t>A-1.2</w:t>
      </w:r>
      <w:r w:rsidR="00C17AC1" w:rsidRPr="00CD279C">
        <w:rPr>
          <w:rFonts w:ascii="Arial" w:eastAsia="Calibri" w:hAnsi="Arial" w:cs="Arial"/>
          <w:color w:val="000000" w:themeColor="text1"/>
          <w:sz w:val="20"/>
          <w:szCs w:val="20"/>
        </w:rPr>
        <w:t xml:space="preserve"> </w:t>
      </w:r>
      <w:r w:rsidRPr="00CD279C">
        <w:rPr>
          <w:rFonts w:ascii="Arial" w:eastAsia="Calibri" w:hAnsi="Arial" w:cs="Arial"/>
          <w:b/>
          <w:bCs/>
          <w:color w:val="000000" w:themeColor="text1"/>
          <w:sz w:val="20"/>
          <w:szCs w:val="20"/>
        </w:rPr>
        <w:t>Marking</w:t>
      </w:r>
    </w:p>
    <w:p w:rsidR="00B00B8B" w:rsidRPr="00CD279C" w:rsidRDefault="00B00B8B" w:rsidP="00B67E2F">
      <w:pPr>
        <w:autoSpaceDE w:val="0"/>
        <w:autoSpaceDN w:val="0"/>
        <w:adjustRightInd w:val="0"/>
        <w:spacing w:after="0" w:line="240" w:lineRule="auto"/>
        <w:contextualSpacing/>
        <w:rPr>
          <w:rFonts w:ascii="Arial" w:eastAsia="Calibri" w:hAnsi="Arial" w:cs="Arial"/>
          <w:color w:val="000000" w:themeColor="text1"/>
          <w:sz w:val="20"/>
          <w:szCs w:val="20"/>
        </w:rPr>
      </w:pPr>
    </w:p>
    <w:p w:rsidR="00B67E2F" w:rsidRPr="00CD279C" w:rsidRDefault="00B00B8B" w:rsidP="00B67E2F">
      <w:pPr>
        <w:autoSpaceDE w:val="0"/>
        <w:autoSpaceDN w:val="0"/>
        <w:adjustRightInd w:val="0"/>
        <w:spacing w:after="0" w:line="240" w:lineRule="auto"/>
        <w:contextualSpacing/>
        <w:rPr>
          <w:rFonts w:ascii="Arial" w:eastAsia="Calibri" w:hAnsi="Arial" w:cs="Arial"/>
          <w:color w:val="000000" w:themeColor="text1"/>
          <w:sz w:val="20"/>
          <w:szCs w:val="20"/>
        </w:rPr>
      </w:pPr>
      <w:r w:rsidRPr="00CD279C">
        <w:rPr>
          <w:rFonts w:ascii="Arial" w:eastAsia="Calibri" w:hAnsi="Arial" w:cs="Arial"/>
          <w:b/>
          <w:bCs/>
          <w:color w:val="000000" w:themeColor="text1"/>
          <w:sz w:val="20"/>
          <w:szCs w:val="20"/>
        </w:rPr>
        <w:t>A-1.2.1</w:t>
      </w:r>
      <w:r w:rsidRPr="00CD279C">
        <w:rPr>
          <w:rFonts w:ascii="Arial" w:eastAsia="Calibri" w:hAnsi="Arial" w:cs="Arial"/>
          <w:color w:val="000000" w:themeColor="text1"/>
          <w:sz w:val="20"/>
          <w:szCs w:val="20"/>
        </w:rPr>
        <w:t xml:space="preserve"> </w:t>
      </w:r>
      <w:r w:rsidR="00B67E2F" w:rsidRPr="00CD279C">
        <w:rPr>
          <w:rFonts w:ascii="Arial" w:eastAsia="Calibri" w:hAnsi="Arial" w:cs="Arial"/>
          <w:color w:val="000000" w:themeColor="text1"/>
          <w:sz w:val="20"/>
          <w:szCs w:val="20"/>
        </w:rPr>
        <w:t>Each unit package shall be clearly marked with the following:</w:t>
      </w:r>
    </w:p>
    <w:p w:rsidR="00B67E2F" w:rsidRPr="00CD279C" w:rsidRDefault="00B67E2F" w:rsidP="00B67E2F">
      <w:pPr>
        <w:autoSpaceDE w:val="0"/>
        <w:autoSpaceDN w:val="0"/>
        <w:adjustRightInd w:val="0"/>
        <w:spacing w:after="0" w:line="240" w:lineRule="auto"/>
        <w:contextualSpacing/>
        <w:rPr>
          <w:rFonts w:ascii="Arial" w:eastAsia="Calibri" w:hAnsi="Arial" w:cs="Arial"/>
          <w:color w:val="000000" w:themeColor="text1"/>
          <w:sz w:val="20"/>
          <w:szCs w:val="20"/>
        </w:rPr>
      </w:pPr>
    </w:p>
    <w:p w:rsidR="00B67E2F" w:rsidRPr="00CD279C" w:rsidRDefault="00B67E2F" w:rsidP="00B67E2F">
      <w:pPr>
        <w:pStyle w:val="ListParagraph"/>
        <w:numPr>
          <w:ilvl w:val="0"/>
          <w:numId w:val="1"/>
        </w:numPr>
        <w:autoSpaceDE w:val="0"/>
        <w:autoSpaceDN w:val="0"/>
        <w:adjustRightInd w:val="0"/>
        <w:spacing w:after="0" w:line="240" w:lineRule="auto"/>
        <w:rPr>
          <w:rFonts w:ascii="Arial" w:eastAsia="Calibri" w:hAnsi="Arial" w:cs="Arial"/>
          <w:color w:val="000000" w:themeColor="text1"/>
          <w:sz w:val="20"/>
          <w:szCs w:val="20"/>
        </w:rPr>
      </w:pPr>
      <w:r w:rsidRPr="00CD279C">
        <w:rPr>
          <w:rFonts w:ascii="Arial" w:eastAsia="Calibri" w:hAnsi="Arial" w:cs="Arial"/>
          <w:color w:val="000000" w:themeColor="text1"/>
          <w:sz w:val="20"/>
          <w:szCs w:val="20"/>
        </w:rPr>
        <w:t>Name of the material;</w:t>
      </w:r>
    </w:p>
    <w:p w:rsidR="00B67E2F" w:rsidRPr="00CD279C" w:rsidRDefault="00B67E2F" w:rsidP="00B67E2F">
      <w:pPr>
        <w:pStyle w:val="ListParagraph"/>
        <w:numPr>
          <w:ilvl w:val="0"/>
          <w:numId w:val="1"/>
        </w:numPr>
        <w:autoSpaceDE w:val="0"/>
        <w:autoSpaceDN w:val="0"/>
        <w:adjustRightInd w:val="0"/>
        <w:spacing w:after="0" w:line="240" w:lineRule="auto"/>
        <w:rPr>
          <w:rFonts w:ascii="Arial" w:eastAsia="Calibri" w:hAnsi="Arial" w:cs="Arial"/>
          <w:color w:val="000000" w:themeColor="text1"/>
          <w:sz w:val="20"/>
          <w:szCs w:val="20"/>
        </w:rPr>
      </w:pPr>
      <w:r w:rsidRPr="00CD279C">
        <w:rPr>
          <w:rFonts w:ascii="Arial" w:eastAsia="Calibri" w:hAnsi="Arial" w:cs="Arial"/>
          <w:color w:val="000000" w:themeColor="text1"/>
          <w:sz w:val="20"/>
          <w:szCs w:val="20"/>
        </w:rPr>
        <w:t>Name of the manufacturer and trade mark; if any.</w:t>
      </w:r>
    </w:p>
    <w:p w:rsidR="00B67E2F" w:rsidRPr="00CD279C" w:rsidRDefault="00B67E2F" w:rsidP="00B67E2F">
      <w:pPr>
        <w:pStyle w:val="ListParagraph"/>
        <w:numPr>
          <w:ilvl w:val="0"/>
          <w:numId w:val="1"/>
        </w:numPr>
        <w:autoSpaceDE w:val="0"/>
        <w:autoSpaceDN w:val="0"/>
        <w:adjustRightInd w:val="0"/>
        <w:spacing w:after="0" w:line="240" w:lineRule="auto"/>
        <w:rPr>
          <w:rFonts w:ascii="Arial" w:eastAsia="Calibri" w:hAnsi="Arial" w:cs="Arial"/>
          <w:color w:val="000000" w:themeColor="text1"/>
          <w:sz w:val="20"/>
          <w:szCs w:val="20"/>
        </w:rPr>
      </w:pPr>
      <w:r w:rsidRPr="00CD279C">
        <w:rPr>
          <w:rFonts w:ascii="Arial" w:eastAsia="Calibri" w:hAnsi="Arial" w:cs="Arial"/>
          <w:color w:val="000000" w:themeColor="text1"/>
          <w:sz w:val="20"/>
          <w:szCs w:val="20"/>
        </w:rPr>
        <w:t>Month and year of manufacture of the material;</w:t>
      </w:r>
    </w:p>
    <w:p w:rsidR="00B67E2F" w:rsidRPr="00CD279C" w:rsidRDefault="00B67E2F" w:rsidP="00B67E2F">
      <w:pPr>
        <w:pStyle w:val="ListParagraph"/>
        <w:numPr>
          <w:ilvl w:val="0"/>
          <w:numId w:val="1"/>
        </w:numPr>
        <w:autoSpaceDE w:val="0"/>
        <w:autoSpaceDN w:val="0"/>
        <w:adjustRightInd w:val="0"/>
        <w:spacing w:after="0" w:line="240" w:lineRule="auto"/>
        <w:rPr>
          <w:rFonts w:ascii="Arial" w:eastAsia="Calibri" w:hAnsi="Arial" w:cs="Arial"/>
          <w:color w:val="000000" w:themeColor="text1"/>
          <w:sz w:val="20"/>
          <w:szCs w:val="20"/>
        </w:rPr>
      </w:pPr>
      <w:r w:rsidRPr="00CD279C">
        <w:rPr>
          <w:rFonts w:ascii="Arial" w:eastAsia="Calibri" w:hAnsi="Arial" w:cs="Arial"/>
          <w:color w:val="000000" w:themeColor="text1"/>
          <w:sz w:val="20"/>
          <w:szCs w:val="20"/>
        </w:rPr>
        <w:t>Batch number/</w:t>
      </w:r>
      <w:r w:rsidR="00974F40">
        <w:rPr>
          <w:rFonts w:ascii="Arial" w:eastAsia="Calibri" w:hAnsi="Arial" w:cs="Arial"/>
          <w:color w:val="000000" w:themeColor="text1"/>
          <w:sz w:val="20"/>
          <w:szCs w:val="20"/>
        </w:rPr>
        <w:t>l</w:t>
      </w:r>
      <w:r w:rsidR="00974F40" w:rsidRPr="00CD279C">
        <w:rPr>
          <w:rFonts w:ascii="Arial" w:eastAsia="Calibri" w:hAnsi="Arial" w:cs="Arial"/>
          <w:color w:val="000000" w:themeColor="text1"/>
          <w:sz w:val="20"/>
          <w:szCs w:val="20"/>
        </w:rPr>
        <w:t xml:space="preserve">ot </w:t>
      </w:r>
      <w:r w:rsidRPr="00CD279C">
        <w:rPr>
          <w:rFonts w:ascii="Arial" w:eastAsia="Calibri" w:hAnsi="Arial" w:cs="Arial"/>
          <w:color w:val="000000" w:themeColor="text1"/>
          <w:sz w:val="20"/>
          <w:szCs w:val="20"/>
        </w:rPr>
        <w:t>number; and</w:t>
      </w:r>
    </w:p>
    <w:p w:rsidR="00B67E2F" w:rsidRPr="00CD279C" w:rsidRDefault="00B67E2F" w:rsidP="00B67E2F">
      <w:pPr>
        <w:pStyle w:val="ListParagraph"/>
        <w:numPr>
          <w:ilvl w:val="0"/>
          <w:numId w:val="1"/>
        </w:numPr>
        <w:autoSpaceDE w:val="0"/>
        <w:autoSpaceDN w:val="0"/>
        <w:adjustRightInd w:val="0"/>
        <w:spacing w:after="0" w:line="240" w:lineRule="auto"/>
        <w:rPr>
          <w:rFonts w:ascii="Arial" w:eastAsia="Calibri" w:hAnsi="Arial" w:cs="Arial"/>
          <w:color w:val="000000" w:themeColor="text1"/>
          <w:sz w:val="20"/>
          <w:szCs w:val="20"/>
        </w:rPr>
      </w:pPr>
      <w:r w:rsidRPr="00CD279C">
        <w:rPr>
          <w:rFonts w:ascii="Arial" w:eastAsia="Calibri" w:hAnsi="Arial" w:cs="Arial"/>
          <w:color w:val="000000" w:themeColor="text1"/>
          <w:sz w:val="20"/>
          <w:szCs w:val="20"/>
        </w:rPr>
        <w:t xml:space="preserve">Any other </w:t>
      </w:r>
      <w:r w:rsidR="00974F40" w:rsidRPr="00CD279C">
        <w:rPr>
          <w:rFonts w:ascii="Arial" w:eastAsia="Calibri" w:hAnsi="Arial" w:cs="Arial"/>
          <w:color w:val="000000" w:themeColor="text1"/>
          <w:sz w:val="20"/>
          <w:szCs w:val="20"/>
        </w:rPr>
        <w:t>statutory</w:t>
      </w:r>
      <w:r w:rsidRPr="00CD279C">
        <w:rPr>
          <w:rFonts w:ascii="Arial" w:eastAsia="Calibri" w:hAnsi="Arial" w:cs="Arial"/>
          <w:color w:val="000000" w:themeColor="text1"/>
          <w:sz w:val="20"/>
          <w:szCs w:val="20"/>
        </w:rPr>
        <w:t xml:space="preserve"> requirement.</w:t>
      </w:r>
    </w:p>
    <w:p w:rsidR="00B67E2F" w:rsidRPr="00CD279C" w:rsidRDefault="00B67E2F" w:rsidP="00B67E2F">
      <w:pPr>
        <w:autoSpaceDE w:val="0"/>
        <w:autoSpaceDN w:val="0"/>
        <w:adjustRightInd w:val="0"/>
        <w:spacing w:after="0" w:line="240" w:lineRule="auto"/>
        <w:contextualSpacing/>
        <w:rPr>
          <w:rFonts w:ascii="Arial" w:eastAsia="Calibri" w:hAnsi="Arial" w:cs="Arial"/>
          <w:b/>
          <w:bCs/>
          <w:color w:val="000000" w:themeColor="text1"/>
          <w:sz w:val="20"/>
          <w:szCs w:val="20"/>
        </w:rPr>
      </w:pPr>
    </w:p>
    <w:p w:rsidR="001F3825" w:rsidRPr="00CD279C" w:rsidRDefault="00C17AC1" w:rsidP="001F3825">
      <w:pPr>
        <w:autoSpaceDE w:val="0"/>
        <w:autoSpaceDN w:val="0"/>
        <w:adjustRightInd w:val="0"/>
        <w:spacing w:after="0" w:line="240" w:lineRule="auto"/>
        <w:contextualSpacing/>
        <w:rPr>
          <w:rFonts w:ascii="Arial" w:eastAsia="Calibri" w:hAnsi="Arial" w:cs="Arial"/>
          <w:b/>
          <w:bCs/>
          <w:color w:val="000000" w:themeColor="text1"/>
          <w:sz w:val="20"/>
          <w:szCs w:val="20"/>
        </w:rPr>
      </w:pPr>
      <w:r w:rsidRPr="00CD279C">
        <w:rPr>
          <w:rFonts w:ascii="Arial" w:eastAsia="Calibri" w:hAnsi="Arial" w:cs="Arial"/>
          <w:b/>
          <w:bCs/>
          <w:color w:val="000000" w:themeColor="text1"/>
          <w:sz w:val="20"/>
          <w:szCs w:val="20"/>
        </w:rPr>
        <w:t>A-1.2</w:t>
      </w:r>
      <w:r w:rsidR="00B00B8B" w:rsidRPr="00CD279C">
        <w:rPr>
          <w:rFonts w:ascii="Arial" w:eastAsia="Calibri" w:hAnsi="Arial" w:cs="Arial"/>
          <w:b/>
          <w:bCs/>
          <w:color w:val="000000" w:themeColor="text1"/>
          <w:sz w:val="20"/>
          <w:szCs w:val="20"/>
        </w:rPr>
        <w:t xml:space="preserve">.2 </w:t>
      </w:r>
      <w:r w:rsidR="001F3825" w:rsidRPr="00CD279C">
        <w:rPr>
          <w:rFonts w:ascii="Arial" w:eastAsia="Calibri" w:hAnsi="Arial" w:cs="Arial"/>
          <w:i/>
          <w:iCs/>
          <w:color w:val="000000" w:themeColor="text1"/>
          <w:sz w:val="20"/>
          <w:szCs w:val="20"/>
        </w:rPr>
        <w:t xml:space="preserve">BIS </w:t>
      </w:r>
      <w:r w:rsidRPr="00CD279C">
        <w:rPr>
          <w:rFonts w:ascii="Arial" w:eastAsia="Calibri" w:hAnsi="Arial" w:cs="Arial"/>
          <w:i/>
          <w:iCs/>
          <w:color w:val="000000" w:themeColor="text1"/>
          <w:sz w:val="20"/>
          <w:szCs w:val="20"/>
        </w:rPr>
        <w:t>Certification Marking</w:t>
      </w:r>
    </w:p>
    <w:p w:rsidR="001F3825" w:rsidRPr="00CD279C" w:rsidRDefault="001F3825" w:rsidP="001F3825">
      <w:pPr>
        <w:autoSpaceDE w:val="0"/>
        <w:autoSpaceDN w:val="0"/>
        <w:adjustRightInd w:val="0"/>
        <w:spacing w:after="0" w:line="240" w:lineRule="auto"/>
        <w:contextualSpacing/>
        <w:rPr>
          <w:rFonts w:ascii="Arial" w:eastAsia="Calibri" w:hAnsi="Arial" w:cs="Arial"/>
          <w:color w:val="000000" w:themeColor="text1"/>
          <w:sz w:val="20"/>
          <w:szCs w:val="20"/>
        </w:rPr>
      </w:pPr>
    </w:p>
    <w:p w:rsidR="003A31A6" w:rsidRPr="00CD279C" w:rsidRDefault="001F3825" w:rsidP="009F1ABB">
      <w:pPr>
        <w:autoSpaceDE w:val="0"/>
        <w:autoSpaceDN w:val="0"/>
        <w:adjustRightInd w:val="0"/>
        <w:spacing w:after="0" w:line="240" w:lineRule="auto"/>
        <w:contextualSpacing/>
        <w:jc w:val="both"/>
        <w:rPr>
          <w:rFonts w:ascii="Arial" w:hAnsi="Arial" w:cs="Arial"/>
          <w:sz w:val="20"/>
          <w:szCs w:val="20"/>
        </w:rPr>
      </w:pPr>
      <w:r w:rsidRPr="00CD279C">
        <w:rPr>
          <w:rFonts w:ascii="Arial" w:eastAsia="Calibri" w:hAnsi="Arial" w:cs="Arial"/>
          <w:color w:val="000000" w:themeColor="text1"/>
          <w:sz w:val="20"/>
          <w:szCs w:val="20"/>
        </w:rPr>
        <w:t xml:space="preserve">The product(s) conforming to the requirements of this standard may be certified as per the conformity assessment schemes under the provisions of the </w:t>
      </w:r>
      <w:r w:rsidRPr="00CD279C">
        <w:rPr>
          <w:rFonts w:ascii="Arial" w:eastAsia="Calibri" w:hAnsi="Arial" w:cs="Arial"/>
          <w:i/>
          <w:iCs/>
          <w:color w:val="000000" w:themeColor="text1"/>
          <w:sz w:val="20"/>
          <w:szCs w:val="20"/>
        </w:rPr>
        <w:t xml:space="preserve">Bureau of Indian Standards Act, </w:t>
      </w:r>
      <w:r w:rsidRPr="00CD279C">
        <w:rPr>
          <w:rFonts w:ascii="Arial" w:eastAsia="Calibri" w:hAnsi="Arial" w:cs="Arial"/>
          <w:color w:val="000000" w:themeColor="text1"/>
          <w:sz w:val="20"/>
          <w:szCs w:val="20"/>
        </w:rPr>
        <w:t xml:space="preserve">2016 and the </w:t>
      </w:r>
      <w:r w:rsidR="00974F40" w:rsidRPr="00CD279C">
        <w:rPr>
          <w:rFonts w:ascii="Arial" w:eastAsia="Calibri" w:hAnsi="Arial" w:cs="Arial"/>
          <w:color w:val="000000" w:themeColor="text1"/>
          <w:sz w:val="20"/>
          <w:szCs w:val="20"/>
        </w:rPr>
        <w:t>rules and regulations</w:t>
      </w:r>
      <w:r w:rsidRPr="00CD279C">
        <w:rPr>
          <w:rFonts w:ascii="Arial" w:eastAsia="Calibri" w:hAnsi="Arial" w:cs="Arial"/>
          <w:color w:val="000000" w:themeColor="text1"/>
          <w:sz w:val="20"/>
          <w:szCs w:val="20"/>
        </w:rPr>
        <w:t xml:space="preserve"> framed thereunder, and the products may be marked with the Standard Mark.</w:t>
      </w:r>
      <w:r w:rsidR="000573FB" w:rsidRPr="00CD279C">
        <w:rPr>
          <w:rFonts w:ascii="Arial" w:hAnsi="Arial" w:cs="Arial"/>
          <w:sz w:val="20"/>
          <w:szCs w:val="20"/>
        </w:rPr>
        <w:t xml:space="preserve"> </w:t>
      </w:r>
    </w:p>
    <w:sectPr w:rsidR="003A31A6" w:rsidRPr="00CD279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42" w:rsidRDefault="004E3B42">
      <w:pPr>
        <w:spacing w:after="0" w:line="240" w:lineRule="auto"/>
      </w:pPr>
      <w:r>
        <w:separator/>
      </w:r>
    </w:p>
  </w:endnote>
  <w:endnote w:type="continuationSeparator" w:id="0">
    <w:p w:rsidR="004E3B42" w:rsidRDefault="004E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42" w:rsidRDefault="004E3B42">
      <w:pPr>
        <w:spacing w:after="0" w:line="240" w:lineRule="auto"/>
      </w:pPr>
      <w:r>
        <w:separator/>
      </w:r>
    </w:p>
  </w:footnote>
  <w:footnote w:type="continuationSeparator" w:id="0">
    <w:p w:rsidR="004E3B42" w:rsidRDefault="004E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730D"/>
    <w:multiLevelType w:val="hybridMultilevel"/>
    <w:tmpl w:val="2BF24848"/>
    <w:lvl w:ilvl="0" w:tplc="04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AF4992"/>
    <w:multiLevelType w:val="multilevel"/>
    <w:tmpl w:val="7452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22"/>
    <w:rsid w:val="00000105"/>
    <w:rsid w:val="00012FA3"/>
    <w:rsid w:val="0001501F"/>
    <w:rsid w:val="0003161D"/>
    <w:rsid w:val="000573FB"/>
    <w:rsid w:val="00084856"/>
    <w:rsid w:val="00102DFD"/>
    <w:rsid w:val="00115E8E"/>
    <w:rsid w:val="00122374"/>
    <w:rsid w:val="00135A0B"/>
    <w:rsid w:val="00157B96"/>
    <w:rsid w:val="00192FF7"/>
    <w:rsid w:val="001F3825"/>
    <w:rsid w:val="00201207"/>
    <w:rsid w:val="00225342"/>
    <w:rsid w:val="00255B2D"/>
    <w:rsid w:val="002B7B98"/>
    <w:rsid w:val="002E424A"/>
    <w:rsid w:val="002F5A0D"/>
    <w:rsid w:val="00314D8D"/>
    <w:rsid w:val="0038558B"/>
    <w:rsid w:val="003A31A6"/>
    <w:rsid w:val="003A3A5C"/>
    <w:rsid w:val="003B3483"/>
    <w:rsid w:val="004443EC"/>
    <w:rsid w:val="00467EF2"/>
    <w:rsid w:val="004A409D"/>
    <w:rsid w:val="004A5224"/>
    <w:rsid w:val="004A67E5"/>
    <w:rsid w:val="004B1113"/>
    <w:rsid w:val="004D2372"/>
    <w:rsid w:val="004E199D"/>
    <w:rsid w:val="004E3B42"/>
    <w:rsid w:val="004E6C0E"/>
    <w:rsid w:val="004F4087"/>
    <w:rsid w:val="005008CF"/>
    <w:rsid w:val="00514483"/>
    <w:rsid w:val="0054438E"/>
    <w:rsid w:val="00557698"/>
    <w:rsid w:val="005E47E7"/>
    <w:rsid w:val="005F5614"/>
    <w:rsid w:val="0060738C"/>
    <w:rsid w:val="006D74BA"/>
    <w:rsid w:val="006D7561"/>
    <w:rsid w:val="0070746B"/>
    <w:rsid w:val="00723715"/>
    <w:rsid w:val="0076185D"/>
    <w:rsid w:val="007634E1"/>
    <w:rsid w:val="007A2811"/>
    <w:rsid w:val="007E2FAB"/>
    <w:rsid w:val="007F3CE1"/>
    <w:rsid w:val="008024F8"/>
    <w:rsid w:val="00831844"/>
    <w:rsid w:val="00842FB1"/>
    <w:rsid w:val="00887039"/>
    <w:rsid w:val="008A5DF3"/>
    <w:rsid w:val="008B1803"/>
    <w:rsid w:val="008B3A66"/>
    <w:rsid w:val="009058FA"/>
    <w:rsid w:val="00905A48"/>
    <w:rsid w:val="0091164E"/>
    <w:rsid w:val="0091562F"/>
    <w:rsid w:val="00974F40"/>
    <w:rsid w:val="0098515B"/>
    <w:rsid w:val="009C182D"/>
    <w:rsid w:val="009F1ABB"/>
    <w:rsid w:val="009F576C"/>
    <w:rsid w:val="00A44A3D"/>
    <w:rsid w:val="00A90298"/>
    <w:rsid w:val="00A966B8"/>
    <w:rsid w:val="00AA458E"/>
    <w:rsid w:val="00AC0F0E"/>
    <w:rsid w:val="00B00B8B"/>
    <w:rsid w:val="00B160D0"/>
    <w:rsid w:val="00B27048"/>
    <w:rsid w:val="00B50E79"/>
    <w:rsid w:val="00B67E2F"/>
    <w:rsid w:val="00B93B6B"/>
    <w:rsid w:val="00B944BF"/>
    <w:rsid w:val="00BA1CFE"/>
    <w:rsid w:val="00BA7422"/>
    <w:rsid w:val="00BC7CA4"/>
    <w:rsid w:val="00C04A68"/>
    <w:rsid w:val="00C05967"/>
    <w:rsid w:val="00C10D08"/>
    <w:rsid w:val="00C17AC1"/>
    <w:rsid w:val="00C72286"/>
    <w:rsid w:val="00C741A4"/>
    <w:rsid w:val="00CD1B41"/>
    <w:rsid w:val="00CD279C"/>
    <w:rsid w:val="00D45041"/>
    <w:rsid w:val="00D6246A"/>
    <w:rsid w:val="00D878E0"/>
    <w:rsid w:val="00DA4554"/>
    <w:rsid w:val="00DC26A6"/>
    <w:rsid w:val="00DF5C89"/>
    <w:rsid w:val="00DF5CBA"/>
    <w:rsid w:val="00E12A08"/>
    <w:rsid w:val="00E141C4"/>
    <w:rsid w:val="00E23503"/>
    <w:rsid w:val="00E65F23"/>
    <w:rsid w:val="00E7198E"/>
    <w:rsid w:val="00EA6C50"/>
    <w:rsid w:val="00EE391A"/>
    <w:rsid w:val="00EF316B"/>
    <w:rsid w:val="00F16A56"/>
    <w:rsid w:val="00F76A4E"/>
    <w:rsid w:val="00F80B6B"/>
    <w:rsid w:val="00FC4302"/>
    <w:rsid w:val="00FD3213"/>
    <w:rsid w:val="00FE5466"/>
    <w:rsid w:val="00FF25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9C175"/>
  <w15:chartTrackingRefBased/>
  <w15:docId w15:val="{972A5908-AFA7-414D-8CC1-A0AD42AE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22"/>
    <w:rPr>
      <w:szCs w:val="22"/>
      <w:lang w:val="en-IN" w:bidi="ar-SA"/>
    </w:rPr>
  </w:style>
  <w:style w:type="paragraph" w:styleId="Heading1">
    <w:name w:val="heading 1"/>
    <w:basedOn w:val="Normal"/>
    <w:link w:val="Heading1Char"/>
    <w:uiPriority w:val="9"/>
    <w:qFormat/>
    <w:rsid w:val="00BA7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057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22"/>
    <w:rPr>
      <w:rFonts w:ascii="Times New Roman" w:eastAsia="Times New Roman" w:hAnsi="Times New Roman" w:cs="Times New Roman"/>
      <w:b/>
      <w:bCs/>
      <w:kern w:val="36"/>
      <w:sz w:val="48"/>
      <w:szCs w:val="48"/>
      <w:lang w:val="en-IN" w:eastAsia="en-IN" w:bidi="ar-SA"/>
    </w:rPr>
  </w:style>
  <w:style w:type="character" w:customStyle="1" w:styleId="sts-std-title">
    <w:name w:val="sts-std-title"/>
    <w:basedOn w:val="DefaultParagraphFont"/>
    <w:rsid w:val="00BA7422"/>
  </w:style>
  <w:style w:type="paragraph" w:styleId="Header">
    <w:name w:val="header"/>
    <w:basedOn w:val="Normal"/>
    <w:link w:val="HeaderChar"/>
    <w:uiPriority w:val="99"/>
    <w:unhideWhenUsed/>
    <w:rsid w:val="00BA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422"/>
    <w:rPr>
      <w:szCs w:val="22"/>
      <w:lang w:val="en-IN" w:bidi="ar-SA"/>
    </w:rPr>
  </w:style>
  <w:style w:type="character" w:customStyle="1" w:styleId="NoSpacingChar">
    <w:name w:val="No Spacing Char"/>
    <w:link w:val="NoSpacing"/>
    <w:uiPriority w:val="1"/>
    <w:locked/>
    <w:rsid w:val="00BA7422"/>
    <w:rPr>
      <w:rFonts w:ascii="Times New Roman" w:eastAsia="Verdana" w:hAnsi="Times New Roman" w:cs="Mangal"/>
    </w:rPr>
  </w:style>
  <w:style w:type="paragraph" w:styleId="NoSpacing">
    <w:name w:val="No Spacing"/>
    <w:basedOn w:val="Normal"/>
    <w:link w:val="NoSpacingChar"/>
    <w:uiPriority w:val="1"/>
    <w:qFormat/>
    <w:rsid w:val="00BA7422"/>
    <w:pPr>
      <w:spacing w:after="0" w:line="240" w:lineRule="auto"/>
      <w:jc w:val="both"/>
    </w:pPr>
    <w:rPr>
      <w:rFonts w:ascii="Times New Roman" w:eastAsia="Verdana" w:hAnsi="Times New Roman" w:cs="Mangal"/>
      <w:szCs w:val="20"/>
      <w:lang w:val="en-US" w:bidi="hi-IN"/>
    </w:rPr>
  </w:style>
  <w:style w:type="character" w:customStyle="1" w:styleId="markedcontent">
    <w:name w:val="markedcontent"/>
    <w:basedOn w:val="DefaultParagraphFont"/>
    <w:rsid w:val="00122374"/>
  </w:style>
  <w:style w:type="character" w:styleId="Hyperlink">
    <w:name w:val="Hyperlink"/>
    <w:basedOn w:val="DefaultParagraphFont"/>
    <w:uiPriority w:val="99"/>
    <w:unhideWhenUsed/>
    <w:rsid w:val="00EE391A"/>
    <w:rPr>
      <w:color w:val="0000FF"/>
      <w:u w:val="single"/>
    </w:rPr>
  </w:style>
  <w:style w:type="paragraph" w:styleId="Footer">
    <w:name w:val="footer"/>
    <w:basedOn w:val="Normal"/>
    <w:link w:val="FooterChar"/>
    <w:uiPriority w:val="99"/>
    <w:unhideWhenUsed/>
    <w:rsid w:val="007A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11"/>
    <w:rPr>
      <w:szCs w:val="22"/>
      <w:lang w:val="en-IN" w:bidi="ar-SA"/>
    </w:rPr>
  </w:style>
  <w:style w:type="character" w:customStyle="1" w:styleId="Heading2Char">
    <w:name w:val="Heading 2 Char"/>
    <w:basedOn w:val="DefaultParagraphFont"/>
    <w:link w:val="Heading2"/>
    <w:uiPriority w:val="9"/>
    <w:rsid w:val="000573FB"/>
    <w:rPr>
      <w:rFonts w:asciiTheme="majorHAnsi" w:eastAsiaTheme="majorEastAsia" w:hAnsiTheme="majorHAnsi" w:cstheme="majorBidi"/>
      <w:color w:val="2E74B5" w:themeColor="accent1" w:themeShade="BF"/>
      <w:sz w:val="26"/>
      <w:szCs w:val="26"/>
      <w:lang w:val="en-IN" w:bidi="ar-SA"/>
    </w:rPr>
  </w:style>
  <w:style w:type="paragraph" w:customStyle="1" w:styleId="Default">
    <w:name w:val="Default"/>
    <w:rsid w:val="004B1113"/>
    <w:pPr>
      <w:autoSpaceDE w:val="0"/>
      <w:autoSpaceDN w:val="0"/>
      <w:adjustRightInd w:val="0"/>
      <w:spacing w:after="0" w:line="240" w:lineRule="auto"/>
    </w:pPr>
    <w:rPr>
      <w:rFonts w:ascii="Calibri" w:hAnsi="Calibri" w:cs="Calibri"/>
      <w:color w:val="000000"/>
      <w:sz w:val="24"/>
      <w:szCs w:val="24"/>
      <w:lang w:val="en-IN" w:bidi="ar-SA"/>
    </w:rPr>
  </w:style>
  <w:style w:type="paragraph" w:styleId="BalloonText">
    <w:name w:val="Balloon Text"/>
    <w:basedOn w:val="Normal"/>
    <w:link w:val="BalloonTextChar"/>
    <w:uiPriority w:val="99"/>
    <w:semiHidden/>
    <w:unhideWhenUsed/>
    <w:rsid w:val="00514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83"/>
    <w:rPr>
      <w:rFonts w:ascii="Segoe UI" w:hAnsi="Segoe UI" w:cs="Segoe UI"/>
      <w:sz w:val="18"/>
      <w:szCs w:val="18"/>
      <w:lang w:val="en-IN" w:bidi="ar-SA"/>
    </w:rPr>
  </w:style>
  <w:style w:type="paragraph" w:styleId="ListParagraph">
    <w:name w:val="List Paragraph"/>
    <w:basedOn w:val="Normal"/>
    <w:uiPriority w:val="34"/>
    <w:qFormat/>
    <w:rsid w:val="00B67E2F"/>
    <w:pPr>
      <w:ind w:left="720"/>
      <w:contextualSpacing/>
    </w:pPr>
  </w:style>
  <w:style w:type="paragraph" w:styleId="Title">
    <w:name w:val="Title"/>
    <w:basedOn w:val="Normal"/>
    <w:link w:val="TitleChar"/>
    <w:uiPriority w:val="1"/>
    <w:qFormat/>
    <w:rsid w:val="00135A0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35A0B"/>
    <w:rPr>
      <w:rFonts w:ascii="Times New Roman" w:eastAsia="Times New Roma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907">
      <w:bodyDiv w:val="1"/>
      <w:marLeft w:val="0"/>
      <w:marRight w:val="0"/>
      <w:marTop w:val="0"/>
      <w:marBottom w:val="0"/>
      <w:divBdr>
        <w:top w:val="none" w:sz="0" w:space="0" w:color="auto"/>
        <w:left w:val="none" w:sz="0" w:space="0" w:color="auto"/>
        <w:bottom w:val="none" w:sz="0" w:space="0" w:color="auto"/>
        <w:right w:val="none" w:sz="0" w:space="0" w:color="auto"/>
      </w:divBdr>
    </w:div>
    <w:div w:id="614361228">
      <w:bodyDiv w:val="1"/>
      <w:marLeft w:val="0"/>
      <w:marRight w:val="0"/>
      <w:marTop w:val="0"/>
      <w:marBottom w:val="0"/>
      <w:divBdr>
        <w:top w:val="none" w:sz="0" w:space="0" w:color="auto"/>
        <w:left w:val="none" w:sz="0" w:space="0" w:color="auto"/>
        <w:bottom w:val="none" w:sz="0" w:space="0" w:color="auto"/>
        <w:right w:val="none" w:sz="0" w:space="0" w:color="auto"/>
      </w:divBdr>
    </w:div>
    <w:div w:id="12575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51</cp:revision>
  <cp:lastPrinted>2024-02-13T07:13:00Z</cp:lastPrinted>
  <dcterms:created xsi:type="dcterms:W3CDTF">2023-07-10T07:17:00Z</dcterms:created>
  <dcterms:modified xsi:type="dcterms:W3CDTF">2024-12-03T09:28:00Z</dcterms:modified>
</cp:coreProperties>
</file>