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26AAE" w14:textId="5FAE2A79" w:rsidR="009A5385" w:rsidRDefault="00BD31F8" w:rsidP="009A5385">
      <w:pPr>
        <w:adjustRightInd w:val="0"/>
        <w:spacing w:after="0"/>
        <w:rPr>
          <w:rFonts w:ascii="Arial" w:hAnsi="Arial" w:cs="Arial"/>
          <w:b/>
          <w:bCs/>
          <w:sz w:val="24"/>
          <w:szCs w:val="24"/>
        </w:rPr>
      </w:pPr>
      <w:r>
        <w:rPr>
          <w:rFonts w:ascii="Arial" w:hAnsi="Arial" w:cs="Arial"/>
          <w:b/>
          <w:bCs/>
          <w:iCs/>
          <w:noProof/>
          <w:sz w:val="28"/>
          <w:szCs w:val="28"/>
        </w:rPr>
        <mc:AlternateContent>
          <mc:Choice Requires="wps">
            <w:drawing>
              <wp:anchor distT="0" distB="0" distL="114300" distR="114300" simplePos="0" relativeHeight="251660288" behindDoc="0" locked="0" layoutInCell="1" allowOverlap="1" wp14:anchorId="02249E19" wp14:editId="7F5F6C9B">
                <wp:simplePos x="0" y="0"/>
                <wp:positionH relativeFrom="column">
                  <wp:posOffset>2200275</wp:posOffset>
                </wp:positionH>
                <wp:positionV relativeFrom="paragraph">
                  <wp:posOffset>-238125</wp:posOffset>
                </wp:positionV>
                <wp:extent cx="1718310" cy="747395"/>
                <wp:effectExtent l="0" t="0" r="15240" b="14605"/>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747395"/>
                        </a:xfrm>
                        <a:prstGeom prst="rect">
                          <a:avLst/>
                        </a:prstGeom>
                        <a:solidFill>
                          <a:srgbClr val="FFFFFF"/>
                        </a:solidFill>
                        <a:ln w="9525">
                          <a:solidFill>
                            <a:schemeClr val="bg1">
                              <a:lumMod val="100000"/>
                              <a:lumOff val="0"/>
                            </a:schemeClr>
                          </a:solidFill>
                          <a:miter lim="800000"/>
                          <a:headEnd/>
                          <a:tailEnd/>
                        </a:ln>
                      </wps:spPr>
                      <wps:txbx>
                        <w:txbxContent>
                          <w:p w14:paraId="4C028CC8" w14:textId="77777777" w:rsidR="009A5385" w:rsidRPr="00422026" w:rsidRDefault="009A5385" w:rsidP="009A5385">
                            <w:pPr>
                              <w:spacing w:after="0"/>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18DFB3E5" w14:textId="77777777" w:rsidR="009A5385" w:rsidRPr="00F20963" w:rsidRDefault="009A5385" w:rsidP="009A5385">
                            <w:pPr>
                              <w:spacing w:after="0"/>
                              <w:rPr>
                                <w:rFonts w:ascii="Arial" w:hAnsi="Arial" w:cs="Arial"/>
                                <w:b/>
                                <w:i/>
                                <w:sz w:val="28"/>
                                <w:szCs w:val="32"/>
                              </w:rPr>
                            </w:pPr>
                            <w:r w:rsidRPr="00F20963">
                              <w:rPr>
                                <w:rFonts w:ascii="Arial" w:hAnsi="Arial" w:cs="Arial"/>
                                <w:b/>
                                <w:i/>
                                <w:sz w:val="28"/>
                                <w:szCs w:val="32"/>
                              </w:rPr>
                              <w:t>Indian Standard</w:t>
                            </w:r>
                          </w:p>
                          <w:p w14:paraId="5905067F" w14:textId="77777777" w:rsidR="009A5385" w:rsidRPr="00C536D7" w:rsidRDefault="009A5385" w:rsidP="009A5385">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49E19" id="_x0000_t202" coordsize="21600,21600" o:spt="202" path="m,l,21600r21600,l21600,xe">
                <v:stroke joinstyle="miter"/>
                <v:path gradientshapeok="t" o:connecttype="rect"/>
              </v:shapetype>
              <v:shape id="Text Box 20" o:spid="_x0000_s1026" type="#_x0000_t202" style="position:absolute;margin-left:173.25pt;margin-top:-18.75pt;width:135.3pt;height:5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" strokecolor="white [3212]">
                <v:textbox>
                  <w:txbxContent>
                    <w:p w14:paraId="4C028CC8" w14:textId="77777777" w:rsidR="009A5385" w:rsidRPr="00422026" w:rsidRDefault="009A5385" w:rsidP="009A5385">
                      <w:pPr>
                        <w:spacing w:after="0"/>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18DFB3E5" w14:textId="77777777" w:rsidR="009A5385" w:rsidRPr="00F20963" w:rsidRDefault="009A5385" w:rsidP="009A5385">
                      <w:pPr>
                        <w:spacing w:after="0"/>
                        <w:rPr>
                          <w:rFonts w:ascii="Arial" w:hAnsi="Arial" w:cs="Arial"/>
                          <w:b/>
                          <w:i/>
                          <w:sz w:val="28"/>
                          <w:szCs w:val="32"/>
                        </w:rPr>
                      </w:pPr>
                      <w:r w:rsidRPr="00F20963">
                        <w:rPr>
                          <w:rFonts w:ascii="Arial" w:hAnsi="Arial" w:cs="Arial"/>
                          <w:b/>
                          <w:i/>
                          <w:sz w:val="28"/>
                          <w:szCs w:val="32"/>
                        </w:rPr>
                        <w:t>Indian Standard</w:t>
                      </w:r>
                    </w:p>
                    <w:p w14:paraId="5905067F" w14:textId="77777777" w:rsidR="009A5385" w:rsidRPr="00C536D7" w:rsidRDefault="009A5385" w:rsidP="009A5385">
                      <w:pPr>
                        <w:rPr>
                          <w:b/>
                          <w:i/>
                        </w:rPr>
                      </w:pPr>
                    </w:p>
                  </w:txbxContent>
                </v:textbox>
              </v:shape>
            </w:pict>
          </mc:Fallback>
        </mc:AlternateContent>
      </w:r>
      <w:r w:rsidR="007863BA" w:rsidRPr="00F158A9">
        <w:rPr>
          <w:rFonts w:ascii="Arial" w:eastAsia="Verdana" w:hAnsi="Arial" w:cs="Arial"/>
          <w:b/>
          <w:bCs/>
          <w:sz w:val="20"/>
          <w:lang w:val="en-IN"/>
        </w:rPr>
        <w:t xml:space="preserve"> </w:t>
      </w:r>
      <w:r w:rsidR="009A5385" w:rsidRPr="002250F1">
        <w:rPr>
          <w:rFonts w:ascii="Arial" w:eastAsia="Verdana" w:hAnsi="Arial" w:cs="Arial"/>
          <w:b/>
          <w:bCs/>
          <w:sz w:val="20"/>
          <w:lang w:val="en-IN"/>
        </w:rPr>
        <w:t xml:space="preserve">                      </w:t>
      </w:r>
      <w:r w:rsidR="009A5385">
        <w:rPr>
          <w:rFonts w:ascii="Arial" w:hAnsi="Arial" w:cs="Arial"/>
          <w:b/>
          <w:bCs/>
          <w:sz w:val="24"/>
          <w:szCs w:val="24"/>
        </w:rPr>
        <w:t xml:space="preserve">                                                                                   </w:t>
      </w:r>
      <w:r w:rsidR="009A5385" w:rsidRPr="00104B6B">
        <w:rPr>
          <w:rFonts w:ascii="Arial" w:hAnsi="Arial" w:cs="Arial"/>
          <w:b/>
          <w:bCs/>
          <w:sz w:val="24"/>
          <w:szCs w:val="24"/>
        </w:rPr>
        <w:t xml:space="preserve">Doc: PCD </w:t>
      </w:r>
      <w:r w:rsidR="009A5385">
        <w:rPr>
          <w:rFonts w:ascii="Arial" w:hAnsi="Arial" w:cs="Arial"/>
          <w:b/>
          <w:bCs/>
          <w:sz w:val="24"/>
          <w:szCs w:val="24"/>
        </w:rPr>
        <w:t>07</w:t>
      </w:r>
      <w:r w:rsidR="009A5385" w:rsidRPr="00104B6B">
        <w:rPr>
          <w:rFonts w:ascii="Arial" w:hAnsi="Arial" w:cs="Arial"/>
          <w:b/>
          <w:bCs/>
          <w:sz w:val="24"/>
          <w:szCs w:val="24"/>
        </w:rPr>
        <w:t xml:space="preserve"> (</w:t>
      </w:r>
      <w:r w:rsidR="009A5385">
        <w:rPr>
          <w:rFonts w:ascii="Arial" w:hAnsi="Arial" w:cs="Arial"/>
          <w:b/>
          <w:bCs/>
          <w:sz w:val="24"/>
          <w:szCs w:val="24"/>
        </w:rPr>
        <w:t>25096</w:t>
      </w:r>
      <w:r w:rsidR="009A5385" w:rsidRPr="00104B6B">
        <w:rPr>
          <w:rFonts w:ascii="Arial" w:hAnsi="Arial" w:cs="Arial"/>
          <w:b/>
          <w:bCs/>
          <w:sz w:val="24"/>
          <w:szCs w:val="24"/>
        </w:rPr>
        <w:t>) F</w:t>
      </w:r>
    </w:p>
    <w:p w14:paraId="42C36FF3" w14:textId="7E50BE7B" w:rsidR="009A5385" w:rsidRDefault="009A5385" w:rsidP="009A5385">
      <w:pPr>
        <w:spacing w:after="0" w:line="240" w:lineRule="auto"/>
        <w:ind w:right="-90"/>
        <w:jc w:val="right"/>
        <w:rPr>
          <w:rFonts w:ascii="Arial" w:hAnsi="Arial" w:cs="Arial"/>
          <w:b/>
          <w:bCs/>
          <w:sz w:val="24"/>
          <w:szCs w:val="24"/>
        </w:rPr>
      </w:pPr>
      <w:r>
        <w:rPr>
          <w:rFonts w:ascii="Arial" w:hAnsi="Arial" w:cs="Arial"/>
          <w:b/>
          <w:bCs/>
          <w:sz w:val="24"/>
          <w:szCs w:val="24"/>
        </w:rPr>
        <w:t xml:space="preserve">                                                                                      </w:t>
      </w:r>
      <w:r w:rsidRPr="00ED10C3">
        <w:rPr>
          <w:rFonts w:ascii="Arial" w:hAnsi="Arial" w:cs="Arial"/>
          <w:b/>
          <w:bCs/>
          <w:sz w:val="24"/>
          <w:szCs w:val="24"/>
        </w:rPr>
        <w:t xml:space="preserve">IS </w:t>
      </w:r>
      <w:r w:rsidRPr="00054119">
        <w:rPr>
          <w:rFonts w:ascii="Arial" w:hAnsi="Arial" w:cs="Arial"/>
          <w:b/>
          <w:bCs/>
          <w:sz w:val="24"/>
          <w:szCs w:val="24"/>
        </w:rPr>
        <w:t xml:space="preserve">17655 (Part </w:t>
      </w:r>
      <w:r>
        <w:rPr>
          <w:rFonts w:ascii="Arial" w:hAnsi="Arial" w:cs="Arial"/>
          <w:b/>
          <w:bCs/>
          <w:sz w:val="24"/>
          <w:szCs w:val="24"/>
        </w:rPr>
        <w:t>3</w:t>
      </w:r>
      <w:proofErr w:type="gramStart"/>
      <w:r w:rsidRPr="00054119">
        <w:rPr>
          <w:rFonts w:ascii="Arial" w:hAnsi="Arial" w:cs="Arial"/>
          <w:b/>
          <w:bCs/>
          <w:sz w:val="24"/>
          <w:szCs w:val="24"/>
        </w:rPr>
        <w:t>)</w:t>
      </w:r>
      <w:r>
        <w:rPr>
          <w:rFonts w:ascii="Arial" w:hAnsi="Arial" w:cs="Arial"/>
          <w:b/>
          <w:bCs/>
          <w:sz w:val="24"/>
          <w:szCs w:val="24"/>
        </w:rPr>
        <w:t xml:space="preserve"> </w:t>
      </w:r>
      <w:r w:rsidRPr="00393BC8">
        <w:rPr>
          <w:rFonts w:ascii="Arial" w:hAnsi="Arial" w:cs="Arial"/>
          <w:b/>
          <w:bCs/>
          <w:sz w:val="24"/>
          <w:szCs w:val="24"/>
        </w:rPr>
        <w:t>:</w:t>
      </w:r>
      <w:proofErr w:type="gramEnd"/>
      <w:r w:rsidRPr="0058509E">
        <w:rPr>
          <w:rFonts w:ascii="Arial" w:hAnsi="Arial" w:cs="Arial"/>
          <w:b/>
          <w:bCs/>
          <w:sz w:val="24"/>
          <w:szCs w:val="24"/>
        </w:rPr>
        <w:t xml:space="preserve">  2024</w:t>
      </w:r>
    </w:p>
    <w:p w14:paraId="5EAA95D7" w14:textId="442DD88B" w:rsidR="009A5385" w:rsidRPr="000E0F18" w:rsidRDefault="009A5385" w:rsidP="009A5385">
      <w:pPr>
        <w:spacing w:after="0" w:line="240" w:lineRule="auto"/>
        <w:ind w:right="450"/>
        <w:jc w:val="right"/>
        <w:rPr>
          <w:rFonts w:ascii="Arial" w:hAnsi="Arial" w:cs="Arial"/>
          <w:b/>
          <w:bCs/>
          <w:sz w:val="24"/>
          <w:szCs w:val="24"/>
        </w:rPr>
      </w:pPr>
      <w:r>
        <w:rPr>
          <w:rFonts w:ascii="Arial" w:hAnsi="Arial" w:cs="Arial"/>
          <w:b/>
          <w:bCs/>
          <w:sz w:val="24"/>
          <w:szCs w:val="24"/>
        </w:rPr>
        <w:t>ISO 18134-</w:t>
      </w:r>
      <w:proofErr w:type="gramStart"/>
      <w:r>
        <w:rPr>
          <w:rFonts w:ascii="Arial" w:hAnsi="Arial" w:cs="Arial"/>
          <w:b/>
          <w:bCs/>
          <w:sz w:val="24"/>
          <w:szCs w:val="24"/>
        </w:rPr>
        <w:t>3 :</w:t>
      </w:r>
      <w:proofErr w:type="gramEnd"/>
      <w:r>
        <w:rPr>
          <w:rFonts w:ascii="Arial" w:hAnsi="Arial" w:cs="Arial"/>
          <w:b/>
          <w:bCs/>
          <w:sz w:val="24"/>
          <w:szCs w:val="24"/>
        </w:rPr>
        <w:t xml:space="preserve"> 2023 </w:t>
      </w:r>
    </w:p>
    <w:p w14:paraId="51434DC5" w14:textId="77777777" w:rsidR="009A5385" w:rsidRPr="000E0F18" w:rsidRDefault="009A5385" w:rsidP="009A5385">
      <w:pPr>
        <w:adjustRightInd w:val="0"/>
        <w:ind w:left="3510"/>
        <w:rPr>
          <w:rFonts w:ascii="Kokila" w:hAnsi="Kokila" w:cs="Kokila"/>
          <w:iCs/>
          <w:color w:val="222222"/>
          <w:sz w:val="44"/>
          <w:szCs w:val="44"/>
        </w:rPr>
      </w:pPr>
      <w:r>
        <w:rPr>
          <w:rFonts w:ascii="Arial" w:hAnsi="Arial" w:cs="Arial"/>
          <w:noProof/>
          <w:position w:val="-1"/>
          <w:sz w:val="10"/>
        </w:rPr>
        <mc:AlternateContent>
          <mc:Choice Requires="wpg">
            <w:drawing>
              <wp:inline distT="0" distB="0" distL="0" distR="0" wp14:anchorId="794884D0" wp14:editId="6E1C0E4E">
                <wp:extent cx="4030345" cy="63500"/>
                <wp:effectExtent l="9525" t="4445" r="8255" b="825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4"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6"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86EF38E" id="Group 10"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" strokecolor="#231f20" strokeweight="1pt"/>
                <w10:anchorlock/>
              </v:group>
            </w:pict>
          </mc:Fallback>
        </mc:AlternateContent>
      </w:r>
    </w:p>
    <w:p w14:paraId="1E0B514A" w14:textId="77777777" w:rsidR="009A5385" w:rsidRDefault="009A5385" w:rsidP="009A5385">
      <w:pPr>
        <w:autoSpaceDE w:val="0"/>
        <w:autoSpaceDN w:val="0"/>
        <w:adjustRightInd w:val="0"/>
        <w:spacing w:after="0" w:line="240" w:lineRule="auto"/>
        <w:ind w:left="3600"/>
        <w:jc w:val="center"/>
        <w:rPr>
          <w:rFonts w:ascii="Kokila" w:hAnsi="Kokila" w:cs="Kokila"/>
          <w:b/>
          <w:bCs/>
          <w:sz w:val="52"/>
          <w:szCs w:val="52"/>
        </w:rPr>
      </w:pPr>
      <w:r w:rsidRPr="00054119">
        <w:rPr>
          <w:rFonts w:ascii="Kokila" w:hAnsi="Kokila" w:cs="Kokila"/>
          <w:b/>
          <w:bCs/>
          <w:sz w:val="52"/>
          <w:szCs w:val="52"/>
          <w:cs/>
        </w:rPr>
        <w:t>ठोस जैवईंधन</w:t>
      </w:r>
      <w:r>
        <w:rPr>
          <w:rFonts w:ascii="Kokila" w:hAnsi="Kokila" w:cs="Kokila"/>
          <w:b/>
          <w:bCs/>
          <w:sz w:val="52"/>
          <w:szCs w:val="52"/>
        </w:rPr>
        <w:t xml:space="preserve"> –– </w:t>
      </w:r>
      <w:r>
        <w:rPr>
          <w:rFonts w:ascii="Kokila" w:hAnsi="Kokila" w:cs="Kokila"/>
          <w:b/>
          <w:bCs/>
          <w:sz w:val="52"/>
          <w:szCs w:val="52"/>
          <w:cs/>
        </w:rPr>
        <w:t>नमी की मा</w:t>
      </w:r>
      <w:r>
        <w:rPr>
          <w:rFonts w:ascii="Kokila" w:hAnsi="Kokila" w:cs="Kokila" w:hint="cs"/>
          <w:b/>
          <w:bCs/>
          <w:sz w:val="52"/>
          <w:szCs w:val="52"/>
          <w:cs/>
        </w:rPr>
        <w:t>त्रा</w:t>
      </w:r>
      <w:r w:rsidRPr="006F0470">
        <w:rPr>
          <w:rFonts w:ascii="Kokila" w:hAnsi="Kokila" w:cs="Kokila"/>
          <w:b/>
          <w:bCs/>
          <w:sz w:val="52"/>
          <w:szCs w:val="52"/>
          <w:cs/>
        </w:rPr>
        <w:t xml:space="preserve"> का </w:t>
      </w:r>
      <w:r>
        <w:rPr>
          <w:rFonts w:ascii="Kokila" w:hAnsi="Kokila" w:cs="Kokila" w:hint="cs"/>
          <w:b/>
          <w:bCs/>
          <w:sz w:val="52"/>
          <w:szCs w:val="52"/>
          <w:cs/>
        </w:rPr>
        <w:t>निर्धारण</w:t>
      </w:r>
    </w:p>
    <w:p w14:paraId="333A4BBD" w14:textId="67767C86" w:rsidR="009A5385" w:rsidRDefault="009A5385" w:rsidP="009A5385">
      <w:pPr>
        <w:autoSpaceDE w:val="0"/>
        <w:autoSpaceDN w:val="0"/>
        <w:adjustRightInd w:val="0"/>
        <w:spacing w:after="0" w:line="240" w:lineRule="auto"/>
        <w:ind w:left="3600"/>
        <w:jc w:val="center"/>
        <w:rPr>
          <w:rFonts w:ascii="Kokila" w:hAnsi="Kokila" w:cs="Kokila"/>
          <w:i/>
          <w:iCs/>
          <w:sz w:val="40"/>
          <w:szCs w:val="40"/>
        </w:rPr>
      </w:pPr>
      <w:r w:rsidRPr="00BD2E87">
        <w:rPr>
          <w:rFonts w:ascii="Kokila" w:hAnsi="Kokila" w:cs="Kokila"/>
          <w:b/>
          <w:bCs/>
          <w:sz w:val="44"/>
          <w:szCs w:val="44"/>
          <w:cs/>
        </w:rPr>
        <w:t>भाग</w:t>
      </w:r>
      <w:r>
        <w:rPr>
          <w:rFonts w:ascii="Kokila" w:hAnsi="Kokila" w:cs="Kokila"/>
          <w:b/>
          <w:bCs/>
          <w:sz w:val="44"/>
          <w:szCs w:val="44"/>
        </w:rPr>
        <w:t xml:space="preserve"> 3 </w:t>
      </w:r>
      <w:r w:rsidR="000C547F">
        <w:rPr>
          <w:rFonts w:ascii="Kokila" w:hAnsi="Kokila" w:cs="Kokila" w:hint="cs"/>
          <w:b/>
          <w:bCs/>
          <w:sz w:val="44"/>
          <w:szCs w:val="44"/>
          <w:cs/>
        </w:rPr>
        <w:t>सामान्य विश्र्ले</w:t>
      </w:r>
      <w:r w:rsidR="00AD0B8B">
        <w:rPr>
          <w:rFonts w:ascii="Kokila" w:hAnsi="Kokila" w:cs="Kokila"/>
          <w:b/>
          <w:bCs/>
          <w:sz w:val="44"/>
          <w:szCs w:val="44"/>
          <w:cs/>
        </w:rPr>
        <w:t>षण नमू</w:t>
      </w:r>
      <w:r w:rsidR="00AD0B8B">
        <w:rPr>
          <w:rFonts w:ascii="Kokila" w:hAnsi="Kokila" w:cs="Kokila" w:hint="cs"/>
          <w:b/>
          <w:bCs/>
          <w:sz w:val="44"/>
          <w:szCs w:val="44"/>
          <w:cs/>
        </w:rPr>
        <w:t>ने</w:t>
      </w:r>
      <w:r w:rsidR="00AD0B8B" w:rsidRPr="00AD0B8B">
        <w:rPr>
          <w:rFonts w:ascii="Kokila" w:hAnsi="Kokila" w:cs="Kokila"/>
          <w:b/>
          <w:bCs/>
          <w:sz w:val="44"/>
          <w:szCs w:val="44"/>
          <w:cs/>
        </w:rPr>
        <w:t xml:space="preserve"> में नमी</w:t>
      </w:r>
      <w:r w:rsidRPr="00BD2E87">
        <w:rPr>
          <w:rFonts w:ascii="Kokila" w:hAnsi="Kokila" w:cs="Kokila"/>
          <w:i/>
          <w:iCs/>
          <w:sz w:val="40"/>
          <w:szCs w:val="40"/>
          <w:cs/>
        </w:rPr>
        <w:t xml:space="preserve"> </w:t>
      </w:r>
    </w:p>
    <w:p w14:paraId="5E7872EA" w14:textId="77777777" w:rsidR="009A5385" w:rsidRPr="00BD2E87" w:rsidRDefault="009A5385" w:rsidP="009A5385">
      <w:pPr>
        <w:autoSpaceDE w:val="0"/>
        <w:autoSpaceDN w:val="0"/>
        <w:adjustRightInd w:val="0"/>
        <w:spacing w:after="0" w:line="240" w:lineRule="auto"/>
        <w:ind w:left="3600"/>
        <w:jc w:val="center"/>
        <w:rPr>
          <w:rFonts w:ascii="Arial" w:hAnsi="Arial" w:cs="Arial"/>
          <w:i/>
          <w:iCs/>
          <w:sz w:val="40"/>
          <w:szCs w:val="40"/>
        </w:rPr>
      </w:pPr>
      <w:r w:rsidRPr="00BD2E87">
        <w:rPr>
          <w:rFonts w:ascii="Kokila" w:hAnsi="Kokila" w:cs="Kokila"/>
          <w:i/>
          <w:iCs/>
          <w:sz w:val="40"/>
          <w:szCs w:val="40"/>
          <w:cs/>
        </w:rPr>
        <w:t>(</w:t>
      </w:r>
      <w:r>
        <w:rPr>
          <w:rFonts w:ascii="Kokila" w:hAnsi="Kokila" w:cs="Kokila" w:hint="cs"/>
          <w:i/>
          <w:iCs/>
          <w:sz w:val="40"/>
          <w:szCs w:val="40"/>
          <w:cs/>
        </w:rPr>
        <w:t>पहला</w:t>
      </w:r>
      <w:r w:rsidRPr="00BD2E87">
        <w:rPr>
          <w:rFonts w:ascii="Kokila" w:hAnsi="Kokila" w:cs="Kokila"/>
          <w:i/>
          <w:iCs/>
          <w:sz w:val="40"/>
          <w:szCs w:val="40"/>
          <w:cs/>
        </w:rPr>
        <w:t xml:space="preserve"> पुनरीक्षण)</w:t>
      </w:r>
    </w:p>
    <w:p w14:paraId="4DDD725E" w14:textId="77777777" w:rsidR="009A5385" w:rsidRDefault="009A5385" w:rsidP="009A5385">
      <w:pPr>
        <w:autoSpaceDE w:val="0"/>
        <w:autoSpaceDN w:val="0"/>
        <w:adjustRightInd w:val="0"/>
        <w:spacing w:after="0" w:line="240" w:lineRule="auto"/>
        <w:ind w:left="3600"/>
        <w:jc w:val="center"/>
        <w:rPr>
          <w:rFonts w:ascii="Arial" w:hAnsi="Arial" w:cs="Arial"/>
          <w:b/>
          <w:bCs/>
          <w:sz w:val="32"/>
          <w:szCs w:val="32"/>
        </w:rPr>
      </w:pPr>
    </w:p>
    <w:p w14:paraId="4379678D" w14:textId="77777777" w:rsidR="009A5385" w:rsidRDefault="009A5385" w:rsidP="009A5385">
      <w:pPr>
        <w:autoSpaceDE w:val="0"/>
        <w:autoSpaceDN w:val="0"/>
        <w:adjustRightInd w:val="0"/>
        <w:spacing w:after="0" w:line="240" w:lineRule="auto"/>
        <w:ind w:left="3600"/>
        <w:jc w:val="center"/>
        <w:rPr>
          <w:rFonts w:ascii="Arial" w:hAnsi="Arial" w:cs="Arial"/>
          <w:b/>
          <w:bCs/>
          <w:sz w:val="32"/>
          <w:szCs w:val="32"/>
        </w:rPr>
      </w:pPr>
    </w:p>
    <w:p w14:paraId="2386592D" w14:textId="77777777" w:rsidR="009A5385" w:rsidRPr="00054119" w:rsidRDefault="009A5385" w:rsidP="009A5385">
      <w:pPr>
        <w:spacing w:after="0"/>
        <w:ind w:left="3600"/>
        <w:jc w:val="center"/>
        <w:rPr>
          <w:rFonts w:ascii="Arial" w:hAnsi="Arial" w:cs="Arial"/>
          <w:b/>
          <w:bCs/>
          <w:sz w:val="36"/>
          <w:szCs w:val="36"/>
        </w:rPr>
      </w:pPr>
      <w:r w:rsidRPr="00054119">
        <w:rPr>
          <w:rFonts w:ascii="Arial" w:hAnsi="Arial" w:cs="Arial"/>
          <w:b/>
          <w:bCs/>
          <w:sz w:val="36"/>
          <w:szCs w:val="36"/>
        </w:rPr>
        <w:t xml:space="preserve">Solid Biofuels — Determination of Moisture Content </w:t>
      </w:r>
    </w:p>
    <w:p w14:paraId="7417DBBA" w14:textId="33301172" w:rsidR="009A5385" w:rsidRPr="002250F1" w:rsidRDefault="009A5385" w:rsidP="009A5385">
      <w:pPr>
        <w:spacing w:after="0"/>
        <w:ind w:left="3600"/>
        <w:jc w:val="center"/>
        <w:rPr>
          <w:rFonts w:ascii="Arial" w:eastAsia="Times New Roman" w:hAnsi="Arial" w:cs="Arial"/>
          <w:b/>
          <w:bCs/>
          <w:i/>
          <w:sz w:val="32"/>
          <w:szCs w:val="32"/>
        </w:rPr>
      </w:pPr>
      <w:r w:rsidRPr="002250F1">
        <w:rPr>
          <w:rFonts w:ascii="Arial" w:hAnsi="Arial" w:cs="Arial"/>
          <w:b/>
          <w:bCs/>
          <w:sz w:val="32"/>
          <w:szCs w:val="32"/>
        </w:rPr>
        <w:t xml:space="preserve">Part </w:t>
      </w:r>
      <w:r>
        <w:rPr>
          <w:rFonts w:ascii="Arial" w:hAnsi="Arial" w:cs="Arial"/>
          <w:b/>
          <w:bCs/>
          <w:sz w:val="32"/>
          <w:szCs w:val="32"/>
        </w:rPr>
        <w:t>3</w:t>
      </w:r>
      <w:r w:rsidRPr="002250F1">
        <w:rPr>
          <w:rFonts w:ascii="Arial" w:hAnsi="Arial" w:cs="Arial"/>
          <w:b/>
          <w:bCs/>
          <w:sz w:val="32"/>
          <w:szCs w:val="32"/>
        </w:rPr>
        <w:t xml:space="preserve"> </w:t>
      </w:r>
      <w:r w:rsidRPr="009A5385">
        <w:rPr>
          <w:rFonts w:ascii="Arial" w:hAnsi="Arial" w:cs="Arial"/>
          <w:b/>
          <w:bCs/>
          <w:sz w:val="32"/>
          <w:szCs w:val="32"/>
        </w:rPr>
        <w:t>Moisture in General Analysis Sample</w:t>
      </w:r>
      <w:r w:rsidRPr="002250F1">
        <w:rPr>
          <w:rFonts w:ascii="Arial" w:eastAsia="Times New Roman" w:hAnsi="Arial" w:cs="Arial"/>
          <w:b/>
          <w:bCs/>
          <w:i/>
          <w:sz w:val="32"/>
          <w:szCs w:val="32"/>
        </w:rPr>
        <w:t xml:space="preserve"> </w:t>
      </w:r>
    </w:p>
    <w:p w14:paraId="52555A3E" w14:textId="77777777" w:rsidR="009A5385" w:rsidRPr="00FC3242" w:rsidRDefault="009A5385" w:rsidP="009A5385">
      <w:pPr>
        <w:spacing w:after="0"/>
        <w:ind w:left="3600"/>
        <w:jc w:val="center"/>
        <w:rPr>
          <w:rFonts w:ascii="Arial" w:eastAsia="Times New Roman" w:hAnsi="Arial"/>
          <w:i/>
          <w:sz w:val="28"/>
          <w:szCs w:val="28"/>
        </w:rPr>
      </w:pPr>
      <w:r>
        <w:rPr>
          <w:rFonts w:ascii="Arial" w:eastAsia="Times New Roman" w:hAnsi="Arial"/>
          <w:i/>
          <w:sz w:val="28"/>
          <w:szCs w:val="28"/>
        </w:rPr>
        <w:t>(First</w:t>
      </w:r>
      <w:r w:rsidRPr="00FC3242">
        <w:rPr>
          <w:rFonts w:ascii="Arial" w:eastAsia="Times New Roman" w:hAnsi="Arial"/>
          <w:i/>
          <w:sz w:val="28"/>
          <w:szCs w:val="28"/>
        </w:rPr>
        <w:t xml:space="preserve"> Revision)</w:t>
      </w:r>
    </w:p>
    <w:p w14:paraId="2F73D71D" w14:textId="77777777" w:rsidR="009A5385" w:rsidRPr="000510C6" w:rsidRDefault="009A5385" w:rsidP="009A5385">
      <w:pPr>
        <w:autoSpaceDE w:val="0"/>
        <w:autoSpaceDN w:val="0"/>
        <w:adjustRightInd w:val="0"/>
        <w:spacing w:after="0" w:line="240" w:lineRule="auto"/>
        <w:ind w:left="3600"/>
        <w:jc w:val="center"/>
        <w:rPr>
          <w:rFonts w:ascii="Arial" w:hAnsi="Arial" w:cs="Arial"/>
          <w:b/>
          <w:bCs/>
          <w:sz w:val="32"/>
          <w:szCs w:val="32"/>
        </w:rPr>
      </w:pPr>
    </w:p>
    <w:p w14:paraId="0A103E2B" w14:textId="77777777" w:rsidR="009A5385" w:rsidRDefault="009A5385" w:rsidP="009A5385">
      <w:pPr>
        <w:pStyle w:val="PlainText"/>
        <w:rPr>
          <w:rFonts w:ascii="Times New Roman" w:eastAsia="PMingLiU" w:hAnsi="Times New Roman"/>
          <w:bCs/>
          <w:sz w:val="24"/>
          <w:lang w:eastAsia="zh-TW"/>
        </w:rPr>
      </w:pPr>
    </w:p>
    <w:p w14:paraId="2C2DA7CD" w14:textId="77777777" w:rsidR="009A5385" w:rsidRDefault="009A5385" w:rsidP="009A5385">
      <w:pPr>
        <w:pStyle w:val="PlainText"/>
        <w:ind w:left="3600"/>
        <w:jc w:val="center"/>
        <w:rPr>
          <w:rFonts w:ascii="Times New Roman" w:eastAsia="PMingLiU" w:hAnsi="Times New Roman"/>
          <w:bCs/>
          <w:sz w:val="24"/>
          <w:lang w:eastAsia="zh-TW"/>
        </w:rPr>
      </w:pPr>
    </w:p>
    <w:p w14:paraId="6E8B3571" w14:textId="77777777" w:rsidR="009A5385" w:rsidRPr="00BD2E87" w:rsidRDefault="009A5385" w:rsidP="009A5385">
      <w:pPr>
        <w:pStyle w:val="PlainText"/>
        <w:ind w:left="3600"/>
        <w:jc w:val="center"/>
        <w:rPr>
          <w:rFonts w:ascii="Arial" w:hAnsi="Arial" w:cs="Arial"/>
          <w:sz w:val="24"/>
          <w:szCs w:val="24"/>
        </w:rPr>
      </w:pPr>
      <w:r w:rsidRPr="00BD2E87">
        <w:rPr>
          <w:rFonts w:ascii="Arial" w:eastAsia="PMingLiU" w:hAnsi="Arial" w:cs="Arial"/>
          <w:bCs/>
          <w:sz w:val="24"/>
          <w:szCs w:val="24"/>
          <w:lang w:eastAsia="zh-TW"/>
        </w:rPr>
        <w:t xml:space="preserve">ICS </w:t>
      </w:r>
      <w:r w:rsidRPr="00054119">
        <w:rPr>
          <w:rFonts w:ascii="Arial" w:eastAsia="PMingLiU" w:hAnsi="Arial" w:cs="Arial"/>
          <w:bCs/>
          <w:sz w:val="24"/>
          <w:szCs w:val="24"/>
          <w:lang w:eastAsia="zh-TW"/>
        </w:rPr>
        <w:t>27.190; 75.160.40</w:t>
      </w:r>
    </w:p>
    <w:p w14:paraId="6D8E2550" w14:textId="77777777" w:rsidR="009A5385" w:rsidRDefault="009A5385" w:rsidP="009A5385">
      <w:pPr>
        <w:rPr>
          <w:rFonts w:ascii="Arial" w:hAnsi="Arial" w:cs="Arial"/>
        </w:rPr>
      </w:pPr>
    </w:p>
    <w:p w14:paraId="013A523F" w14:textId="77777777" w:rsidR="009A5385" w:rsidRDefault="009A5385" w:rsidP="009A5385">
      <w:pPr>
        <w:spacing w:after="0"/>
        <w:ind w:left="3600"/>
        <w:jc w:val="center"/>
        <w:rPr>
          <w:rFonts w:ascii="Arial" w:hAnsi="Arial" w:cs="Arial"/>
          <w:sz w:val="24"/>
          <w:szCs w:val="24"/>
        </w:rPr>
      </w:pPr>
      <w:r w:rsidRPr="00BD2E87">
        <w:rPr>
          <w:rFonts w:ascii="Arial" w:hAnsi="Arial" w:cs="Arial"/>
          <w:sz w:val="24"/>
          <w:szCs w:val="24"/>
        </w:rPr>
        <w:sym w:font="Symbol" w:char="00D3"/>
      </w:r>
      <w:r w:rsidRPr="00BD2E87">
        <w:rPr>
          <w:rFonts w:ascii="Arial" w:hAnsi="Arial" w:cs="Arial"/>
          <w:sz w:val="24"/>
          <w:szCs w:val="24"/>
        </w:rPr>
        <w:t xml:space="preserve"> BIS 2024</w:t>
      </w:r>
    </w:p>
    <w:p w14:paraId="3571E8D2" w14:textId="190BF0EB" w:rsidR="009A5385" w:rsidRPr="00BD2E87" w:rsidRDefault="009A5385" w:rsidP="009A5385">
      <w:pPr>
        <w:spacing w:after="0"/>
        <w:ind w:left="3600"/>
        <w:jc w:val="center"/>
        <w:rPr>
          <w:rFonts w:ascii="Arial" w:hAnsi="Arial" w:cs="Arial"/>
          <w:sz w:val="24"/>
          <w:szCs w:val="24"/>
        </w:rPr>
      </w:pPr>
      <w:r w:rsidRPr="00BD2E87">
        <w:rPr>
          <w:rFonts w:ascii="Arial" w:hAnsi="Arial" w:cs="Arial"/>
          <w:sz w:val="24"/>
          <w:szCs w:val="24"/>
        </w:rPr>
        <w:sym w:font="Symbol" w:char="00D3"/>
      </w:r>
      <w:r>
        <w:rPr>
          <w:rFonts w:ascii="Arial" w:hAnsi="Arial" w:cs="Arial"/>
          <w:sz w:val="24"/>
          <w:szCs w:val="24"/>
        </w:rPr>
        <w:t xml:space="preserve"> </w:t>
      </w:r>
      <w:r w:rsidRPr="00BD2E87">
        <w:rPr>
          <w:rFonts w:ascii="Arial" w:hAnsi="Arial" w:cs="Arial"/>
          <w:sz w:val="24"/>
          <w:szCs w:val="24"/>
        </w:rPr>
        <w:t>IS</w:t>
      </w:r>
      <w:r>
        <w:rPr>
          <w:rFonts w:ascii="Arial" w:hAnsi="Arial" w:cs="Arial"/>
          <w:sz w:val="24"/>
          <w:szCs w:val="24"/>
        </w:rPr>
        <w:t>O 2023</w:t>
      </w:r>
    </w:p>
    <w:p w14:paraId="6DFD8107" w14:textId="77777777" w:rsidR="009A5385" w:rsidRPr="00CB0116" w:rsidRDefault="009A5385" w:rsidP="009A5385">
      <w:pPr>
        <w:spacing w:after="0"/>
        <w:ind w:left="3510"/>
        <w:jc w:val="center"/>
        <w:rPr>
          <w:rFonts w:ascii="Arial" w:hAnsi="Arial" w:cs="Arial"/>
          <w:sz w:val="20"/>
        </w:rPr>
      </w:pPr>
    </w:p>
    <w:p w14:paraId="314BCC73" w14:textId="77777777" w:rsidR="009A5385" w:rsidRPr="00CF4653" w:rsidRDefault="009A5385" w:rsidP="009A5385">
      <w:pPr>
        <w:ind w:left="3510"/>
        <w:jc w:val="center"/>
        <w:rPr>
          <w:rFonts w:ascii="Arial" w:hAnsi="Arial" w:cs="Arial"/>
        </w:rPr>
      </w:pPr>
      <w:r>
        <w:rPr>
          <w:rFonts w:ascii="Arial" w:hAnsi="Arial" w:cs="Arial"/>
          <w:noProof/>
          <w:position w:val="-1"/>
          <w:sz w:val="10"/>
        </w:rPr>
        <mc:AlternateContent>
          <mc:Choice Requires="wpg">
            <w:drawing>
              <wp:inline distT="0" distB="0" distL="0" distR="0" wp14:anchorId="455DB228" wp14:editId="3688910F">
                <wp:extent cx="4030345" cy="63500"/>
                <wp:effectExtent l="9525" t="0" r="8255" b="3175"/>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8"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9"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0"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3B5BA7"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952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Y+UUG0Ms/AAAA//8DAFBLAQItABQABgAIAAAAIQDb4fbL7gAAAIUBAAATAAAAAAAAAAAA&#10;AAAAAAAAAABbQ29udGVudF9UeXBlc10ueG1sUEsBAi0AFAAGAAgAAAAhAFr0LFu/AAAAFQEAAAsA&#10;AAAAAAAAAAAAAAAAHwEAAF9yZWxzLy5yZWxzUEsBAi0AFAAGAAgAAAAhAFBP3nb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" strokecolor="#231f20" strokeweight="1pt"/>
                <w10:anchorlock/>
              </v:group>
            </w:pict>
          </mc:Fallback>
        </mc:AlternateContent>
      </w:r>
    </w:p>
    <w:p w14:paraId="43EF28A0" w14:textId="77777777" w:rsidR="009A5385" w:rsidRPr="00BD2E87" w:rsidRDefault="00000000" w:rsidP="009A5385">
      <w:pPr>
        <w:spacing w:after="0" w:line="240" w:lineRule="auto"/>
        <w:ind w:left="4860"/>
        <w:jc w:val="center"/>
        <w:rPr>
          <w:rFonts w:ascii="Kokila" w:hAnsi="Kokila" w:cs="Kokila"/>
          <w:b/>
          <w:bCs/>
          <w:caps/>
          <w:sz w:val="28"/>
          <w:szCs w:val="28"/>
        </w:rPr>
      </w:pPr>
      <w:r>
        <w:rPr>
          <w:rFonts w:ascii="Kokila" w:hAnsi="Kokila" w:cs="Kokila"/>
          <w:sz w:val="28"/>
          <w:szCs w:val="28"/>
          <w:lang w:val="en-IN" w:bidi="ar-SA"/>
        </w:rPr>
        <w:object w:dxaOrig="1440" w:dyaOrig="1440" w14:anchorId="307793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9264" o:allowincell="f">
            <v:imagedata r:id="rId7" o:title=""/>
          </v:shape>
          <o:OLEObject Type="Embed" ProgID="MSPhotoEd.3" ShapeID="_x0000_s1026" DrawAspect="Content" ObjectID="_1795440280" r:id="rId8"/>
        </w:object>
      </w:r>
      <w:r w:rsidR="009A5385" w:rsidRPr="00BD2E87">
        <w:rPr>
          <w:rFonts w:ascii="Kokila" w:hAnsi="Kokila" w:cs="Kokila"/>
          <w:caps/>
          <w:sz w:val="28"/>
          <w:szCs w:val="28"/>
          <w:cs/>
        </w:rPr>
        <w:t>भारतीय मानक ब्यूरो</w:t>
      </w:r>
    </w:p>
    <w:p w14:paraId="48F65B97" w14:textId="77777777" w:rsidR="009A5385" w:rsidRPr="00CF4653" w:rsidRDefault="009A5385" w:rsidP="009A5385">
      <w:pPr>
        <w:adjustRightInd w:val="0"/>
        <w:spacing w:after="0" w:line="240" w:lineRule="auto"/>
        <w:ind w:left="4860"/>
        <w:jc w:val="center"/>
        <w:rPr>
          <w:rFonts w:ascii="Arial" w:hAnsi="Arial" w:cs="Arial"/>
          <w:bCs/>
          <w:color w:val="231F20"/>
          <w:spacing w:val="22"/>
        </w:rPr>
      </w:pPr>
      <w:r w:rsidRPr="00345F95">
        <w:rPr>
          <w:rFonts w:ascii="Arial" w:hAnsi="Arial" w:cs="Arial"/>
          <w:bCs/>
          <w:color w:val="231F20"/>
          <w:spacing w:val="22"/>
          <w:sz w:val="24"/>
          <w:szCs w:val="24"/>
        </w:rPr>
        <w:t>BUREAU OF INDIAN STANDARDS</w:t>
      </w:r>
    </w:p>
    <w:p w14:paraId="2E24850D" w14:textId="77777777" w:rsidR="009A5385" w:rsidRPr="00BD2E87" w:rsidRDefault="009A5385" w:rsidP="009A5385">
      <w:pPr>
        <w:spacing w:after="0" w:line="240" w:lineRule="auto"/>
        <w:ind w:left="4860"/>
        <w:jc w:val="center"/>
        <w:rPr>
          <w:rFonts w:ascii="Kokila" w:hAnsi="Kokila" w:cs="Kokila"/>
          <w:b/>
          <w:bCs/>
          <w:color w:val="231F20"/>
          <w:spacing w:val="22"/>
          <w:sz w:val="24"/>
          <w:szCs w:val="24"/>
        </w:rPr>
      </w:pPr>
      <w:r w:rsidRPr="00BD2E87">
        <w:rPr>
          <w:rFonts w:ascii="Kokila" w:hAnsi="Kokila" w:cs="Kokila"/>
          <w:caps/>
          <w:sz w:val="24"/>
          <w:szCs w:val="24"/>
          <w:cs/>
        </w:rPr>
        <w:t>मानक भवन</w:t>
      </w:r>
      <w:r w:rsidRPr="00BD2E87">
        <w:rPr>
          <w:rFonts w:ascii="Kokila" w:hAnsi="Kokila" w:cs="Kokila"/>
          <w:caps/>
          <w:sz w:val="24"/>
          <w:szCs w:val="24"/>
        </w:rPr>
        <w:t xml:space="preserve">, 9 </w:t>
      </w:r>
      <w:r w:rsidRPr="00BD2E87">
        <w:rPr>
          <w:rFonts w:ascii="Kokila" w:hAnsi="Kokila" w:cs="Kokila"/>
          <w:caps/>
          <w:sz w:val="24"/>
          <w:szCs w:val="24"/>
          <w:cs/>
        </w:rPr>
        <w:t>बहादुर शाह ज़फर मार्ग</w:t>
      </w:r>
      <w:r w:rsidRPr="00BD2E87">
        <w:rPr>
          <w:rFonts w:ascii="Kokila" w:hAnsi="Kokila" w:cs="Kokila"/>
          <w:caps/>
          <w:sz w:val="24"/>
          <w:szCs w:val="24"/>
        </w:rPr>
        <w:t xml:space="preserve">, </w:t>
      </w:r>
      <w:r w:rsidRPr="00BD2E87">
        <w:rPr>
          <w:rFonts w:ascii="Kokila" w:hAnsi="Kokila" w:cs="Kokila"/>
          <w:caps/>
          <w:sz w:val="24"/>
          <w:szCs w:val="24"/>
          <w:cs/>
        </w:rPr>
        <w:t>नई दिल्ली -</w:t>
      </w:r>
      <w:r w:rsidRPr="00BD2E87">
        <w:rPr>
          <w:rFonts w:ascii="Kokila" w:hAnsi="Kokila" w:cs="Times New Roman"/>
          <w:caps/>
          <w:sz w:val="24"/>
          <w:szCs w:val="24"/>
          <w:rtl/>
          <w:cs/>
        </w:rPr>
        <w:t xml:space="preserve"> </w:t>
      </w:r>
      <w:r w:rsidRPr="00BD2E87">
        <w:rPr>
          <w:rFonts w:ascii="Kokila" w:hAnsi="Kokila" w:cs="Kokila"/>
          <w:bCs/>
          <w:caps/>
          <w:sz w:val="24"/>
          <w:szCs w:val="24"/>
        </w:rPr>
        <w:t>110002</w:t>
      </w:r>
    </w:p>
    <w:p w14:paraId="4A110B5B" w14:textId="77777777" w:rsidR="009A5385" w:rsidRPr="00CF4653" w:rsidRDefault="009A5385" w:rsidP="009A5385">
      <w:pPr>
        <w:tabs>
          <w:tab w:val="left" w:pos="3119"/>
          <w:tab w:val="left" w:pos="3828"/>
          <w:tab w:val="left" w:pos="4253"/>
        </w:tabs>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BHAVAN, 9 BAHADUR SHAH ZAFAR MARG</w:t>
      </w:r>
    </w:p>
    <w:p w14:paraId="0AED6E6A" w14:textId="77777777" w:rsidR="009A5385" w:rsidRPr="00CF4653" w:rsidRDefault="009A5385" w:rsidP="009A5385">
      <w:pPr>
        <w:tabs>
          <w:tab w:val="left" w:pos="3119"/>
          <w:tab w:val="left" w:pos="3828"/>
          <w:tab w:val="left" w:pos="4253"/>
        </w:tabs>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51B18F81" w14:textId="77777777" w:rsidR="009A5385" w:rsidRPr="00BD2E87" w:rsidRDefault="009A5385" w:rsidP="009A5385">
      <w:pPr>
        <w:spacing w:after="0" w:line="240" w:lineRule="auto"/>
        <w:ind w:left="4860"/>
        <w:jc w:val="center"/>
        <w:rPr>
          <w:rFonts w:ascii="Arial" w:hAnsi="Arial" w:cs="Arial"/>
        </w:rPr>
      </w:pPr>
      <w:hyperlink r:id="rId9" w:history="1">
        <w:r w:rsidRPr="00BD2E87">
          <w:rPr>
            <w:rStyle w:val="Hyperlink"/>
            <w:rFonts w:ascii="Arial" w:hAnsi="Arial" w:cs="Arial"/>
          </w:rPr>
          <w:t>www.bis.gov.in</w:t>
        </w:r>
      </w:hyperlink>
      <w:r w:rsidRPr="00BD2E87">
        <w:rPr>
          <w:rFonts w:ascii="Arial" w:hAnsi="Arial" w:cs="Arial"/>
        </w:rPr>
        <w:t xml:space="preserve">     </w:t>
      </w:r>
      <w:hyperlink r:id="rId10" w:history="1">
        <w:r w:rsidRPr="00BD2E87">
          <w:rPr>
            <w:rStyle w:val="Hyperlink"/>
            <w:rFonts w:ascii="Arial" w:hAnsi="Arial" w:cs="Arial"/>
          </w:rPr>
          <w:t>www.standardsbis.in</w:t>
        </w:r>
      </w:hyperlink>
    </w:p>
    <w:p w14:paraId="23DB2E24" w14:textId="77777777" w:rsidR="009A5385" w:rsidRDefault="009A5385" w:rsidP="009A5385">
      <w:pPr>
        <w:spacing w:after="0"/>
        <w:ind w:hanging="2"/>
        <w:jc w:val="center"/>
        <w:rPr>
          <w:rFonts w:ascii="Arial" w:hAnsi="Arial" w:cs="Arial"/>
          <w:b/>
          <w:bCs/>
          <w:iCs/>
        </w:rPr>
      </w:pPr>
      <w:r>
        <w:rPr>
          <w:rFonts w:ascii="Arial" w:hAnsi="Arial" w:cs="Arial"/>
          <w:b/>
          <w:bCs/>
          <w:iCs/>
        </w:rPr>
        <w:t xml:space="preserve">                                                        </w:t>
      </w:r>
    </w:p>
    <w:p w14:paraId="2A85F299" w14:textId="279B5818" w:rsidR="009A5385" w:rsidRDefault="006B3830" w:rsidP="009A5385">
      <w:pPr>
        <w:spacing w:after="0"/>
        <w:ind w:left="3600" w:hanging="2"/>
        <w:rPr>
          <w:rFonts w:ascii="Times New Roman" w:hAnsi="Times New Roman" w:cs="Times New Roman"/>
          <w:b/>
          <w:bCs/>
          <w:iCs/>
          <w:sz w:val="24"/>
          <w:szCs w:val="24"/>
          <w:u w:val="single"/>
        </w:rPr>
      </w:pPr>
      <w:r>
        <w:rPr>
          <w:rFonts w:ascii="Arial" w:hAnsi="Arial" w:cs="Arial"/>
          <w:b/>
          <w:bCs/>
          <w:iCs/>
        </w:rPr>
        <w:t>December</w:t>
      </w:r>
      <w:r w:rsidR="009A5385">
        <w:rPr>
          <w:rFonts w:ascii="Arial" w:hAnsi="Arial" w:cs="Arial"/>
          <w:b/>
          <w:bCs/>
          <w:iCs/>
        </w:rPr>
        <w:t xml:space="preserve"> 2024</w:t>
      </w:r>
      <w:r w:rsidR="009A5385">
        <w:rPr>
          <w:rFonts w:ascii="Arial" w:hAnsi="Arial" w:cs="Arial"/>
          <w:b/>
          <w:bCs/>
        </w:rPr>
        <w:t xml:space="preserve">                                        Price Group X</w:t>
      </w:r>
    </w:p>
    <w:p w14:paraId="6FB8910D" w14:textId="77777777" w:rsidR="009A5385" w:rsidRPr="000E0F18" w:rsidRDefault="009A5385" w:rsidP="009A5385">
      <w:pPr>
        <w:suppressAutoHyphens/>
        <w:spacing w:after="200" w:line="240" w:lineRule="auto"/>
        <w:rPr>
          <w:rFonts w:ascii="Times New Roman" w:eastAsia="Times New Roman" w:hAnsi="Times New Roman"/>
          <w:b/>
          <w:bCs/>
          <w:sz w:val="20"/>
        </w:rPr>
      </w:pPr>
    </w:p>
    <w:p w14:paraId="16A185C7" w14:textId="77777777" w:rsidR="009A5385" w:rsidRDefault="009A5385" w:rsidP="009A5385">
      <w:pPr>
        <w:jc w:val="both"/>
        <w:rPr>
          <w:rFonts w:ascii="Arial" w:eastAsia="Times New Roman" w:hAnsi="Arial" w:cs="Arial"/>
          <w:bCs/>
          <w:sz w:val="20"/>
        </w:rPr>
      </w:pPr>
    </w:p>
    <w:p w14:paraId="4D95E60E" w14:textId="77777777" w:rsidR="009A5385" w:rsidRDefault="009A5385" w:rsidP="009A5385">
      <w:pPr>
        <w:jc w:val="both"/>
        <w:rPr>
          <w:rFonts w:ascii="Arial" w:eastAsia="Times New Roman" w:hAnsi="Arial" w:cs="Arial"/>
          <w:bCs/>
          <w:sz w:val="20"/>
        </w:rPr>
      </w:pPr>
    </w:p>
    <w:p w14:paraId="0AA77ADC" w14:textId="77777777" w:rsidR="009A5385" w:rsidRDefault="009A5385" w:rsidP="009A5385">
      <w:pPr>
        <w:jc w:val="both"/>
        <w:rPr>
          <w:rFonts w:ascii="Arial" w:eastAsia="Times New Roman" w:hAnsi="Arial" w:cs="Arial"/>
          <w:bCs/>
          <w:sz w:val="20"/>
        </w:rPr>
      </w:pPr>
    </w:p>
    <w:p w14:paraId="5621003E" w14:textId="77777777" w:rsidR="009A5385" w:rsidRDefault="009A5385" w:rsidP="009A5385">
      <w:pPr>
        <w:jc w:val="both"/>
        <w:rPr>
          <w:rFonts w:ascii="Arial" w:eastAsia="Times New Roman" w:hAnsi="Arial" w:cs="Arial"/>
          <w:bCs/>
          <w:sz w:val="20"/>
        </w:rPr>
      </w:pPr>
    </w:p>
    <w:p w14:paraId="4B133ED0" w14:textId="77777777" w:rsidR="009A5385" w:rsidRPr="000E0F18" w:rsidRDefault="009A5385" w:rsidP="009A5385">
      <w:pPr>
        <w:jc w:val="both"/>
        <w:rPr>
          <w:rFonts w:ascii="Arial" w:hAnsi="Arial" w:cs="Arial"/>
          <w:b/>
          <w:sz w:val="20"/>
        </w:rPr>
      </w:pPr>
      <w:r w:rsidRPr="000E0F18">
        <w:rPr>
          <w:rFonts w:ascii="Arial" w:eastAsia="Times New Roman" w:hAnsi="Arial" w:cs="Arial"/>
          <w:bCs/>
          <w:sz w:val="20"/>
        </w:rPr>
        <w:t>Solid Mineral Fuels and Solid Biofuels Sectional Committee, PCD 07</w:t>
      </w:r>
    </w:p>
    <w:p w14:paraId="3C5D87CE" w14:textId="77777777" w:rsidR="009A5385" w:rsidRPr="002250F1" w:rsidRDefault="009A5385" w:rsidP="009A5385">
      <w:pPr>
        <w:spacing w:after="0" w:line="240" w:lineRule="auto"/>
        <w:jc w:val="both"/>
        <w:rPr>
          <w:rFonts w:ascii="Arial" w:eastAsia="Verdana" w:hAnsi="Arial" w:cs="Arial"/>
          <w:bCs/>
          <w:i/>
          <w:iCs/>
          <w:sz w:val="20"/>
          <w:lang w:val="en-IN"/>
        </w:rPr>
      </w:pPr>
    </w:p>
    <w:p w14:paraId="6B2FC64C" w14:textId="77777777" w:rsidR="009A5385" w:rsidRPr="002250F1" w:rsidRDefault="009A5385" w:rsidP="009A5385">
      <w:pPr>
        <w:tabs>
          <w:tab w:val="left" w:pos="1767"/>
        </w:tabs>
        <w:spacing w:after="0" w:line="240" w:lineRule="auto"/>
        <w:jc w:val="both"/>
        <w:rPr>
          <w:rFonts w:ascii="Arial" w:eastAsia="Verdana" w:hAnsi="Arial" w:cs="Arial"/>
          <w:bCs/>
          <w:sz w:val="20"/>
          <w:highlight w:val="yellow"/>
          <w:lang w:val="en-IN"/>
        </w:rPr>
      </w:pPr>
    </w:p>
    <w:p w14:paraId="22D730FF" w14:textId="77777777" w:rsidR="009A5385" w:rsidRPr="002250F1" w:rsidRDefault="009A5385" w:rsidP="009A5385">
      <w:pPr>
        <w:tabs>
          <w:tab w:val="left" w:pos="1767"/>
        </w:tabs>
        <w:spacing w:after="0" w:line="240" w:lineRule="auto"/>
        <w:rPr>
          <w:rFonts w:ascii="Arial" w:eastAsia="Verdana" w:hAnsi="Arial" w:cs="Arial"/>
          <w:bCs/>
          <w:sz w:val="20"/>
          <w:lang w:val="en-IN"/>
        </w:rPr>
      </w:pPr>
    </w:p>
    <w:p w14:paraId="347F62F4" w14:textId="77777777" w:rsidR="009A5385" w:rsidRPr="002250F1" w:rsidRDefault="009A5385" w:rsidP="009A5385">
      <w:pPr>
        <w:tabs>
          <w:tab w:val="left" w:pos="1767"/>
        </w:tabs>
        <w:spacing w:after="0" w:line="240" w:lineRule="auto"/>
        <w:rPr>
          <w:rFonts w:ascii="Arial" w:eastAsia="Verdana" w:hAnsi="Arial" w:cs="Arial"/>
          <w:bCs/>
          <w:sz w:val="20"/>
          <w:lang w:val="en-IN"/>
        </w:rPr>
      </w:pPr>
      <w:r w:rsidRPr="002250F1">
        <w:rPr>
          <w:rFonts w:ascii="Arial" w:eastAsia="Verdana" w:hAnsi="Arial" w:cs="Arial"/>
          <w:bCs/>
          <w:sz w:val="20"/>
          <w:lang w:val="en-IN"/>
        </w:rPr>
        <w:t>NATIONAL FOREWORD</w:t>
      </w:r>
    </w:p>
    <w:p w14:paraId="16040CF3" w14:textId="77777777" w:rsidR="009A5385" w:rsidRPr="002250F1" w:rsidRDefault="009A5385" w:rsidP="009A5385">
      <w:pPr>
        <w:tabs>
          <w:tab w:val="left" w:pos="1767"/>
        </w:tabs>
        <w:spacing w:after="0" w:line="240" w:lineRule="auto"/>
        <w:rPr>
          <w:rFonts w:ascii="Arial" w:eastAsia="Verdana" w:hAnsi="Arial" w:cs="Arial"/>
          <w:bCs/>
          <w:sz w:val="20"/>
          <w:highlight w:val="yellow"/>
          <w:lang w:val="en-IN"/>
        </w:rPr>
      </w:pPr>
    </w:p>
    <w:p w14:paraId="5EEE1A14" w14:textId="20AAE5F8" w:rsidR="007863BA" w:rsidRPr="00F158A9" w:rsidRDefault="009A5385">
      <w:pPr>
        <w:spacing w:after="0" w:line="240" w:lineRule="auto"/>
        <w:jc w:val="both"/>
        <w:rPr>
          <w:rFonts w:ascii="Arial" w:hAnsi="Arial" w:cs="Arial"/>
          <w:snapToGrid w:val="0"/>
          <w:color w:val="000000" w:themeColor="text1"/>
          <w:sz w:val="20"/>
        </w:rPr>
      </w:pPr>
      <w:r w:rsidRPr="0083402C">
        <w:rPr>
          <w:rFonts w:ascii="Arial" w:hAnsi="Arial" w:cs="Arial"/>
          <w:snapToGrid w:val="0"/>
          <w:color w:val="000000" w:themeColor="text1"/>
          <w:sz w:val="20"/>
        </w:rPr>
        <w:t xml:space="preserve">This Indian Standard (Part </w:t>
      </w:r>
      <w:r>
        <w:rPr>
          <w:rFonts w:ascii="Arial" w:hAnsi="Arial" w:cs="Arial"/>
          <w:snapToGrid w:val="0"/>
          <w:color w:val="000000" w:themeColor="text1"/>
          <w:sz w:val="20"/>
        </w:rPr>
        <w:t>3</w:t>
      </w:r>
      <w:r w:rsidRPr="0083402C">
        <w:rPr>
          <w:rFonts w:ascii="Arial" w:hAnsi="Arial" w:cs="Arial"/>
          <w:snapToGrid w:val="0"/>
          <w:color w:val="000000" w:themeColor="text1"/>
          <w:sz w:val="20"/>
        </w:rPr>
        <w:t xml:space="preserve">) </w:t>
      </w:r>
      <w:r>
        <w:rPr>
          <w:rFonts w:ascii="Arial" w:hAnsi="Arial" w:cs="Arial"/>
          <w:snapToGrid w:val="0"/>
          <w:color w:val="000000" w:themeColor="text1"/>
          <w:sz w:val="20"/>
        </w:rPr>
        <w:t xml:space="preserve">(First Revision) </w:t>
      </w:r>
      <w:r w:rsidRPr="0083402C">
        <w:rPr>
          <w:rFonts w:ascii="Arial" w:hAnsi="Arial" w:cs="Arial"/>
          <w:snapToGrid w:val="0"/>
          <w:color w:val="000000" w:themeColor="text1"/>
          <w:sz w:val="20"/>
        </w:rPr>
        <w:t>which is identical with ISO 18134-</w:t>
      </w:r>
      <w:proofErr w:type="gramStart"/>
      <w:r>
        <w:rPr>
          <w:rFonts w:ascii="Arial" w:hAnsi="Arial" w:cs="Arial"/>
          <w:snapToGrid w:val="0"/>
          <w:color w:val="000000" w:themeColor="text1"/>
          <w:sz w:val="20"/>
        </w:rPr>
        <w:t>3</w:t>
      </w:r>
      <w:r w:rsidRPr="0083402C">
        <w:rPr>
          <w:rFonts w:ascii="Arial" w:hAnsi="Arial" w:cs="Arial"/>
          <w:snapToGrid w:val="0"/>
          <w:color w:val="000000" w:themeColor="text1"/>
          <w:sz w:val="20"/>
        </w:rPr>
        <w:t xml:space="preserve"> :</w:t>
      </w:r>
      <w:proofErr w:type="gramEnd"/>
      <w:r w:rsidRPr="0083402C">
        <w:rPr>
          <w:rFonts w:ascii="Arial" w:hAnsi="Arial" w:cs="Arial"/>
          <w:snapToGrid w:val="0"/>
          <w:color w:val="000000" w:themeColor="text1"/>
          <w:sz w:val="20"/>
        </w:rPr>
        <w:t xml:space="preserve"> 20</w:t>
      </w:r>
      <w:r>
        <w:rPr>
          <w:rFonts w:ascii="Arial" w:hAnsi="Arial" w:cs="Arial"/>
          <w:snapToGrid w:val="0"/>
          <w:color w:val="000000" w:themeColor="text1"/>
          <w:sz w:val="20"/>
        </w:rPr>
        <w:t>23</w:t>
      </w:r>
      <w:r w:rsidRPr="0083402C">
        <w:rPr>
          <w:rFonts w:ascii="Arial" w:hAnsi="Arial" w:cs="Arial"/>
          <w:snapToGrid w:val="0"/>
          <w:color w:val="000000" w:themeColor="text1"/>
          <w:sz w:val="20"/>
        </w:rPr>
        <w:t xml:space="preserve"> ‘Solid biofuels — Determination</w:t>
      </w:r>
      <w:r>
        <w:rPr>
          <w:rFonts w:ascii="Arial" w:hAnsi="Arial" w:cs="Arial"/>
          <w:snapToGrid w:val="0"/>
          <w:color w:val="000000" w:themeColor="text1"/>
          <w:sz w:val="20"/>
        </w:rPr>
        <w:t xml:space="preserve"> </w:t>
      </w:r>
      <w:r w:rsidRPr="0083402C">
        <w:rPr>
          <w:rFonts w:ascii="Arial" w:hAnsi="Arial" w:cs="Arial"/>
          <w:snapToGrid w:val="0"/>
          <w:color w:val="000000" w:themeColor="text1"/>
          <w:sz w:val="20"/>
        </w:rPr>
        <w:t>of moisture content</w:t>
      </w:r>
      <w:r>
        <w:rPr>
          <w:rFonts w:ascii="Arial" w:hAnsi="Arial" w:cs="Arial"/>
          <w:snapToGrid w:val="0"/>
          <w:color w:val="000000" w:themeColor="text1"/>
          <w:sz w:val="20"/>
        </w:rPr>
        <w:t xml:space="preserve"> </w:t>
      </w:r>
      <w:r w:rsidRPr="0083402C">
        <w:rPr>
          <w:rFonts w:ascii="Arial" w:hAnsi="Arial" w:cs="Arial"/>
          <w:snapToGrid w:val="0"/>
          <w:color w:val="000000" w:themeColor="text1"/>
          <w:sz w:val="20"/>
        </w:rPr>
        <w:t xml:space="preserve">— Part </w:t>
      </w:r>
      <w:r>
        <w:rPr>
          <w:rFonts w:ascii="Arial" w:hAnsi="Arial" w:cs="Arial"/>
          <w:snapToGrid w:val="0"/>
          <w:color w:val="000000" w:themeColor="text1"/>
          <w:sz w:val="20"/>
        </w:rPr>
        <w:t>3</w:t>
      </w:r>
      <w:r w:rsidRPr="0083402C">
        <w:rPr>
          <w:rFonts w:ascii="Arial" w:hAnsi="Arial" w:cs="Arial"/>
          <w:snapToGrid w:val="0"/>
          <w:color w:val="000000" w:themeColor="text1"/>
          <w:sz w:val="20"/>
        </w:rPr>
        <w:t xml:space="preserve">: </w:t>
      </w:r>
      <w:r>
        <w:rPr>
          <w:rFonts w:ascii="Arial" w:hAnsi="Arial" w:cs="Arial"/>
          <w:snapToGrid w:val="0"/>
          <w:color w:val="000000" w:themeColor="text1"/>
          <w:sz w:val="20"/>
        </w:rPr>
        <w:t>Moisture in general analysis sample</w:t>
      </w:r>
      <w:r w:rsidRPr="0083402C">
        <w:rPr>
          <w:rFonts w:ascii="Arial" w:hAnsi="Arial" w:cs="Arial"/>
          <w:snapToGrid w:val="0"/>
          <w:color w:val="000000" w:themeColor="text1"/>
          <w:sz w:val="20"/>
        </w:rPr>
        <w:t>’ issued by the</w:t>
      </w:r>
      <w:r>
        <w:rPr>
          <w:rFonts w:ascii="Arial" w:hAnsi="Arial" w:cs="Arial"/>
          <w:snapToGrid w:val="0"/>
          <w:color w:val="000000" w:themeColor="text1"/>
          <w:sz w:val="20"/>
        </w:rPr>
        <w:t xml:space="preserve"> International Organization </w:t>
      </w:r>
      <w:r w:rsidRPr="0083402C">
        <w:rPr>
          <w:rFonts w:ascii="Arial" w:hAnsi="Arial" w:cs="Arial"/>
          <w:snapToGrid w:val="0"/>
          <w:color w:val="000000" w:themeColor="text1"/>
          <w:sz w:val="20"/>
        </w:rPr>
        <w:t>for Standardization (ISO) was adopted by the Bureau of Indian Standards</w:t>
      </w:r>
      <w:r>
        <w:rPr>
          <w:rFonts w:ascii="Arial" w:hAnsi="Arial" w:cs="Arial"/>
          <w:snapToGrid w:val="0"/>
          <w:color w:val="000000" w:themeColor="text1"/>
          <w:sz w:val="20"/>
        </w:rPr>
        <w:t xml:space="preserve"> on recommendation of the </w:t>
      </w:r>
      <w:r w:rsidRPr="0083402C">
        <w:rPr>
          <w:rFonts w:ascii="Arial" w:hAnsi="Arial" w:cs="Arial"/>
          <w:snapToGrid w:val="0"/>
          <w:color w:val="000000" w:themeColor="text1"/>
          <w:sz w:val="20"/>
        </w:rPr>
        <w:t>Solid Mineral Fuels and Solid Biofuels Sectional Committee and approval</w:t>
      </w:r>
      <w:r>
        <w:rPr>
          <w:rFonts w:ascii="Arial" w:hAnsi="Arial" w:cs="Arial"/>
          <w:snapToGrid w:val="0"/>
          <w:color w:val="000000" w:themeColor="text1"/>
          <w:sz w:val="20"/>
        </w:rPr>
        <w:t xml:space="preserve"> </w:t>
      </w:r>
      <w:r w:rsidRPr="0083402C">
        <w:rPr>
          <w:rFonts w:ascii="Arial" w:hAnsi="Arial" w:cs="Arial"/>
          <w:snapToGrid w:val="0"/>
          <w:color w:val="000000" w:themeColor="text1"/>
          <w:sz w:val="20"/>
        </w:rPr>
        <w:t>of the Petroleum, Coal and Related Products Division Council</w:t>
      </w:r>
      <w:r>
        <w:rPr>
          <w:rFonts w:ascii="Arial" w:hAnsi="Arial" w:cs="Arial"/>
          <w:snapToGrid w:val="0"/>
          <w:color w:val="000000" w:themeColor="text1"/>
          <w:sz w:val="20"/>
        </w:rPr>
        <w:t>.</w:t>
      </w:r>
      <w:r w:rsidRPr="0083402C" w:rsidDel="0083402C">
        <w:rPr>
          <w:rFonts w:ascii="Arial" w:hAnsi="Arial" w:cs="Arial"/>
          <w:snapToGrid w:val="0"/>
          <w:color w:val="000000" w:themeColor="text1"/>
          <w:sz w:val="20"/>
        </w:rPr>
        <w:t xml:space="preserve"> </w:t>
      </w:r>
      <w:r w:rsidR="007863BA" w:rsidRPr="00F158A9">
        <w:rPr>
          <w:rFonts w:ascii="Arial" w:eastAsia="Verdana" w:hAnsi="Arial" w:cs="Arial"/>
          <w:b/>
          <w:bCs/>
          <w:sz w:val="20"/>
          <w:lang w:val="en-IN"/>
        </w:rPr>
        <w:t xml:space="preserve">    </w:t>
      </w:r>
    </w:p>
    <w:p w14:paraId="0FEA2806" w14:textId="149D7F77" w:rsidR="007863BA" w:rsidRPr="00F158A9" w:rsidRDefault="007863BA" w:rsidP="007863BA">
      <w:pPr>
        <w:widowControl w:val="0"/>
        <w:spacing w:after="0" w:line="240" w:lineRule="auto"/>
        <w:rPr>
          <w:rFonts w:ascii="Arial" w:hAnsi="Arial" w:cs="Arial"/>
          <w:snapToGrid w:val="0"/>
          <w:color w:val="000000" w:themeColor="text1"/>
          <w:sz w:val="20"/>
        </w:rPr>
      </w:pPr>
    </w:p>
    <w:p w14:paraId="250E197D" w14:textId="792FB3CC" w:rsidR="001A1611" w:rsidRPr="00F158A9" w:rsidRDefault="001A1611" w:rsidP="005415B7">
      <w:pPr>
        <w:spacing w:after="0"/>
        <w:jc w:val="both"/>
        <w:rPr>
          <w:rFonts w:ascii="Arial" w:hAnsi="Arial" w:cs="Arial"/>
          <w:sz w:val="20"/>
        </w:rPr>
      </w:pPr>
      <w:r w:rsidRPr="00F158A9">
        <w:rPr>
          <w:rFonts w:ascii="Arial" w:hAnsi="Arial" w:cs="Arial"/>
          <w:sz w:val="20"/>
        </w:rPr>
        <w:t>This standard was originally published in 2021</w:t>
      </w:r>
      <w:r w:rsidR="00725686" w:rsidRPr="00F158A9">
        <w:rPr>
          <w:rFonts w:ascii="Arial" w:hAnsi="Arial" w:cs="Arial"/>
          <w:sz w:val="20"/>
        </w:rPr>
        <w:t xml:space="preserve">, as adoption of </w:t>
      </w:r>
      <w:r w:rsidR="005415B7" w:rsidRPr="00F158A9">
        <w:rPr>
          <w:rFonts w:ascii="Arial" w:hAnsi="Arial" w:cs="Arial"/>
          <w:sz w:val="20"/>
        </w:rPr>
        <w:t>ISO 18134-</w:t>
      </w:r>
      <w:proofErr w:type="gramStart"/>
      <w:r w:rsidR="005415B7" w:rsidRPr="00F158A9">
        <w:rPr>
          <w:rFonts w:ascii="Arial" w:hAnsi="Arial" w:cs="Arial"/>
          <w:sz w:val="20"/>
        </w:rPr>
        <w:t>3 :</w:t>
      </w:r>
      <w:proofErr w:type="gramEnd"/>
      <w:r w:rsidR="005415B7" w:rsidRPr="00F158A9">
        <w:rPr>
          <w:rFonts w:ascii="Arial" w:hAnsi="Arial" w:cs="Arial"/>
          <w:sz w:val="20"/>
        </w:rPr>
        <w:t xml:space="preserve"> 2015 ‘Solid biofuels</w:t>
      </w:r>
      <w:r w:rsidR="003A23DB" w:rsidRPr="00F158A9">
        <w:rPr>
          <w:rFonts w:ascii="Arial" w:hAnsi="Arial" w:cs="Arial"/>
          <w:sz w:val="20"/>
        </w:rPr>
        <w:t xml:space="preserve"> — </w:t>
      </w:r>
      <w:r w:rsidR="005415B7" w:rsidRPr="00F158A9">
        <w:rPr>
          <w:rFonts w:ascii="Arial" w:hAnsi="Arial" w:cs="Arial"/>
          <w:sz w:val="20"/>
        </w:rPr>
        <w:t>Determination of moisture content — Oven dry method — Part 3: Moisture in general analysis sample’</w:t>
      </w:r>
      <w:r w:rsidRPr="00F158A9">
        <w:rPr>
          <w:rFonts w:ascii="Arial" w:hAnsi="Arial" w:cs="Arial"/>
          <w:sz w:val="20"/>
        </w:rPr>
        <w:t>. Th</w:t>
      </w:r>
      <w:r w:rsidR="005E4D12" w:rsidRPr="00F158A9">
        <w:rPr>
          <w:rFonts w:ascii="Arial" w:hAnsi="Arial" w:cs="Arial"/>
          <w:sz w:val="20"/>
        </w:rPr>
        <w:t>is</w:t>
      </w:r>
      <w:r w:rsidRPr="00F158A9">
        <w:rPr>
          <w:rFonts w:ascii="Arial" w:hAnsi="Arial" w:cs="Arial"/>
          <w:sz w:val="20"/>
        </w:rPr>
        <w:t xml:space="preserve"> </w:t>
      </w:r>
      <w:r w:rsidR="005E4D12" w:rsidRPr="00F158A9">
        <w:rPr>
          <w:rFonts w:ascii="Arial" w:hAnsi="Arial" w:cs="Arial"/>
          <w:sz w:val="20"/>
        </w:rPr>
        <w:t>(</w:t>
      </w:r>
      <w:r w:rsidRPr="00F158A9">
        <w:rPr>
          <w:rFonts w:ascii="Arial" w:hAnsi="Arial" w:cs="Arial"/>
          <w:i/>
          <w:iCs/>
          <w:sz w:val="20"/>
        </w:rPr>
        <w:t>first</w:t>
      </w:r>
      <w:r w:rsidR="005E4D12" w:rsidRPr="00F158A9">
        <w:rPr>
          <w:rFonts w:ascii="Arial" w:hAnsi="Arial" w:cs="Arial"/>
          <w:sz w:val="20"/>
        </w:rPr>
        <w:t>)</w:t>
      </w:r>
      <w:r w:rsidRPr="00F158A9">
        <w:rPr>
          <w:rFonts w:ascii="Arial" w:hAnsi="Arial" w:cs="Arial"/>
          <w:sz w:val="20"/>
        </w:rPr>
        <w:t xml:space="preserve"> revision has been </w:t>
      </w:r>
      <w:r w:rsidR="000C547F">
        <w:rPr>
          <w:rFonts w:ascii="Arial" w:hAnsi="Arial" w:cs="Arial"/>
          <w:sz w:val="20"/>
        </w:rPr>
        <w:t>brought out</w:t>
      </w:r>
      <w:r w:rsidR="000C547F" w:rsidRPr="00F158A9">
        <w:rPr>
          <w:rFonts w:ascii="Arial" w:hAnsi="Arial" w:cs="Arial"/>
          <w:sz w:val="20"/>
        </w:rPr>
        <w:t xml:space="preserve"> </w:t>
      </w:r>
      <w:r w:rsidRPr="00F158A9">
        <w:rPr>
          <w:rFonts w:ascii="Arial" w:hAnsi="Arial" w:cs="Arial"/>
          <w:sz w:val="20"/>
        </w:rPr>
        <w:t>to align it with the latest version of ISO 18134-</w:t>
      </w:r>
      <w:proofErr w:type="gramStart"/>
      <w:r w:rsidRPr="00F158A9">
        <w:rPr>
          <w:rFonts w:ascii="Arial" w:hAnsi="Arial" w:cs="Arial"/>
          <w:sz w:val="20"/>
        </w:rPr>
        <w:t>3</w:t>
      </w:r>
      <w:r w:rsidR="009839CF" w:rsidRPr="00F158A9">
        <w:rPr>
          <w:rFonts w:ascii="Arial" w:hAnsi="Arial" w:cs="Arial"/>
          <w:sz w:val="20"/>
        </w:rPr>
        <w:t xml:space="preserve"> </w:t>
      </w:r>
      <w:r w:rsidRPr="00F158A9">
        <w:rPr>
          <w:rFonts w:ascii="Arial" w:hAnsi="Arial" w:cs="Arial"/>
          <w:sz w:val="20"/>
        </w:rPr>
        <w:t>:</w:t>
      </w:r>
      <w:proofErr w:type="gramEnd"/>
      <w:r w:rsidRPr="00F158A9">
        <w:rPr>
          <w:rFonts w:ascii="Arial" w:hAnsi="Arial" w:cs="Arial"/>
          <w:sz w:val="20"/>
        </w:rPr>
        <w:t xml:space="preserve"> 2023</w:t>
      </w:r>
      <w:r w:rsidR="009839CF" w:rsidRPr="00F158A9">
        <w:rPr>
          <w:rFonts w:ascii="Arial" w:hAnsi="Arial" w:cs="Arial"/>
          <w:sz w:val="20"/>
        </w:rPr>
        <w:t xml:space="preserve"> ‘Solid biofuels — Determination of moisture content — Part 3: Moisture in general analysis sample’</w:t>
      </w:r>
      <w:r w:rsidRPr="00F158A9">
        <w:rPr>
          <w:rFonts w:ascii="Arial" w:hAnsi="Arial" w:cs="Arial"/>
          <w:sz w:val="20"/>
        </w:rPr>
        <w:t>.</w:t>
      </w:r>
    </w:p>
    <w:p w14:paraId="28F4A9CD" w14:textId="77777777" w:rsidR="001A1611" w:rsidRPr="00F158A9" w:rsidRDefault="001A1611" w:rsidP="00A6166A">
      <w:pPr>
        <w:spacing w:after="0"/>
        <w:jc w:val="both"/>
        <w:rPr>
          <w:rFonts w:ascii="Arial" w:hAnsi="Arial" w:cs="Arial"/>
          <w:sz w:val="20"/>
        </w:rPr>
      </w:pPr>
    </w:p>
    <w:p w14:paraId="4D22EBB3" w14:textId="77777777" w:rsidR="001A1611" w:rsidRPr="00F158A9" w:rsidRDefault="001A1611" w:rsidP="00A6166A">
      <w:pPr>
        <w:spacing w:after="0"/>
        <w:jc w:val="both"/>
        <w:rPr>
          <w:rFonts w:ascii="Arial" w:hAnsi="Arial" w:cs="Arial"/>
          <w:sz w:val="20"/>
        </w:rPr>
      </w:pPr>
      <w:r w:rsidRPr="00F158A9">
        <w:rPr>
          <w:rFonts w:ascii="Arial" w:hAnsi="Arial" w:cs="Arial"/>
          <w:sz w:val="20"/>
        </w:rPr>
        <w:t>The major changes in this revision are as follows:</w:t>
      </w:r>
    </w:p>
    <w:p w14:paraId="4FB8FDC7" w14:textId="77777777" w:rsidR="001A1611" w:rsidRPr="00F158A9" w:rsidRDefault="001A1611" w:rsidP="00A6166A">
      <w:pPr>
        <w:spacing w:after="0" w:line="240" w:lineRule="auto"/>
        <w:jc w:val="both"/>
        <w:rPr>
          <w:rFonts w:ascii="Arial" w:eastAsia="Times New Roman" w:hAnsi="Arial" w:cs="Arial"/>
          <w:sz w:val="20"/>
        </w:rPr>
      </w:pPr>
    </w:p>
    <w:p w14:paraId="250D00E0" w14:textId="36118276" w:rsidR="0026128E" w:rsidRPr="00F158A9" w:rsidRDefault="009839CF" w:rsidP="00A6166A">
      <w:pPr>
        <w:spacing w:after="0" w:line="240" w:lineRule="auto"/>
        <w:ind w:left="360"/>
        <w:jc w:val="both"/>
        <w:rPr>
          <w:rFonts w:ascii="Arial" w:eastAsia="Times New Roman" w:hAnsi="Arial" w:cs="Arial"/>
          <w:sz w:val="20"/>
        </w:rPr>
      </w:pPr>
      <w:r w:rsidRPr="00F158A9">
        <w:rPr>
          <w:rFonts w:ascii="Arial" w:eastAsia="Times New Roman" w:hAnsi="Arial" w:cs="Arial"/>
          <w:sz w:val="20"/>
        </w:rPr>
        <w:t xml:space="preserve">— </w:t>
      </w:r>
      <w:r w:rsidR="00493BE9" w:rsidRPr="00F158A9">
        <w:rPr>
          <w:rFonts w:ascii="Arial" w:eastAsia="Times New Roman" w:hAnsi="Arial" w:cs="Arial"/>
          <w:sz w:val="20"/>
        </w:rPr>
        <w:t>title</w:t>
      </w:r>
      <w:r w:rsidR="00176A81" w:rsidRPr="00F158A9">
        <w:rPr>
          <w:rFonts w:ascii="Arial" w:eastAsia="Times New Roman" w:hAnsi="Arial" w:cs="Arial"/>
          <w:sz w:val="20"/>
        </w:rPr>
        <w:t xml:space="preserve"> has been</w:t>
      </w:r>
      <w:r w:rsidR="00493BE9" w:rsidRPr="00F158A9">
        <w:rPr>
          <w:rFonts w:ascii="Arial" w:eastAsia="Times New Roman" w:hAnsi="Arial" w:cs="Arial"/>
          <w:sz w:val="20"/>
        </w:rPr>
        <w:t xml:space="preserve"> </w:t>
      </w:r>
      <w:proofErr w:type="gramStart"/>
      <w:r w:rsidR="00493BE9" w:rsidRPr="00F158A9">
        <w:rPr>
          <w:rFonts w:ascii="Arial" w:eastAsia="Times New Roman" w:hAnsi="Arial" w:cs="Arial"/>
          <w:sz w:val="20"/>
        </w:rPr>
        <w:t>revised;</w:t>
      </w:r>
      <w:proofErr w:type="gramEnd"/>
    </w:p>
    <w:p w14:paraId="06ECADA3" w14:textId="2D3BB769" w:rsidR="009839CF" w:rsidRPr="00F158A9" w:rsidRDefault="009839CF" w:rsidP="00F158A9">
      <w:pPr>
        <w:pStyle w:val="ListParagraph"/>
        <w:numPr>
          <w:ilvl w:val="0"/>
          <w:numId w:val="5"/>
        </w:numPr>
        <w:spacing w:after="0" w:line="240" w:lineRule="auto"/>
        <w:jc w:val="both"/>
        <w:rPr>
          <w:rFonts w:ascii="Arial" w:eastAsia="Times New Roman" w:hAnsi="Arial" w:cs="Arial"/>
          <w:sz w:val="20"/>
        </w:rPr>
      </w:pPr>
      <w:hyperlink r:id="rId11" w:anchor="iso:std:iso:18134:-3:ed-2:v1:en:sec:6" w:history="1">
        <w:r w:rsidRPr="00F158A9">
          <w:rPr>
            <w:rFonts w:ascii="Arial" w:eastAsia="Times New Roman" w:hAnsi="Arial" w:cs="Arial"/>
            <w:sz w:val="20"/>
          </w:rPr>
          <w:t>Clause 6</w:t>
        </w:r>
      </w:hyperlink>
      <w:r w:rsidRPr="00F158A9">
        <w:rPr>
          <w:rFonts w:ascii="Arial" w:eastAsia="Times New Roman" w:hAnsi="Arial" w:cs="Arial"/>
          <w:sz w:val="20"/>
        </w:rPr>
        <w:t xml:space="preserve">: statement added warning against loss or gain of moisture during sample </w:t>
      </w:r>
      <w:proofErr w:type="gramStart"/>
      <w:r w:rsidRPr="00F158A9">
        <w:rPr>
          <w:rFonts w:ascii="Arial" w:eastAsia="Times New Roman" w:hAnsi="Arial" w:cs="Arial"/>
          <w:sz w:val="20"/>
        </w:rPr>
        <w:t>preparation;</w:t>
      </w:r>
      <w:proofErr w:type="gramEnd"/>
    </w:p>
    <w:p w14:paraId="40CE00BC" w14:textId="7053CCB2" w:rsidR="009839CF" w:rsidRPr="00F158A9" w:rsidRDefault="009839CF" w:rsidP="00A6166A">
      <w:pPr>
        <w:spacing w:after="0" w:line="240" w:lineRule="auto"/>
        <w:ind w:left="360"/>
        <w:jc w:val="both"/>
        <w:rPr>
          <w:rFonts w:ascii="Arial" w:eastAsia="Times New Roman" w:hAnsi="Arial" w:cs="Arial"/>
          <w:sz w:val="20"/>
        </w:rPr>
      </w:pPr>
      <w:r w:rsidRPr="00F158A9">
        <w:rPr>
          <w:rFonts w:ascii="Arial" w:eastAsia="Times New Roman" w:hAnsi="Arial" w:cs="Arial"/>
          <w:sz w:val="20"/>
        </w:rPr>
        <w:t>— references updated;</w:t>
      </w:r>
      <w:r w:rsidR="005E4D12" w:rsidRPr="00F158A9">
        <w:rPr>
          <w:rFonts w:ascii="Arial" w:eastAsia="Times New Roman" w:hAnsi="Arial" w:cs="Arial"/>
          <w:sz w:val="20"/>
        </w:rPr>
        <w:t xml:space="preserve"> and</w:t>
      </w:r>
    </w:p>
    <w:p w14:paraId="39FF00D1" w14:textId="77777777" w:rsidR="009839CF" w:rsidRPr="00F158A9" w:rsidRDefault="009839CF" w:rsidP="00A6166A">
      <w:pPr>
        <w:spacing w:after="0" w:line="240" w:lineRule="auto"/>
        <w:ind w:left="360"/>
        <w:jc w:val="both"/>
        <w:rPr>
          <w:rFonts w:ascii="Arial" w:eastAsia="Times New Roman" w:hAnsi="Arial" w:cs="Arial"/>
          <w:sz w:val="20"/>
        </w:rPr>
      </w:pPr>
      <w:r w:rsidRPr="00F158A9">
        <w:rPr>
          <w:rFonts w:ascii="Arial" w:eastAsia="Times New Roman" w:hAnsi="Arial" w:cs="Arial"/>
          <w:sz w:val="20"/>
        </w:rPr>
        <w:t>— minor editorial corrections.</w:t>
      </w:r>
    </w:p>
    <w:p w14:paraId="06CF2793" w14:textId="77777777" w:rsidR="003643C9" w:rsidRPr="00F158A9" w:rsidRDefault="003643C9" w:rsidP="00A6166A">
      <w:pPr>
        <w:spacing w:after="0" w:line="240" w:lineRule="auto"/>
        <w:ind w:left="567"/>
        <w:jc w:val="both"/>
        <w:textAlignment w:val="baseline"/>
        <w:rPr>
          <w:rFonts w:ascii="Arial" w:eastAsia="Times New Roman" w:hAnsi="Arial" w:cs="Arial"/>
          <w:color w:val="000000"/>
          <w:sz w:val="20"/>
        </w:rPr>
      </w:pPr>
    </w:p>
    <w:p w14:paraId="542DD71E" w14:textId="77777777" w:rsidR="007863BA" w:rsidRPr="00F158A9" w:rsidRDefault="007863BA" w:rsidP="00A6166A">
      <w:pPr>
        <w:widowControl w:val="0"/>
        <w:spacing w:after="0" w:line="240" w:lineRule="auto"/>
        <w:jc w:val="both"/>
        <w:rPr>
          <w:rFonts w:ascii="Arial" w:hAnsi="Arial" w:cs="Arial"/>
          <w:snapToGrid w:val="0"/>
          <w:color w:val="000000" w:themeColor="text1"/>
          <w:sz w:val="20"/>
        </w:rPr>
      </w:pPr>
      <w:r w:rsidRPr="00F158A9">
        <w:rPr>
          <w:rFonts w:ascii="Arial" w:hAnsi="Arial" w:cs="Arial"/>
          <w:snapToGrid w:val="0"/>
          <w:color w:val="000000" w:themeColor="text1"/>
          <w:sz w:val="20"/>
        </w:rPr>
        <w:t>This standard is published in three parts. Other parts in this series are:</w:t>
      </w:r>
    </w:p>
    <w:p w14:paraId="7DA273E2" w14:textId="77777777" w:rsidR="001F25A9" w:rsidRPr="00F158A9" w:rsidRDefault="001F25A9" w:rsidP="00A6166A">
      <w:pPr>
        <w:widowControl w:val="0"/>
        <w:spacing w:after="0" w:line="240" w:lineRule="auto"/>
        <w:jc w:val="both"/>
        <w:rPr>
          <w:rFonts w:ascii="Arial" w:hAnsi="Arial" w:cs="Arial"/>
          <w:snapToGrid w:val="0"/>
          <w:color w:val="000000" w:themeColor="text1"/>
          <w:sz w:val="20"/>
        </w:rPr>
      </w:pPr>
    </w:p>
    <w:p w14:paraId="5C44AB12" w14:textId="2FDD001A" w:rsidR="007863BA" w:rsidRPr="00F158A9" w:rsidRDefault="001F25A9" w:rsidP="005415B7">
      <w:pPr>
        <w:widowControl w:val="0"/>
        <w:spacing w:after="0" w:line="240" w:lineRule="auto"/>
        <w:ind w:left="720"/>
        <w:jc w:val="both"/>
        <w:rPr>
          <w:rFonts w:ascii="Arial" w:hAnsi="Arial" w:cs="Arial"/>
          <w:snapToGrid w:val="0"/>
          <w:color w:val="000000" w:themeColor="text1"/>
          <w:sz w:val="20"/>
        </w:rPr>
      </w:pPr>
      <w:r w:rsidRPr="00F158A9">
        <w:rPr>
          <w:rFonts w:ascii="Arial" w:hAnsi="Arial" w:cs="Arial"/>
          <w:snapToGrid w:val="0"/>
          <w:color w:val="000000" w:themeColor="text1"/>
          <w:sz w:val="20"/>
        </w:rPr>
        <w:t xml:space="preserve">Part 1 </w:t>
      </w:r>
      <w:r w:rsidRPr="00F158A9">
        <w:rPr>
          <w:rFonts w:ascii="Arial" w:eastAsia="Verdana" w:hAnsi="Arial" w:cs="Arial"/>
          <w:bCs/>
          <w:sz w:val="20"/>
          <w:lang w:val="en-IN"/>
        </w:rPr>
        <w:t>Reference method</w:t>
      </w:r>
      <w:r w:rsidR="00493BE9" w:rsidRPr="00F158A9">
        <w:rPr>
          <w:rFonts w:ascii="Arial" w:eastAsia="Verdana" w:hAnsi="Arial" w:cs="Arial"/>
          <w:bCs/>
          <w:sz w:val="20"/>
          <w:lang w:val="en-IN"/>
        </w:rPr>
        <w:t xml:space="preserve"> </w:t>
      </w:r>
    </w:p>
    <w:p w14:paraId="5163C90D" w14:textId="4D3B2DEB" w:rsidR="007863BA" w:rsidRPr="00F158A9" w:rsidRDefault="007863BA" w:rsidP="005415B7">
      <w:pPr>
        <w:widowControl w:val="0"/>
        <w:spacing w:after="0" w:line="240" w:lineRule="auto"/>
        <w:ind w:left="720"/>
        <w:jc w:val="both"/>
        <w:rPr>
          <w:rFonts w:ascii="Arial" w:hAnsi="Arial" w:cs="Arial"/>
          <w:snapToGrid w:val="0"/>
          <w:color w:val="000000" w:themeColor="text1"/>
          <w:sz w:val="20"/>
        </w:rPr>
      </w:pPr>
      <w:r w:rsidRPr="00F158A9">
        <w:rPr>
          <w:rFonts w:ascii="Arial" w:hAnsi="Arial" w:cs="Arial"/>
          <w:snapToGrid w:val="0"/>
          <w:color w:val="000000" w:themeColor="text1"/>
          <w:sz w:val="20"/>
        </w:rPr>
        <w:t>Part 2 Simplified method</w:t>
      </w:r>
    </w:p>
    <w:p w14:paraId="7C24C6B2" w14:textId="77777777" w:rsidR="007863BA" w:rsidRPr="00F158A9" w:rsidRDefault="007863BA" w:rsidP="00A6166A">
      <w:pPr>
        <w:widowControl w:val="0"/>
        <w:spacing w:after="0" w:line="240" w:lineRule="auto"/>
        <w:jc w:val="both"/>
        <w:rPr>
          <w:rFonts w:ascii="Arial" w:hAnsi="Arial" w:cs="Arial"/>
          <w:snapToGrid w:val="0"/>
          <w:color w:val="000000" w:themeColor="text1"/>
          <w:sz w:val="20"/>
        </w:rPr>
      </w:pPr>
    </w:p>
    <w:p w14:paraId="29E785BD" w14:textId="77777777" w:rsidR="007863BA" w:rsidRPr="00F158A9" w:rsidRDefault="007863BA" w:rsidP="00A6166A">
      <w:pPr>
        <w:tabs>
          <w:tab w:val="left" w:pos="1767"/>
        </w:tabs>
        <w:spacing w:after="0" w:line="240" w:lineRule="auto"/>
        <w:jc w:val="both"/>
        <w:rPr>
          <w:rFonts w:ascii="Arial" w:eastAsia="Times New Roman" w:hAnsi="Arial" w:cs="Arial"/>
          <w:sz w:val="20"/>
          <w:lang w:bidi="ar-SA"/>
        </w:rPr>
      </w:pPr>
      <w:r w:rsidRPr="00F158A9">
        <w:rPr>
          <w:rFonts w:ascii="Arial" w:eastAsia="Times New Roman" w:hAnsi="Arial" w:cs="Arial"/>
          <w:sz w:val="20"/>
          <w:lang w:bidi="ar-SA"/>
        </w:rPr>
        <w:t>The text of ISO Standard has been approved as suitable for publication as an Indian Standard without deviations. Certain conventions are, however, not identical to those used in Indian Standards. Attention is particularly drawn to the following:</w:t>
      </w:r>
    </w:p>
    <w:p w14:paraId="32026CDE" w14:textId="77777777" w:rsidR="007863BA" w:rsidRPr="00F158A9" w:rsidRDefault="007863BA" w:rsidP="00A6166A">
      <w:pPr>
        <w:tabs>
          <w:tab w:val="left" w:pos="1767"/>
        </w:tabs>
        <w:spacing w:after="0" w:line="240" w:lineRule="auto"/>
        <w:jc w:val="both"/>
        <w:rPr>
          <w:rFonts w:ascii="Arial" w:eastAsia="Times New Roman" w:hAnsi="Arial" w:cs="Arial"/>
          <w:sz w:val="20"/>
          <w:lang w:bidi="ar-SA"/>
        </w:rPr>
      </w:pPr>
    </w:p>
    <w:p w14:paraId="221745E2" w14:textId="77777777" w:rsidR="007863BA" w:rsidRPr="00F158A9" w:rsidRDefault="007863BA" w:rsidP="00A6166A">
      <w:pPr>
        <w:spacing w:after="0" w:line="240" w:lineRule="auto"/>
        <w:ind w:left="567" w:hanging="283"/>
        <w:jc w:val="both"/>
        <w:rPr>
          <w:rFonts w:ascii="Arial" w:eastAsia="Times New Roman" w:hAnsi="Arial" w:cs="Arial"/>
          <w:sz w:val="20"/>
          <w:lang w:bidi="ar-SA"/>
        </w:rPr>
      </w:pPr>
      <w:r w:rsidRPr="00F158A9">
        <w:rPr>
          <w:rFonts w:ascii="Arial" w:eastAsia="Times New Roman" w:hAnsi="Arial" w:cs="Arial"/>
          <w:sz w:val="20"/>
          <w:lang w:bidi="ar-SA"/>
        </w:rPr>
        <w:t>a) Wherever the words ‘International Standard’ appear referring to this standard, they should be read as ‘Indian Standard’.</w:t>
      </w:r>
    </w:p>
    <w:p w14:paraId="71E0C2A5" w14:textId="77777777" w:rsidR="007863BA" w:rsidRPr="00F158A9" w:rsidRDefault="007863BA" w:rsidP="007863BA">
      <w:pPr>
        <w:spacing w:after="0" w:line="240" w:lineRule="auto"/>
        <w:ind w:left="567" w:hanging="283"/>
        <w:jc w:val="both"/>
        <w:rPr>
          <w:rFonts w:ascii="Arial" w:eastAsia="Times New Roman" w:hAnsi="Arial" w:cs="Arial"/>
          <w:sz w:val="20"/>
          <w:lang w:bidi="ar-SA"/>
        </w:rPr>
      </w:pPr>
      <w:r w:rsidRPr="00F158A9">
        <w:rPr>
          <w:rFonts w:ascii="Arial" w:eastAsia="Times New Roman" w:hAnsi="Arial" w:cs="Arial"/>
          <w:sz w:val="20"/>
          <w:lang w:bidi="ar-SA"/>
        </w:rPr>
        <w:t>b) Comma (,) has been used as a decimal marker while in Indian Standards, the current practice is to use a point (.) as the decimal marker.</w:t>
      </w:r>
    </w:p>
    <w:p w14:paraId="56982216" w14:textId="77777777" w:rsidR="007863BA" w:rsidRPr="00F158A9" w:rsidRDefault="007863BA" w:rsidP="007863BA">
      <w:pPr>
        <w:spacing w:after="0" w:line="240" w:lineRule="auto"/>
        <w:ind w:left="720"/>
        <w:jc w:val="both"/>
        <w:rPr>
          <w:rFonts w:ascii="Arial" w:eastAsia="Times New Roman" w:hAnsi="Arial" w:cs="Arial"/>
          <w:sz w:val="20"/>
          <w:lang w:bidi="ar-SA"/>
        </w:rPr>
      </w:pPr>
    </w:p>
    <w:p w14:paraId="015DDAB1" w14:textId="77777777" w:rsidR="007863BA" w:rsidRPr="00F158A9" w:rsidRDefault="007863BA" w:rsidP="007863BA">
      <w:pPr>
        <w:widowControl w:val="0"/>
        <w:spacing w:after="0" w:line="240" w:lineRule="auto"/>
        <w:jc w:val="both"/>
        <w:rPr>
          <w:rFonts w:ascii="Arial" w:eastAsia="Times New Roman" w:hAnsi="Arial" w:cs="Arial"/>
          <w:snapToGrid w:val="0"/>
          <w:sz w:val="20"/>
          <w:lang w:bidi="ar-SA"/>
        </w:rPr>
      </w:pPr>
      <w:r w:rsidRPr="00F158A9">
        <w:rPr>
          <w:rFonts w:ascii="Arial" w:eastAsia="Times New Roman" w:hAnsi="Arial" w:cs="Arial"/>
          <w:snapToGrid w:val="0"/>
          <w:sz w:val="20"/>
          <w:lang w:bidi="ar-SA"/>
        </w:rPr>
        <w:t>The Technical Committee has reviewed the provisions of the following International Standards referred in this adopted standard and has decided that they are acceptable for use in conjunction with this standard:</w:t>
      </w:r>
    </w:p>
    <w:p w14:paraId="089B7898" w14:textId="77777777" w:rsidR="007863BA" w:rsidRPr="00F158A9" w:rsidRDefault="007863BA" w:rsidP="007863BA">
      <w:pPr>
        <w:widowControl w:val="0"/>
        <w:spacing w:after="0" w:line="240" w:lineRule="auto"/>
        <w:jc w:val="both"/>
        <w:rPr>
          <w:rFonts w:ascii="Arial" w:eastAsia="Times New Roman" w:hAnsi="Arial" w:cs="Arial"/>
          <w:snapToGrid w:val="0"/>
          <w:sz w:val="20"/>
          <w:lang w:bidi="ar-SA"/>
        </w:rPr>
      </w:pPr>
    </w:p>
    <w:tbl>
      <w:tblPr>
        <w:tblStyle w:val="TableGrid"/>
        <w:tblW w:w="0" w:type="auto"/>
        <w:tblLook w:val="04A0" w:firstRow="1" w:lastRow="0" w:firstColumn="1" w:lastColumn="0" w:noHBand="0" w:noVBand="1"/>
      </w:tblPr>
      <w:tblGrid>
        <w:gridCol w:w="2830"/>
        <w:gridCol w:w="6520"/>
      </w:tblGrid>
      <w:tr w:rsidR="007863BA" w:rsidRPr="0082102A" w14:paraId="4C219D45" w14:textId="77777777" w:rsidTr="006106A4">
        <w:tc>
          <w:tcPr>
            <w:tcW w:w="2830" w:type="dxa"/>
          </w:tcPr>
          <w:p w14:paraId="4F6E0CDA" w14:textId="77777777" w:rsidR="007863BA" w:rsidRPr="00F158A9" w:rsidRDefault="007863BA" w:rsidP="00F67B81">
            <w:pPr>
              <w:widowControl w:val="0"/>
              <w:jc w:val="center"/>
              <w:rPr>
                <w:rFonts w:ascii="Arial" w:eastAsia="Times New Roman" w:hAnsi="Arial" w:cs="Arial"/>
                <w:i/>
                <w:iCs/>
                <w:snapToGrid w:val="0"/>
                <w:sz w:val="20"/>
                <w:lang w:bidi="ar-SA"/>
              </w:rPr>
            </w:pPr>
            <w:r w:rsidRPr="00F158A9">
              <w:rPr>
                <w:rFonts w:ascii="Arial" w:eastAsia="Times New Roman" w:hAnsi="Arial" w:cs="Arial"/>
                <w:i/>
                <w:iCs/>
                <w:snapToGrid w:val="0"/>
                <w:sz w:val="20"/>
                <w:lang w:bidi="ar-SA"/>
              </w:rPr>
              <w:t>International Standard</w:t>
            </w:r>
          </w:p>
        </w:tc>
        <w:tc>
          <w:tcPr>
            <w:tcW w:w="6520" w:type="dxa"/>
          </w:tcPr>
          <w:p w14:paraId="4BEFDDED" w14:textId="77777777" w:rsidR="007863BA" w:rsidRPr="00F158A9" w:rsidRDefault="007863BA" w:rsidP="00F67B81">
            <w:pPr>
              <w:widowControl w:val="0"/>
              <w:jc w:val="center"/>
              <w:rPr>
                <w:rFonts w:ascii="Arial" w:eastAsia="Times New Roman" w:hAnsi="Arial" w:cs="Arial"/>
                <w:i/>
                <w:iCs/>
                <w:snapToGrid w:val="0"/>
                <w:sz w:val="20"/>
                <w:lang w:bidi="ar-SA"/>
              </w:rPr>
            </w:pPr>
            <w:r w:rsidRPr="00F158A9">
              <w:rPr>
                <w:rFonts w:ascii="Arial" w:eastAsia="Times New Roman" w:hAnsi="Arial" w:cs="Arial"/>
                <w:i/>
                <w:iCs/>
                <w:snapToGrid w:val="0"/>
                <w:sz w:val="20"/>
                <w:lang w:bidi="ar-SA"/>
              </w:rPr>
              <w:t>Title</w:t>
            </w:r>
          </w:p>
        </w:tc>
      </w:tr>
      <w:tr w:rsidR="0026128E" w:rsidRPr="0082102A" w14:paraId="1F5642E2" w14:textId="77777777" w:rsidTr="006106A4">
        <w:tc>
          <w:tcPr>
            <w:tcW w:w="2830" w:type="dxa"/>
          </w:tcPr>
          <w:p w14:paraId="6CCECA57" w14:textId="31F8142F" w:rsidR="0026128E" w:rsidRPr="0026128E" w:rsidRDefault="0026128E" w:rsidP="00F158A9">
            <w:pPr>
              <w:widowControl w:val="0"/>
              <w:rPr>
                <w:rFonts w:ascii="Arial" w:eastAsia="Times New Roman" w:hAnsi="Arial" w:cs="Arial"/>
                <w:i/>
                <w:iCs/>
                <w:snapToGrid w:val="0"/>
                <w:sz w:val="20"/>
                <w:lang w:bidi="ar-SA"/>
              </w:rPr>
            </w:pPr>
            <w:hyperlink r:id="rId12" w:anchor="iso:std:iso:14780:en" w:history="1">
              <w:r w:rsidRPr="00EE7DA4">
                <w:rPr>
                  <w:rStyle w:val="Hyperlink"/>
                  <w:rFonts w:ascii="Arial" w:eastAsia="Times New Roman" w:hAnsi="Arial" w:cs="Arial"/>
                  <w:color w:val="000000" w:themeColor="text1"/>
                  <w:sz w:val="20"/>
                  <w:u w:val="none"/>
                </w:rPr>
                <w:t>ISO 14780</w:t>
              </w:r>
            </w:hyperlink>
            <w:r w:rsidRPr="00EE7DA4">
              <w:rPr>
                <w:rStyle w:val="Hyperlink"/>
                <w:rFonts w:ascii="Arial" w:eastAsia="Times New Roman" w:hAnsi="Arial" w:cs="Arial"/>
                <w:color w:val="000000" w:themeColor="text1"/>
                <w:sz w:val="20"/>
                <w:u w:val="none"/>
              </w:rPr>
              <w:t xml:space="preserve"> </w:t>
            </w:r>
          </w:p>
        </w:tc>
        <w:tc>
          <w:tcPr>
            <w:tcW w:w="6520" w:type="dxa"/>
          </w:tcPr>
          <w:p w14:paraId="54356450" w14:textId="152B2997" w:rsidR="0026128E" w:rsidRPr="0026128E" w:rsidRDefault="0026128E" w:rsidP="00F158A9">
            <w:pPr>
              <w:widowControl w:val="0"/>
              <w:rPr>
                <w:rFonts w:ascii="Arial" w:eastAsia="Times New Roman" w:hAnsi="Arial" w:cs="Arial"/>
                <w:i/>
                <w:iCs/>
                <w:snapToGrid w:val="0"/>
                <w:sz w:val="20"/>
                <w:lang w:bidi="ar-SA"/>
              </w:rPr>
            </w:pPr>
            <w:r w:rsidRPr="00EE7DA4">
              <w:rPr>
                <w:rFonts w:ascii="Arial" w:eastAsia="Times New Roman" w:hAnsi="Arial" w:cs="Arial"/>
                <w:color w:val="000000" w:themeColor="text1"/>
                <w:sz w:val="20"/>
              </w:rPr>
              <w:t>Solid biofuels — Sample preparation</w:t>
            </w:r>
          </w:p>
        </w:tc>
      </w:tr>
      <w:tr w:rsidR="0026128E" w:rsidRPr="0082102A" w14:paraId="038DC62A" w14:textId="77777777" w:rsidTr="006106A4">
        <w:tc>
          <w:tcPr>
            <w:tcW w:w="2830" w:type="dxa"/>
          </w:tcPr>
          <w:p w14:paraId="0DB699F3" w14:textId="32FD90A1" w:rsidR="0026128E" w:rsidRPr="0026128E" w:rsidRDefault="0026128E" w:rsidP="00F158A9">
            <w:pPr>
              <w:widowControl w:val="0"/>
              <w:rPr>
                <w:rFonts w:ascii="Arial" w:eastAsia="Times New Roman" w:hAnsi="Arial" w:cs="Arial"/>
                <w:i/>
                <w:iCs/>
                <w:snapToGrid w:val="0"/>
                <w:sz w:val="20"/>
                <w:lang w:bidi="ar-SA"/>
              </w:rPr>
            </w:pPr>
            <w:hyperlink r:id="rId13" w:anchor="iso:std:iso:16559:en" w:history="1">
              <w:r w:rsidRPr="00C93DC4">
                <w:rPr>
                  <w:rStyle w:val="Hyperlink"/>
                  <w:rFonts w:ascii="Arial" w:eastAsia="Times New Roman" w:hAnsi="Arial" w:cs="Arial"/>
                  <w:color w:val="000000" w:themeColor="text1"/>
                  <w:sz w:val="20"/>
                  <w:u w:val="none"/>
                </w:rPr>
                <w:t>ISO 16559</w:t>
              </w:r>
            </w:hyperlink>
            <w:r w:rsidRPr="00C93DC4">
              <w:rPr>
                <w:rStyle w:val="Hyperlink"/>
                <w:rFonts w:ascii="Arial" w:eastAsia="Times New Roman" w:hAnsi="Arial" w:cs="Arial"/>
                <w:color w:val="000000" w:themeColor="text1"/>
                <w:sz w:val="20"/>
                <w:u w:val="none"/>
              </w:rPr>
              <w:t xml:space="preserve"> </w:t>
            </w:r>
          </w:p>
        </w:tc>
        <w:tc>
          <w:tcPr>
            <w:tcW w:w="6520" w:type="dxa"/>
          </w:tcPr>
          <w:p w14:paraId="313CC63C" w14:textId="44A2477B" w:rsidR="0026128E" w:rsidRPr="0026128E" w:rsidRDefault="0026128E" w:rsidP="00F158A9">
            <w:pPr>
              <w:widowControl w:val="0"/>
              <w:rPr>
                <w:rFonts w:ascii="Arial" w:eastAsia="Times New Roman" w:hAnsi="Arial" w:cs="Arial"/>
                <w:i/>
                <w:iCs/>
                <w:snapToGrid w:val="0"/>
                <w:sz w:val="20"/>
                <w:lang w:bidi="ar-SA"/>
              </w:rPr>
            </w:pPr>
            <w:r w:rsidRPr="00C93DC4">
              <w:rPr>
                <w:rFonts w:ascii="Arial" w:eastAsia="Times New Roman" w:hAnsi="Arial" w:cs="Arial"/>
                <w:color w:val="000000" w:themeColor="text1"/>
                <w:sz w:val="20"/>
              </w:rPr>
              <w:t>Solid biofuels — Vocabulary</w:t>
            </w:r>
          </w:p>
        </w:tc>
      </w:tr>
      <w:tr w:rsidR="0026128E" w:rsidRPr="0082102A" w14:paraId="45C7F033" w14:textId="77777777" w:rsidTr="006106A4">
        <w:tc>
          <w:tcPr>
            <w:tcW w:w="2830" w:type="dxa"/>
          </w:tcPr>
          <w:p w14:paraId="3D4E7895" w14:textId="2D6EA7F8" w:rsidR="0026128E" w:rsidRPr="0026128E" w:rsidRDefault="0026128E" w:rsidP="00F158A9">
            <w:pPr>
              <w:widowControl w:val="0"/>
              <w:rPr>
                <w:rFonts w:ascii="Arial" w:eastAsia="Times New Roman" w:hAnsi="Arial" w:cs="Arial"/>
                <w:i/>
                <w:iCs/>
                <w:snapToGrid w:val="0"/>
                <w:sz w:val="20"/>
                <w:lang w:bidi="ar-SA"/>
              </w:rPr>
            </w:pPr>
            <w:hyperlink r:id="rId14" w:anchor="iso:std:iso:18135:en" w:history="1">
              <w:r w:rsidRPr="003B2D9C">
                <w:rPr>
                  <w:rFonts w:ascii="Arial" w:eastAsia="Times New Roman" w:hAnsi="Arial" w:cs="Arial"/>
                  <w:color w:val="000000" w:themeColor="text1"/>
                  <w:sz w:val="20"/>
                </w:rPr>
                <w:t>ISO 18135</w:t>
              </w:r>
            </w:hyperlink>
            <w:r w:rsidRPr="007A2B19">
              <w:rPr>
                <w:rFonts w:ascii="Arial" w:eastAsia="Times New Roman" w:hAnsi="Arial" w:cs="Arial"/>
                <w:color w:val="000000" w:themeColor="text1"/>
                <w:sz w:val="20"/>
              </w:rPr>
              <w:t xml:space="preserve"> </w:t>
            </w:r>
          </w:p>
        </w:tc>
        <w:tc>
          <w:tcPr>
            <w:tcW w:w="6520" w:type="dxa"/>
          </w:tcPr>
          <w:p w14:paraId="0674B171" w14:textId="092E911D" w:rsidR="0026128E" w:rsidRPr="0026128E" w:rsidRDefault="0026128E" w:rsidP="00F158A9">
            <w:pPr>
              <w:widowControl w:val="0"/>
              <w:rPr>
                <w:rFonts w:ascii="Arial" w:eastAsia="Times New Roman" w:hAnsi="Arial" w:cs="Arial"/>
                <w:i/>
                <w:iCs/>
                <w:snapToGrid w:val="0"/>
                <w:sz w:val="20"/>
                <w:lang w:bidi="ar-SA"/>
              </w:rPr>
            </w:pPr>
            <w:r w:rsidRPr="007A2B19">
              <w:rPr>
                <w:rFonts w:ascii="Arial" w:eastAsia="Times New Roman" w:hAnsi="Arial" w:cs="Arial"/>
                <w:color w:val="000000" w:themeColor="text1"/>
                <w:sz w:val="20"/>
              </w:rPr>
              <w:t>Solid biofuels — Sampling</w:t>
            </w:r>
          </w:p>
        </w:tc>
      </w:tr>
      <w:tr w:rsidR="001F25A9" w:rsidRPr="0082102A" w14:paraId="4B9C9421" w14:textId="77777777" w:rsidTr="006106A4">
        <w:trPr>
          <w:trHeight w:val="398"/>
        </w:trPr>
        <w:tc>
          <w:tcPr>
            <w:tcW w:w="2830" w:type="dxa"/>
          </w:tcPr>
          <w:p w14:paraId="409B478B" w14:textId="77777777" w:rsidR="001F25A9" w:rsidRPr="00F158A9" w:rsidRDefault="001F25A9" w:rsidP="001F25A9">
            <w:pPr>
              <w:jc w:val="both"/>
              <w:rPr>
                <w:rFonts w:ascii="Arial" w:eastAsia="Times New Roman" w:hAnsi="Arial" w:cs="Arial"/>
                <w:i/>
                <w:iCs/>
                <w:snapToGrid w:val="0"/>
                <w:sz w:val="20"/>
                <w:lang w:bidi="ar-SA"/>
              </w:rPr>
            </w:pPr>
            <w:hyperlink r:id="rId15" w:anchor="iso:std:iso:11722:en" w:history="1">
              <w:r w:rsidRPr="00F158A9">
                <w:rPr>
                  <w:rFonts w:ascii="Arial" w:eastAsia="Times New Roman" w:hAnsi="Arial" w:cs="Arial"/>
                  <w:color w:val="000000" w:themeColor="text1"/>
                  <w:sz w:val="20"/>
                </w:rPr>
                <w:t>ISO 11722</w:t>
              </w:r>
            </w:hyperlink>
          </w:p>
        </w:tc>
        <w:tc>
          <w:tcPr>
            <w:tcW w:w="6520" w:type="dxa"/>
          </w:tcPr>
          <w:p w14:paraId="2014736B" w14:textId="77777777" w:rsidR="001F25A9" w:rsidRPr="00F158A9" w:rsidRDefault="001F25A9" w:rsidP="001F25A9">
            <w:pPr>
              <w:jc w:val="both"/>
              <w:rPr>
                <w:rFonts w:ascii="Arial" w:eastAsia="Times New Roman" w:hAnsi="Arial" w:cs="Arial"/>
                <w:color w:val="000000" w:themeColor="text1"/>
                <w:sz w:val="20"/>
              </w:rPr>
            </w:pPr>
            <w:r w:rsidRPr="00F158A9">
              <w:rPr>
                <w:rFonts w:ascii="Arial" w:eastAsia="Times New Roman" w:hAnsi="Arial" w:cs="Arial"/>
                <w:color w:val="000000" w:themeColor="text1"/>
                <w:sz w:val="20"/>
              </w:rPr>
              <w:t>Solid mineral fuels — Hard coal — Determination of moisture in the general analysis test sample by drying in nitrogen</w:t>
            </w:r>
          </w:p>
        </w:tc>
      </w:tr>
      <w:tr w:rsidR="007863BA" w:rsidRPr="0082102A" w14:paraId="14394E8A" w14:textId="77777777" w:rsidTr="00F158A9">
        <w:trPr>
          <w:trHeight w:val="251"/>
        </w:trPr>
        <w:tc>
          <w:tcPr>
            <w:tcW w:w="2830" w:type="dxa"/>
          </w:tcPr>
          <w:p w14:paraId="1050CC04" w14:textId="77777777" w:rsidR="007863BA" w:rsidRPr="00F158A9" w:rsidRDefault="007863BA" w:rsidP="001F25A9">
            <w:pPr>
              <w:jc w:val="both"/>
              <w:rPr>
                <w:rFonts w:ascii="Arial" w:eastAsia="Times New Roman" w:hAnsi="Arial" w:cs="Arial"/>
                <w:sz w:val="20"/>
                <w:lang w:bidi="ar-SA"/>
              </w:rPr>
            </w:pPr>
            <w:hyperlink r:id="rId16" w:anchor="iso:std:iso:21945:en" w:history="1">
              <w:r w:rsidRPr="00F158A9">
                <w:rPr>
                  <w:rFonts w:ascii="Arial" w:eastAsia="Times New Roman" w:hAnsi="Arial" w:cs="Arial"/>
                  <w:color w:val="000000" w:themeColor="text1"/>
                  <w:sz w:val="20"/>
                </w:rPr>
                <w:t>ISO 21945</w:t>
              </w:r>
            </w:hyperlink>
          </w:p>
        </w:tc>
        <w:tc>
          <w:tcPr>
            <w:tcW w:w="6520" w:type="dxa"/>
          </w:tcPr>
          <w:p w14:paraId="06AF7572" w14:textId="77777777" w:rsidR="007863BA" w:rsidRPr="00F158A9" w:rsidRDefault="007863BA" w:rsidP="001F25A9">
            <w:pPr>
              <w:jc w:val="both"/>
              <w:rPr>
                <w:rFonts w:ascii="Arial" w:eastAsia="Times New Roman" w:hAnsi="Arial" w:cs="Arial"/>
                <w:sz w:val="20"/>
                <w:lang w:bidi="ar-SA"/>
              </w:rPr>
            </w:pPr>
            <w:r w:rsidRPr="00F158A9">
              <w:rPr>
                <w:rFonts w:ascii="Arial" w:eastAsia="Times New Roman" w:hAnsi="Arial" w:cs="Arial"/>
                <w:color w:val="000000" w:themeColor="text1"/>
                <w:sz w:val="20"/>
              </w:rPr>
              <w:t>Solid biofuels — Simplified sampling method for small scale applications</w:t>
            </w:r>
          </w:p>
        </w:tc>
      </w:tr>
    </w:tbl>
    <w:p w14:paraId="7586B97B" w14:textId="77777777" w:rsidR="007863BA" w:rsidRPr="00F158A9" w:rsidRDefault="007863BA" w:rsidP="001F25A9">
      <w:pPr>
        <w:widowControl w:val="0"/>
        <w:spacing w:after="0" w:line="240" w:lineRule="auto"/>
        <w:jc w:val="both"/>
        <w:rPr>
          <w:rFonts w:ascii="Arial" w:eastAsia="Times New Roman" w:hAnsi="Arial" w:cs="Arial"/>
          <w:snapToGrid w:val="0"/>
          <w:sz w:val="20"/>
          <w:lang w:bidi="ar-SA"/>
        </w:rPr>
      </w:pPr>
    </w:p>
    <w:p w14:paraId="4C868A1C" w14:textId="77777777" w:rsidR="007863BA" w:rsidRPr="00F158A9" w:rsidRDefault="007863BA" w:rsidP="007863BA">
      <w:pPr>
        <w:widowControl w:val="0"/>
        <w:spacing w:after="0" w:line="240" w:lineRule="auto"/>
        <w:jc w:val="both"/>
        <w:rPr>
          <w:rFonts w:ascii="Arial" w:eastAsia="Times New Roman" w:hAnsi="Arial" w:cs="Arial"/>
          <w:snapToGrid w:val="0"/>
          <w:sz w:val="20"/>
          <w:lang w:bidi="ar-SA"/>
        </w:rPr>
      </w:pPr>
      <w:r w:rsidRPr="00F158A9">
        <w:rPr>
          <w:rFonts w:ascii="Arial" w:eastAsia="Times New Roman" w:hAnsi="Arial" w:cs="Arial"/>
          <w:snapToGrid w:val="0"/>
          <w:sz w:val="20"/>
          <w:lang w:bidi="ar-SA"/>
        </w:rPr>
        <w:t>For tropical countries like India, the standard temperature and the relative humidity shall be taken as (27 ± 2) °C and (65 ± 5) percent, respectively.</w:t>
      </w:r>
    </w:p>
    <w:p w14:paraId="606D39B3" w14:textId="77777777" w:rsidR="007863BA" w:rsidRPr="00F158A9" w:rsidRDefault="007863BA" w:rsidP="007863BA">
      <w:pPr>
        <w:widowControl w:val="0"/>
        <w:spacing w:after="0" w:line="240" w:lineRule="auto"/>
        <w:jc w:val="both"/>
        <w:rPr>
          <w:rFonts w:ascii="Arial" w:eastAsia="Times New Roman" w:hAnsi="Arial" w:cs="Arial"/>
          <w:snapToGrid w:val="0"/>
          <w:sz w:val="20"/>
          <w:lang w:bidi="ar-SA"/>
        </w:rPr>
      </w:pPr>
    </w:p>
    <w:p w14:paraId="513C196B" w14:textId="0E6329F5" w:rsidR="006106A4" w:rsidRPr="00F158A9" w:rsidRDefault="007863BA" w:rsidP="00F158A9">
      <w:pPr>
        <w:widowControl w:val="0"/>
        <w:spacing w:after="0" w:line="240" w:lineRule="auto"/>
        <w:jc w:val="both"/>
        <w:rPr>
          <w:rFonts w:ascii="Arial" w:hAnsi="Arial" w:cs="Arial"/>
          <w:sz w:val="20"/>
        </w:rPr>
      </w:pPr>
      <w:r w:rsidRPr="00F158A9">
        <w:rPr>
          <w:rFonts w:ascii="Arial" w:eastAsia="Times New Roman" w:hAnsi="Arial" w:cs="Arial"/>
          <w:snapToGrid w:val="0"/>
          <w:sz w:val="20"/>
          <w:lang w:bidi="ar-SA"/>
        </w:rPr>
        <w:lastRenderedPageBreak/>
        <w:t>In reporting the result of a test or analysis made in accordance with this standard, if the final value, observed or calculated, is to be rounded off, it shall be done in accordance with IS 2</w:t>
      </w:r>
      <w:r w:rsidR="00B72C6A" w:rsidRPr="00F158A9">
        <w:rPr>
          <w:rFonts w:ascii="Arial" w:eastAsia="Times New Roman" w:hAnsi="Arial" w:cs="Arial"/>
          <w:snapToGrid w:val="0"/>
          <w:sz w:val="20"/>
          <w:lang w:bidi="ar-SA"/>
        </w:rPr>
        <w:t xml:space="preserve"> </w:t>
      </w:r>
      <w:r w:rsidRPr="00F158A9">
        <w:rPr>
          <w:rFonts w:ascii="Arial" w:eastAsia="Times New Roman" w:hAnsi="Arial" w:cs="Arial"/>
          <w:snapToGrid w:val="0"/>
          <w:sz w:val="20"/>
          <w:lang w:bidi="ar-SA"/>
        </w:rPr>
        <w:t>: 2022 ‘Rules for rounding off numerical values (</w:t>
      </w:r>
      <w:r w:rsidRPr="00F158A9">
        <w:rPr>
          <w:rFonts w:ascii="Arial" w:eastAsia="Times New Roman" w:hAnsi="Arial" w:cs="Arial"/>
          <w:i/>
          <w:iCs/>
          <w:snapToGrid w:val="0"/>
          <w:sz w:val="20"/>
          <w:lang w:bidi="ar-SA"/>
        </w:rPr>
        <w:t>second</w:t>
      </w:r>
      <w:r w:rsidRPr="00F158A9">
        <w:rPr>
          <w:rFonts w:ascii="Arial" w:eastAsia="Times New Roman" w:hAnsi="Arial" w:cs="Arial"/>
          <w:snapToGrid w:val="0"/>
          <w:sz w:val="20"/>
          <w:lang w:bidi="ar-SA"/>
        </w:rPr>
        <w:t xml:space="preserve"> </w:t>
      </w:r>
      <w:r w:rsidRPr="00F158A9">
        <w:rPr>
          <w:rFonts w:ascii="Arial" w:eastAsia="Times New Roman" w:hAnsi="Arial" w:cs="Arial"/>
          <w:i/>
          <w:snapToGrid w:val="0"/>
          <w:sz w:val="20"/>
          <w:lang w:bidi="ar-SA"/>
        </w:rPr>
        <w:t>revision</w:t>
      </w:r>
      <w:r w:rsidRPr="00F158A9">
        <w:rPr>
          <w:rFonts w:ascii="Arial" w:eastAsia="Times New Roman" w:hAnsi="Arial" w:cs="Arial"/>
          <w:snapToGrid w:val="0"/>
          <w:sz w:val="20"/>
          <w:lang w:bidi="ar-SA"/>
        </w:rPr>
        <w:t>)’.</w:t>
      </w:r>
    </w:p>
    <w:sectPr w:rsidR="006106A4" w:rsidRPr="00F158A9">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803CF" w14:textId="77777777" w:rsidR="002A126D" w:rsidRDefault="002A126D" w:rsidP="00282414">
      <w:pPr>
        <w:spacing w:after="0" w:line="240" w:lineRule="auto"/>
      </w:pPr>
      <w:r>
        <w:separator/>
      </w:r>
    </w:p>
  </w:endnote>
  <w:endnote w:type="continuationSeparator" w:id="0">
    <w:p w14:paraId="37129FC9" w14:textId="77777777" w:rsidR="002A126D" w:rsidRDefault="002A126D" w:rsidP="00282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Kokila">
    <w:panose1 w:val="020B0604020202020204"/>
    <w:charset w:val="00"/>
    <w:family w:val="swiss"/>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17E92" w14:textId="77777777" w:rsidR="002A126D" w:rsidRDefault="002A126D" w:rsidP="00282414">
      <w:pPr>
        <w:spacing w:after="0" w:line="240" w:lineRule="auto"/>
      </w:pPr>
      <w:r>
        <w:separator/>
      </w:r>
    </w:p>
  </w:footnote>
  <w:footnote w:type="continuationSeparator" w:id="0">
    <w:p w14:paraId="1CEAF384" w14:textId="77777777" w:rsidR="002A126D" w:rsidRDefault="002A126D" w:rsidP="00282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68F41" w14:textId="3B7CC71A" w:rsidR="006106A4" w:rsidRPr="00873F98" w:rsidRDefault="006106A4" w:rsidP="00F158A9">
    <w:pPr>
      <w:spacing w:after="0" w:line="240" w:lineRule="auto"/>
      <w:jc w:val="both"/>
      <w:rPr>
        <w:rFonts w:ascii="Times New Roman" w:eastAsia="Verdana" w:hAnsi="Times New Roman" w:cs="Times New Roman"/>
        <w:b/>
        <w:bCs/>
        <w:sz w:val="24"/>
        <w:szCs w:val="24"/>
        <w:lang w:val="en-IN"/>
      </w:rPr>
    </w:pPr>
  </w:p>
  <w:p w14:paraId="152278D9" w14:textId="77777777" w:rsidR="006106A4" w:rsidRDefault="00610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6317"/>
    <w:multiLevelType w:val="multilevel"/>
    <w:tmpl w:val="45AC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325A10"/>
    <w:multiLevelType w:val="hybridMultilevel"/>
    <w:tmpl w:val="F462ED06"/>
    <w:lvl w:ilvl="0" w:tplc="1898FBF0">
      <w:numFmt w:val="bullet"/>
      <w:lvlText w:val="—"/>
      <w:lvlJc w:val="left"/>
      <w:pPr>
        <w:ind w:left="720" w:hanging="360"/>
      </w:pPr>
      <w:rPr>
        <w:rFonts w:ascii="Calibri" w:eastAsiaTheme="minorHAnsi" w:hAnsi="Calibri" w:cs="Calibri" w:hint="default"/>
        <w:sz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B135622"/>
    <w:multiLevelType w:val="multilevel"/>
    <w:tmpl w:val="6324B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747265"/>
    <w:multiLevelType w:val="hybridMultilevel"/>
    <w:tmpl w:val="13829E82"/>
    <w:lvl w:ilvl="0" w:tplc="80A835EC">
      <w:numFmt w:val="bullet"/>
      <w:lvlText w:val="—"/>
      <w:lvlJc w:val="left"/>
      <w:pPr>
        <w:ind w:left="720" w:hanging="360"/>
      </w:pPr>
      <w:rPr>
        <w:rFonts w:ascii="Arial" w:eastAsiaTheme="minorHAnsi"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FA116E1"/>
    <w:multiLevelType w:val="hybridMultilevel"/>
    <w:tmpl w:val="4CC20E9E"/>
    <w:lvl w:ilvl="0" w:tplc="1256DAD4">
      <w:numFmt w:val="bullet"/>
      <w:lvlText w:val="—"/>
      <w:lvlJc w:val="left"/>
      <w:pPr>
        <w:ind w:left="720" w:hanging="360"/>
      </w:pPr>
      <w:rPr>
        <w:rFonts w:ascii="Times New Roman" w:eastAsia="Times New Roman" w:hAnsi="Times New Roman" w:cs="Times New Roman" w:hint="default"/>
        <w:b/>
        <w:bC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96167596">
    <w:abstractNumId w:val="0"/>
  </w:num>
  <w:num w:numId="2" w16cid:durableId="416826854">
    <w:abstractNumId w:val="2"/>
  </w:num>
  <w:num w:numId="3" w16cid:durableId="1438528521">
    <w:abstractNumId w:val="1"/>
  </w:num>
  <w:num w:numId="4" w16cid:durableId="914247128">
    <w:abstractNumId w:val="4"/>
  </w:num>
  <w:num w:numId="5" w16cid:durableId="4196438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D69"/>
    <w:rsid w:val="00043D02"/>
    <w:rsid w:val="00077DF1"/>
    <w:rsid w:val="000C547F"/>
    <w:rsid w:val="001635A7"/>
    <w:rsid w:val="00164E1F"/>
    <w:rsid w:val="00176A81"/>
    <w:rsid w:val="001A1611"/>
    <w:rsid w:val="001B22B3"/>
    <w:rsid w:val="001F25A9"/>
    <w:rsid w:val="00207619"/>
    <w:rsid w:val="002332BB"/>
    <w:rsid w:val="0026128E"/>
    <w:rsid w:val="00282414"/>
    <w:rsid w:val="00282C72"/>
    <w:rsid w:val="002A126D"/>
    <w:rsid w:val="002C275C"/>
    <w:rsid w:val="003349D0"/>
    <w:rsid w:val="00345BAE"/>
    <w:rsid w:val="003643C9"/>
    <w:rsid w:val="003A23DB"/>
    <w:rsid w:val="00493BE9"/>
    <w:rsid w:val="005415B7"/>
    <w:rsid w:val="00541CA1"/>
    <w:rsid w:val="005E4D12"/>
    <w:rsid w:val="006106A4"/>
    <w:rsid w:val="00666BD4"/>
    <w:rsid w:val="006816DD"/>
    <w:rsid w:val="006B3830"/>
    <w:rsid w:val="007179D6"/>
    <w:rsid w:val="00725686"/>
    <w:rsid w:val="007355EE"/>
    <w:rsid w:val="0077671F"/>
    <w:rsid w:val="007863BA"/>
    <w:rsid w:val="007D7059"/>
    <w:rsid w:val="0082102A"/>
    <w:rsid w:val="00865CE0"/>
    <w:rsid w:val="008A69E6"/>
    <w:rsid w:val="008C6C29"/>
    <w:rsid w:val="008F5DBE"/>
    <w:rsid w:val="00943EA7"/>
    <w:rsid w:val="009614EE"/>
    <w:rsid w:val="009839CF"/>
    <w:rsid w:val="009A5385"/>
    <w:rsid w:val="009B515A"/>
    <w:rsid w:val="009E3BF7"/>
    <w:rsid w:val="00A6166A"/>
    <w:rsid w:val="00A77421"/>
    <w:rsid w:val="00AD0B8B"/>
    <w:rsid w:val="00AE6D69"/>
    <w:rsid w:val="00B71CA8"/>
    <w:rsid w:val="00B72C6A"/>
    <w:rsid w:val="00BD31F8"/>
    <w:rsid w:val="00BF63D9"/>
    <w:rsid w:val="00BF7C13"/>
    <w:rsid w:val="00C337AD"/>
    <w:rsid w:val="00C5103F"/>
    <w:rsid w:val="00C7546D"/>
    <w:rsid w:val="00CB297C"/>
    <w:rsid w:val="00CB61D6"/>
    <w:rsid w:val="00D67BAE"/>
    <w:rsid w:val="00F158A9"/>
    <w:rsid w:val="00F4799D"/>
    <w:rsid w:val="00F51408"/>
    <w:rsid w:val="00F65964"/>
    <w:rsid w:val="00FF236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C36058"/>
  <w15:chartTrackingRefBased/>
  <w15:docId w15:val="{E0A1A8D9-E709-4828-9ACC-03BB40054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A9"/>
  </w:style>
  <w:style w:type="paragraph" w:styleId="Heading1">
    <w:name w:val="heading 1"/>
    <w:basedOn w:val="Normal"/>
    <w:link w:val="Heading1Char"/>
    <w:uiPriority w:val="9"/>
    <w:qFormat/>
    <w:rsid w:val="003643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4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414"/>
  </w:style>
  <w:style w:type="table" w:styleId="TableGrid">
    <w:name w:val="Table Grid"/>
    <w:basedOn w:val="TableNormal"/>
    <w:uiPriority w:val="39"/>
    <w:rsid w:val="00282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824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414"/>
  </w:style>
  <w:style w:type="character" w:customStyle="1" w:styleId="Heading1Char">
    <w:name w:val="Heading 1 Char"/>
    <w:basedOn w:val="DefaultParagraphFont"/>
    <w:link w:val="Heading1"/>
    <w:uiPriority w:val="9"/>
    <w:rsid w:val="003643C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643C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A1611"/>
    <w:pPr>
      <w:ind w:left="720"/>
      <w:contextualSpacing/>
    </w:pPr>
  </w:style>
  <w:style w:type="character" w:customStyle="1" w:styleId="sts-label">
    <w:name w:val="sts-label"/>
    <w:basedOn w:val="DefaultParagraphFont"/>
    <w:rsid w:val="009839CF"/>
  </w:style>
  <w:style w:type="character" w:styleId="Hyperlink">
    <w:name w:val="Hyperlink"/>
    <w:basedOn w:val="DefaultParagraphFont"/>
    <w:uiPriority w:val="99"/>
    <w:unhideWhenUsed/>
    <w:rsid w:val="009839CF"/>
    <w:rPr>
      <w:color w:val="0000FF"/>
      <w:u w:val="single"/>
    </w:rPr>
  </w:style>
  <w:style w:type="character" w:customStyle="1" w:styleId="PlainTextChar">
    <w:name w:val="Plain Text Char"/>
    <w:aliases w:val="Char Char"/>
    <w:basedOn w:val="DefaultParagraphFont"/>
    <w:link w:val="PlainText"/>
    <w:locked/>
    <w:rsid w:val="009A5385"/>
    <w:rPr>
      <w:rFonts w:ascii="Courier New" w:eastAsia="Times New Roman" w:hAnsi="Courier New" w:cs="Times New Roman"/>
      <w:sz w:val="20"/>
    </w:rPr>
  </w:style>
  <w:style w:type="paragraph" w:styleId="PlainText">
    <w:name w:val="Plain Text"/>
    <w:aliases w:val="Char"/>
    <w:basedOn w:val="Normal"/>
    <w:link w:val="PlainTextChar"/>
    <w:unhideWhenUsed/>
    <w:rsid w:val="009A5385"/>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9A5385"/>
    <w:rPr>
      <w:rFonts w:ascii="Consolas" w:hAnsi="Consolas"/>
      <w:sz w:val="21"/>
      <w:szCs w:val="19"/>
    </w:rPr>
  </w:style>
  <w:style w:type="paragraph" w:styleId="Revision">
    <w:name w:val="Revision"/>
    <w:hidden/>
    <w:uiPriority w:val="99"/>
    <w:semiHidden/>
    <w:rsid w:val="00BD31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326217">
      <w:bodyDiv w:val="1"/>
      <w:marLeft w:val="0"/>
      <w:marRight w:val="0"/>
      <w:marTop w:val="0"/>
      <w:marBottom w:val="0"/>
      <w:divBdr>
        <w:top w:val="none" w:sz="0" w:space="0" w:color="auto"/>
        <w:left w:val="none" w:sz="0" w:space="0" w:color="auto"/>
        <w:bottom w:val="none" w:sz="0" w:space="0" w:color="auto"/>
        <w:right w:val="none" w:sz="0" w:space="0" w:color="auto"/>
      </w:divBdr>
    </w:div>
    <w:div w:id="977881493">
      <w:bodyDiv w:val="1"/>
      <w:marLeft w:val="0"/>
      <w:marRight w:val="0"/>
      <w:marTop w:val="0"/>
      <w:marBottom w:val="0"/>
      <w:divBdr>
        <w:top w:val="none" w:sz="0" w:space="0" w:color="auto"/>
        <w:left w:val="none" w:sz="0" w:space="0" w:color="auto"/>
        <w:bottom w:val="none" w:sz="0" w:space="0" w:color="auto"/>
        <w:right w:val="none" w:sz="0" w:space="0" w:color="auto"/>
      </w:divBdr>
    </w:div>
    <w:div w:id="1781295290">
      <w:bodyDiv w:val="1"/>
      <w:marLeft w:val="0"/>
      <w:marRight w:val="0"/>
      <w:marTop w:val="0"/>
      <w:marBottom w:val="0"/>
      <w:divBdr>
        <w:top w:val="none" w:sz="0" w:space="0" w:color="auto"/>
        <w:left w:val="none" w:sz="0" w:space="0" w:color="auto"/>
        <w:bottom w:val="none" w:sz="0" w:space="0" w:color="auto"/>
        <w:right w:val="none" w:sz="0" w:space="0" w:color="auto"/>
      </w:divBdr>
      <w:divsChild>
        <w:div w:id="994995971">
          <w:marLeft w:val="0"/>
          <w:marRight w:val="0"/>
          <w:marTop w:val="0"/>
          <w:marBottom w:val="0"/>
          <w:divBdr>
            <w:top w:val="none" w:sz="0" w:space="0" w:color="auto"/>
            <w:left w:val="none" w:sz="0" w:space="0" w:color="auto"/>
            <w:bottom w:val="none" w:sz="0" w:space="0" w:color="auto"/>
            <w:right w:val="none" w:sz="0" w:space="0" w:color="auto"/>
          </w:divBdr>
          <w:divsChild>
            <w:div w:id="442266625">
              <w:marLeft w:val="0"/>
              <w:marRight w:val="0"/>
              <w:marTop w:val="0"/>
              <w:marBottom w:val="0"/>
              <w:divBdr>
                <w:top w:val="none" w:sz="0" w:space="0" w:color="auto"/>
                <w:left w:val="none" w:sz="0" w:space="0" w:color="auto"/>
                <w:bottom w:val="none" w:sz="0" w:space="0" w:color="auto"/>
                <w:right w:val="none" w:sz="0" w:space="0" w:color="auto"/>
              </w:divBdr>
            </w:div>
            <w:div w:id="74474475">
              <w:marLeft w:val="0"/>
              <w:marRight w:val="0"/>
              <w:marTop w:val="0"/>
              <w:marBottom w:val="0"/>
              <w:divBdr>
                <w:top w:val="none" w:sz="0" w:space="0" w:color="auto"/>
                <w:left w:val="none" w:sz="0" w:space="0" w:color="auto"/>
                <w:bottom w:val="none" w:sz="0" w:space="0" w:color="auto"/>
                <w:right w:val="none" w:sz="0" w:space="0" w:color="auto"/>
              </w:divBdr>
            </w:div>
            <w:div w:id="12062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iso.org/obp/ui/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so.org/obp/ui/e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so.org/obp/ui/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so.org/obp/ui/en/" TargetMode="External"/><Relationship Id="rId5" Type="http://schemas.openxmlformats.org/officeDocument/2006/relationships/footnotes" Target="footnotes.xml"/><Relationship Id="rId15" Type="http://schemas.openxmlformats.org/officeDocument/2006/relationships/hyperlink" Target="https://www.iso.org/obp/ui/en/" TargetMode="External"/><Relationship Id="rId10" Type="http://schemas.openxmlformats.org/officeDocument/2006/relationships/hyperlink" Target="http://www.standardsbis.i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hyperlink" Target="https://www.iso.org/obp/ui/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3</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dc:creator>
  <cp:keywords/>
  <dc:description/>
  <cp:lastModifiedBy>Aditi Choudhary</cp:lastModifiedBy>
  <cp:revision>40</cp:revision>
  <cp:lastPrinted>2024-03-21T06:06:00Z</cp:lastPrinted>
  <dcterms:created xsi:type="dcterms:W3CDTF">2024-02-16T07:31:00Z</dcterms:created>
  <dcterms:modified xsi:type="dcterms:W3CDTF">2024-12-11T11:08:00Z</dcterms:modified>
</cp:coreProperties>
</file>