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32" w:rsidRPr="006F4055"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CB9EAF" wp14:editId="7A935CF0">
                <wp:simplePos x="0" y="0"/>
                <wp:positionH relativeFrom="column">
                  <wp:posOffset>1866900</wp:posOffset>
                </wp:positionH>
                <wp:positionV relativeFrom="paragraph">
                  <wp:posOffset>-153670</wp:posOffset>
                </wp:positionV>
                <wp:extent cx="1562100" cy="601980"/>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9EAF" id="_x0000_t202" coordsize="21600,21600" o:spt="202" path="m,l,21600r21600,l21600,xe">
                <v:stroke joinstyle="miter"/>
                <v:path gradientshapeok="t" o:connecttype="rect"/>
              </v:shapetype>
              <v:shape id="Text Box 20" o:spid="_x0000_s1026" type="#_x0000_t202" style="position:absolute;left:0;text-align:left;margin-left:147pt;margin-top:-12.1pt;width:123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" strokecolor="white [3212]">
                <v:textbo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v:textbox>
              </v:shape>
            </w:pict>
          </mc:Fallback>
        </mc:AlternateContent>
      </w:r>
      <w:r w:rsidRPr="00B265BB">
        <w:t xml:space="preserve">         </w:t>
      </w:r>
      <w:r>
        <w:t xml:space="preserve">   </w:t>
      </w:r>
      <w:r w:rsidRPr="00B265BB">
        <w:t xml:space="preserve"> </w:t>
      </w:r>
      <w:r w:rsidRPr="006F4055">
        <w:rPr>
          <w:rFonts w:ascii="Times New Roman" w:hAnsi="Times New Roman" w:cs="Times New Roman"/>
          <w:b/>
          <w:bCs/>
          <w:sz w:val="24"/>
        </w:rPr>
        <w:t>Doc: PCD 01 (</w:t>
      </w:r>
      <w:r w:rsidR="001773A6" w:rsidRPr="006F4055">
        <w:rPr>
          <w:rFonts w:ascii="Times New Roman" w:hAnsi="Times New Roman" w:cs="Times New Roman"/>
          <w:b/>
          <w:bCs/>
          <w:sz w:val="24"/>
        </w:rPr>
        <w:t>23725</w:t>
      </w:r>
      <w:r w:rsidRPr="006F4055">
        <w:rPr>
          <w:rFonts w:ascii="Times New Roman" w:hAnsi="Times New Roman" w:cs="Times New Roman"/>
          <w:b/>
          <w:bCs/>
          <w:sz w:val="24"/>
        </w:rPr>
        <w:t>) F</w:t>
      </w:r>
    </w:p>
    <w:p w:rsidR="003F2932" w:rsidRPr="006F4055"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sidRPr="006F4055">
        <w:rPr>
          <w:rFonts w:ascii="Arial" w:eastAsia="Times New Roman" w:hAnsi="Arial" w:cs="Arial"/>
          <w:b/>
          <w:bCs/>
          <w:sz w:val="24"/>
          <w:szCs w:val="24"/>
          <w:lang w:val="fr-FR"/>
        </w:rPr>
        <w:t xml:space="preserve">                      </w:t>
      </w:r>
      <w:r w:rsidR="001773A6" w:rsidRPr="006F4055">
        <w:rPr>
          <w:rFonts w:ascii="Times New Roman" w:hAnsi="Times New Roman" w:cs="Times New Roman"/>
          <w:b/>
          <w:bCs/>
          <w:sz w:val="24"/>
        </w:rPr>
        <w:t>ISO 8754: 2003</w:t>
      </w:r>
    </w:p>
    <w:p w:rsidR="003F2932" w:rsidRPr="009776A7" w:rsidRDefault="008B1D90"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BD5D55" w:rsidRPr="006F4055">
          <w:rPr>
            <w:rFonts w:ascii="Times New Roman" w:hAnsi="Times New Roman" w:cs="Times New Roman"/>
            <w:b/>
            <w:bCs/>
            <w:sz w:val="24"/>
          </w:rPr>
          <w:t xml:space="preserve">IS </w:t>
        </w:r>
        <w:r w:rsidR="001773A6" w:rsidRPr="006F4055">
          <w:rPr>
            <w:rFonts w:ascii="Times New Roman" w:hAnsi="Times New Roman" w:cs="Times New Roman"/>
            <w:b/>
            <w:bCs/>
            <w:sz w:val="24"/>
          </w:rPr>
          <w:t xml:space="preserve">1448 (Part </w:t>
        </w:r>
        <w:r w:rsidR="00A96499">
          <w:rPr>
            <w:rFonts w:ascii="Times New Roman" w:hAnsi="Times New Roman" w:cs="Times New Roman"/>
            <w:b/>
            <w:bCs/>
            <w:sz w:val="24"/>
          </w:rPr>
          <w:t>199</w:t>
        </w:r>
        <w:r w:rsidR="001773A6" w:rsidRPr="006F4055">
          <w:rPr>
            <w:rFonts w:ascii="Times New Roman" w:hAnsi="Times New Roman" w:cs="Times New Roman"/>
            <w:b/>
            <w:bCs/>
            <w:sz w:val="24"/>
          </w:rPr>
          <w:t>)</w:t>
        </w:r>
        <w:r w:rsidR="009776A7" w:rsidRPr="006F4055">
          <w:rPr>
            <w:rFonts w:ascii="Times New Roman" w:hAnsi="Times New Roman" w:cs="Times New Roman"/>
            <w:b/>
            <w:bCs/>
            <w:sz w:val="24"/>
          </w:rPr>
          <w:t>: 20</w:t>
        </w:r>
        <w:r w:rsidR="00722D43" w:rsidRPr="006F4055">
          <w:rPr>
            <w:rFonts w:ascii="Times New Roman" w:hAnsi="Times New Roman" w:cs="Times New Roman"/>
            <w:b/>
            <w:bCs/>
            <w:sz w:val="24"/>
          </w:rPr>
          <w:t>24</w:t>
        </w:r>
      </w:hyperlink>
    </w:p>
    <w:p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4856088" wp14:editId="3BD547D4">
                <wp:extent cx="4464685" cy="87464"/>
                <wp:effectExtent l="0" t="0" r="3111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87464"/>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66E6747F" id="Group 8" o:spid="_x0000_s1026" style="width:351.55pt;height:6.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&#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nqMkBnWQULIA&#10;nWf6Gj7/AQAA//8DAFBLAQItABQABgAIAAAAIQC2gziS/gAAAOEBAAATAAAAAAAAAAAAAAAAAAAA&#10;AABbQ29udGVudF9UeXBlc10ueG1sUEsBAi0AFAAGAAgAAAAhADj9If/WAAAAlAEAAAsAAAAAAAAA&#10;AAAAAAAALwEAAF9yZWxzLy5yZWxzUEsBAi0AFAAGAAgAAAAhAIDHSBOuAgAArQoAAA4AAAAAAAAA&#10;AAAAAAAALgIAAGRycy9lMm9Eb2MueG1sUEsBAi0AFAAGAAgAAAAhAHChnab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3F2932" w:rsidRPr="00722D43" w:rsidRDefault="003F2932" w:rsidP="003F2932">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rsidR="004339AB" w:rsidRPr="004339AB" w:rsidRDefault="004339AB" w:rsidP="004339AB">
      <w:pPr>
        <w:tabs>
          <w:tab w:val="left" w:pos="426"/>
          <w:tab w:val="center" w:pos="6268"/>
          <w:tab w:val="left" w:pos="7680"/>
        </w:tabs>
        <w:adjustRightInd w:val="0"/>
        <w:spacing w:after="0"/>
        <w:ind w:right="-874"/>
        <w:rPr>
          <w:rFonts w:ascii="Kokila" w:eastAsia="Times New Roman" w:hAnsi="Kokila" w:cs="Kokila"/>
          <w:b/>
          <w:bCs/>
          <w:color w:val="000000" w:themeColor="text1"/>
          <w:sz w:val="52"/>
          <w:szCs w:val="52"/>
          <w:cs/>
          <w:lang w:bidi="hi-IN"/>
        </w:rPr>
      </w:pPr>
      <w:r>
        <w:rPr>
          <w:rFonts w:ascii="Kokila" w:eastAsia="Times New Roman" w:hAnsi="Kokila" w:cs="Kokila"/>
          <w:b/>
          <w:bCs/>
          <w:i/>
          <w:color w:val="FF0000"/>
          <w:sz w:val="52"/>
          <w:szCs w:val="52"/>
          <w:lang w:bidi="hi-IN"/>
        </w:rPr>
        <w:t xml:space="preserve">                          </w:t>
      </w:r>
      <w:r w:rsidR="00DB504E" w:rsidRPr="00BD5D55">
        <w:rPr>
          <w:rFonts w:ascii="Kokila" w:eastAsia="Times New Roman" w:hAnsi="Kokila" w:cs="Kokila"/>
          <w:b/>
          <w:bCs/>
          <w:i/>
          <w:color w:val="FF0000"/>
          <w:sz w:val="52"/>
          <w:szCs w:val="52"/>
          <w:lang w:bidi="hi-IN"/>
        </w:rPr>
        <w:t xml:space="preserve"> </w:t>
      </w:r>
      <w:r w:rsidRPr="004339AB">
        <w:rPr>
          <w:rFonts w:ascii="Kokila" w:eastAsia="Times New Roman" w:hAnsi="Kokila" w:cs="Kokila"/>
          <w:b/>
          <w:bCs/>
          <w:color w:val="000000" w:themeColor="text1"/>
          <w:sz w:val="52"/>
          <w:szCs w:val="52"/>
          <w:cs/>
          <w:lang w:bidi="hi-IN"/>
        </w:rPr>
        <w:t>पेट्रोलियम और उसके उत्पाद</w:t>
      </w:r>
      <w:r w:rsidRPr="004339AB">
        <w:rPr>
          <w:rFonts w:ascii="Kokila" w:eastAsia="Times New Roman" w:hAnsi="Kokila" w:cs="Kokila"/>
          <w:b/>
          <w:bCs/>
          <w:color w:val="000000" w:themeColor="text1"/>
          <w:sz w:val="52"/>
          <w:szCs w:val="52"/>
          <w:lang w:bidi="hi-IN"/>
        </w:rPr>
        <w:t xml:space="preserve"> </w:t>
      </w:r>
      <w:r w:rsidRPr="004339AB">
        <w:rPr>
          <w:rFonts w:ascii="Arial" w:hAnsi="Arial" w:cs="Arial"/>
          <w:b/>
          <w:bCs/>
          <w:color w:val="000000" w:themeColor="text1"/>
          <w:sz w:val="36"/>
          <w:szCs w:val="36"/>
          <w:shd w:val="clear" w:color="auto" w:fill="FFFFFF"/>
        </w:rPr>
        <w:t xml:space="preserve">— </w:t>
      </w:r>
      <w:r w:rsidRPr="004339AB">
        <w:rPr>
          <w:rFonts w:ascii="Kokila" w:eastAsia="Times New Roman" w:hAnsi="Kokila" w:cs="Kokila"/>
          <w:b/>
          <w:bCs/>
          <w:color w:val="000000" w:themeColor="text1"/>
          <w:sz w:val="52"/>
          <w:szCs w:val="52"/>
          <w:cs/>
          <w:lang w:bidi="hi-IN"/>
        </w:rPr>
        <w:t>परीक्षण पद्धतियाँ</w:t>
      </w:r>
      <w:r w:rsidRPr="004339AB">
        <w:rPr>
          <w:rFonts w:ascii="Kokila" w:eastAsia="Times New Roman" w:hAnsi="Kokila" w:cs="Kokila" w:hint="cs"/>
          <w:b/>
          <w:bCs/>
          <w:color w:val="000000" w:themeColor="text1"/>
          <w:sz w:val="52"/>
          <w:szCs w:val="52"/>
          <w:cs/>
          <w:lang w:bidi="hi-IN"/>
        </w:rPr>
        <w:t xml:space="preserve"> </w:t>
      </w:r>
    </w:p>
    <w:p w:rsidR="004339AB" w:rsidRPr="001773A6" w:rsidRDefault="004339AB" w:rsidP="004339AB">
      <w:pPr>
        <w:tabs>
          <w:tab w:val="left" w:pos="426"/>
          <w:tab w:val="center" w:pos="6268"/>
          <w:tab w:val="left" w:pos="7680"/>
        </w:tabs>
        <w:adjustRightInd w:val="0"/>
        <w:spacing w:after="0"/>
        <w:ind w:right="-874"/>
        <w:rPr>
          <w:rFonts w:ascii="Kokila" w:eastAsia="Times New Roman" w:hAnsi="Kokila" w:cs="Kokila"/>
          <w:b/>
          <w:bCs/>
          <w:color w:val="000000" w:themeColor="text1"/>
          <w:sz w:val="48"/>
          <w:szCs w:val="48"/>
          <w:lang w:bidi="hi-IN"/>
        </w:rPr>
      </w:pPr>
      <w:r w:rsidRPr="001773A6">
        <w:rPr>
          <w:rFonts w:ascii="Kokila" w:eastAsia="Times New Roman" w:hAnsi="Kokila" w:cs="Kokila" w:hint="cs"/>
          <w:b/>
          <w:bCs/>
          <w:color w:val="000000" w:themeColor="text1"/>
          <w:sz w:val="48"/>
          <w:szCs w:val="48"/>
          <w:cs/>
          <w:lang w:bidi="hi-IN"/>
        </w:rPr>
        <w:t xml:space="preserve">             </w:t>
      </w:r>
      <w:r w:rsidR="001773A6" w:rsidRPr="001773A6">
        <w:rPr>
          <w:rFonts w:ascii="Kokila" w:eastAsia="Times New Roman" w:hAnsi="Kokila" w:cs="Kokila" w:hint="cs"/>
          <w:b/>
          <w:bCs/>
          <w:color w:val="000000" w:themeColor="text1"/>
          <w:sz w:val="48"/>
          <w:szCs w:val="48"/>
          <w:cs/>
          <w:lang w:bidi="hi-IN"/>
        </w:rPr>
        <w:t xml:space="preserve">                </w:t>
      </w:r>
      <w:r w:rsidR="001773A6">
        <w:rPr>
          <w:rFonts w:ascii="Kokila" w:eastAsia="Times New Roman" w:hAnsi="Kokila" w:cs="Kokila" w:hint="cs"/>
          <w:b/>
          <w:bCs/>
          <w:color w:val="000000" w:themeColor="text1"/>
          <w:sz w:val="48"/>
          <w:szCs w:val="48"/>
          <w:cs/>
          <w:lang w:bidi="hi-IN"/>
        </w:rPr>
        <w:t xml:space="preserve">     </w:t>
      </w:r>
      <w:r w:rsidR="001773A6" w:rsidRPr="001773A6">
        <w:rPr>
          <w:rFonts w:ascii="Kokila" w:eastAsia="Times New Roman" w:hAnsi="Kokila" w:cs="Kokila" w:hint="cs"/>
          <w:b/>
          <w:bCs/>
          <w:color w:val="000000" w:themeColor="text1"/>
          <w:sz w:val="48"/>
          <w:szCs w:val="48"/>
          <w:cs/>
          <w:lang w:bidi="hi-IN"/>
        </w:rPr>
        <w:t xml:space="preserve">  </w:t>
      </w:r>
      <w:r w:rsidR="001773A6">
        <w:rPr>
          <w:rFonts w:ascii="Kokila" w:eastAsia="Times New Roman" w:hAnsi="Kokila" w:cs="Kokila" w:hint="cs"/>
          <w:b/>
          <w:bCs/>
          <w:color w:val="000000" w:themeColor="text1"/>
          <w:sz w:val="48"/>
          <w:szCs w:val="48"/>
          <w:cs/>
          <w:lang w:bidi="hi-IN"/>
        </w:rPr>
        <w:t xml:space="preserve">  </w:t>
      </w:r>
      <w:r w:rsidR="001773A6" w:rsidRPr="001773A6">
        <w:rPr>
          <w:rFonts w:ascii="Kokila" w:eastAsia="Times New Roman" w:hAnsi="Kokila" w:cs="Kokila"/>
          <w:b/>
          <w:bCs/>
          <w:sz w:val="48"/>
          <w:szCs w:val="48"/>
          <w:cs/>
          <w:lang w:val="en-US" w:bidi="hi-IN"/>
        </w:rPr>
        <w:t>भाग</w:t>
      </w:r>
      <w:r w:rsidR="00A96499">
        <w:rPr>
          <w:rFonts w:ascii="Kokila" w:eastAsia="Times New Roman" w:hAnsi="Kokila" w:cs="Kokila"/>
          <w:b/>
          <w:bCs/>
          <w:sz w:val="48"/>
          <w:szCs w:val="48"/>
          <w:lang w:val="en-US" w:bidi="hi-IN"/>
        </w:rPr>
        <w:t xml:space="preserve"> 199</w:t>
      </w:r>
      <w:r w:rsidR="001773A6" w:rsidRPr="001773A6">
        <w:rPr>
          <w:rFonts w:ascii="Kokila" w:eastAsia="Times New Roman" w:hAnsi="Kokila" w:cs="Kokila"/>
          <w:b/>
          <w:bCs/>
          <w:sz w:val="48"/>
          <w:szCs w:val="48"/>
          <w:lang w:val="en-US" w:bidi="hi-IN"/>
        </w:rPr>
        <w:t xml:space="preserve"> </w:t>
      </w:r>
      <w:r w:rsidRPr="001773A6">
        <w:rPr>
          <w:rFonts w:ascii="Kokila" w:eastAsia="Times New Roman" w:hAnsi="Kokila" w:cs="Kokila"/>
          <w:b/>
          <w:bCs/>
          <w:color w:val="000000" w:themeColor="text1"/>
          <w:sz w:val="48"/>
          <w:szCs w:val="48"/>
          <w:lang w:bidi="hi-IN"/>
        </w:rPr>
        <w:t xml:space="preserve">गंधक की मात्रा का निर्धारण — </w:t>
      </w:r>
    </w:p>
    <w:p w:rsidR="009776A7" w:rsidRPr="001773A6" w:rsidRDefault="004339AB" w:rsidP="004339AB">
      <w:pPr>
        <w:tabs>
          <w:tab w:val="left" w:pos="426"/>
          <w:tab w:val="center" w:pos="6268"/>
          <w:tab w:val="left" w:pos="7680"/>
        </w:tabs>
        <w:adjustRightInd w:val="0"/>
        <w:spacing w:after="0"/>
        <w:ind w:right="-874"/>
        <w:rPr>
          <w:rFonts w:ascii="Kokila" w:hAnsi="Kokila" w:cs="Kokila"/>
          <w:b/>
          <w:bCs/>
          <w:iCs/>
          <w:color w:val="000000" w:themeColor="text1"/>
          <w:sz w:val="48"/>
          <w:szCs w:val="48"/>
          <w:cs/>
          <w:lang w:bidi="hi-IN"/>
        </w:rPr>
      </w:pPr>
      <w:r w:rsidRPr="001773A6">
        <w:rPr>
          <w:rFonts w:ascii="Kokila" w:eastAsia="Times New Roman" w:hAnsi="Kokila" w:cs="Kokila"/>
          <w:b/>
          <w:bCs/>
          <w:color w:val="000000" w:themeColor="text1"/>
          <w:sz w:val="48"/>
          <w:szCs w:val="48"/>
          <w:lang w:bidi="hi-IN"/>
        </w:rPr>
        <w:t xml:space="preserve">                            </w:t>
      </w:r>
      <w:r w:rsidR="001773A6">
        <w:rPr>
          <w:rFonts w:ascii="Kokila" w:eastAsia="Times New Roman" w:hAnsi="Kokila" w:cs="Kokila"/>
          <w:b/>
          <w:bCs/>
          <w:color w:val="000000" w:themeColor="text1"/>
          <w:sz w:val="48"/>
          <w:szCs w:val="48"/>
          <w:lang w:bidi="hi-IN"/>
        </w:rPr>
        <w:t xml:space="preserve">     </w:t>
      </w:r>
      <w:r w:rsidRPr="001773A6">
        <w:rPr>
          <w:rFonts w:ascii="Kokila" w:eastAsia="Times New Roman" w:hAnsi="Kokila" w:cs="Kokila"/>
          <w:b/>
          <w:bCs/>
          <w:color w:val="000000" w:themeColor="text1"/>
          <w:sz w:val="48"/>
          <w:szCs w:val="48"/>
          <w:lang w:bidi="hi-IN"/>
        </w:rPr>
        <w:t>ऊर्जा-वितरणशील एक्स-रे फ्लोरेसेंस स्पेक्ट्रोमेट्री</w:t>
      </w:r>
      <w:r w:rsidR="00DB504E" w:rsidRPr="001773A6">
        <w:rPr>
          <w:rFonts w:ascii="Kokila" w:eastAsia="Times New Roman" w:hAnsi="Kokila" w:cs="Kokila"/>
          <w:b/>
          <w:bCs/>
          <w:color w:val="000000" w:themeColor="text1"/>
          <w:sz w:val="48"/>
          <w:szCs w:val="48"/>
          <w:cs/>
          <w:lang w:bidi="hi-IN"/>
        </w:rPr>
        <w:t xml:space="preserve"> </w:t>
      </w:r>
    </w:p>
    <w:p w:rsidR="005F70FC" w:rsidRPr="005C3961" w:rsidRDefault="005F70FC" w:rsidP="00DB504E">
      <w:pPr>
        <w:widowControl w:val="0"/>
        <w:tabs>
          <w:tab w:val="left" w:pos="426"/>
        </w:tabs>
        <w:autoSpaceDE w:val="0"/>
        <w:autoSpaceDN w:val="0"/>
        <w:adjustRightInd w:val="0"/>
        <w:spacing w:after="0" w:line="240" w:lineRule="auto"/>
        <w:ind w:left="2880" w:right="-874"/>
        <w:jc w:val="center"/>
        <w:rPr>
          <w:rFonts w:ascii="Arial" w:eastAsia="Times New Roman" w:hAnsi="Arial" w:cs="Arial"/>
          <w:b/>
          <w:bCs/>
          <w:i/>
          <w:color w:val="222222"/>
          <w:sz w:val="36"/>
          <w:szCs w:val="36"/>
          <w:lang w:bidi="hi-IN"/>
        </w:rPr>
      </w:pPr>
    </w:p>
    <w:p w:rsidR="003F2932" w:rsidRPr="00722D43" w:rsidRDefault="003F2932" w:rsidP="003F2932">
      <w:pPr>
        <w:spacing w:after="0" w:line="240" w:lineRule="auto"/>
        <w:ind w:right="-964"/>
        <w:rPr>
          <w:rFonts w:ascii="Times New Roman" w:eastAsia="Times New Roman" w:hAnsi="Times New Roman" w:cs="Times New Roman"/>
          <w:sz w:val="24"/>
          <w:szCs w:val="24"/>
        </w:rPr>
      </w:pPr>
    </w:p>
    <w:p w:rsidR="00BD5D55" w:rsidRPr="004339AB" w:rsidRDefault="00BD5D55" w:rsidP="00BD5D55">
      <w:pPr>
        <w:spacing w:after="0" w:line="240" w:lineRule="auto"/>
        <w:ind w:right="-964"/>
        <w:jc w:val="center"/>
        <w:rPr>
          <w:rFonts w:ascii="Arial" w:hAnsi="Arial" w:cs="Arial"/>
          <w:b/>
          <w:bCs/>
          <w:color w:val="000000" w:themeColor="text1"/>
          <w:sz w:val="36"/>
          <w:szCs w:val="36"/>
          <w:shd w:val="clear" w:color="auto" w:fill="FFFFFF"/>
        </w:rPr>
      </w:pPr>
      <w:r>
        <w:rPr>
          <w:rFonts w:ascii="Arial" w:hAnsi="Arial" w:cs="Arial"/>
          <w:b/>
          <w:bCs/>
          <w:sz w:val="36"/>
          <w:szCs w:val="36"/>
          <w:shd w:val="clear" w:color="auto" w:fill="FFFFFF"/>
        </w:rPr>
        <w:t xml:space="preserve">                         </w:t>
      </w:r>
      <w:r w:rsidR="00F45A2D" w:rsidRPr="004339AB">
        <w:rPr>
          <w:rFonts w:ascii="Arial" w:hAnsi="Arial" w:cs="Arial"/>
          <w:b/>
          <w:bCs/>
          <w:color w:val="000000" w:themeColor="text1"/>
          <w:sz w:val="36"/>
          <w:szCs w:val="36"/>
          <w:shd w:val="clear" w:color="auto" w:fill="FFFFFF"/>
        </w:rPr>
        <w:t>PETROLEUM AND ITS PRODUCTS —</w:t>
      </w:r>
      <w:r w:rsidRPr="004339AB">
        <w:rPr>
          <w:rFonts w:ascii="Arial" w:hAnsi="Arial" w:cs="Arial"/>
          <w:b/>
          <w:bCs/>
          <w:color w:val="000000" w:themeColor="text1"/>
          <w:sz w:val="36"/>
          <w:szCs w:val="36"/>
          <w:shd w:val="clear" w:color="auto" w:fill="FFFFFF"/>
        </w:rPr>
        <w:t xml:space="preserve"> </w:t>
      </w:r>
    </w:p>
    <w:p w:rsidR="00BD5D55" w:rsidRPr="004339AB" w:rsidRDefault="00BD5D55" w:rsidP="00BD5D55">
      <w:pPr>
        <w:spacing w:after="0" w:line="240" w:lineRule="auto"/>
        <w:ind w:right="-964"/>
        <w:jc w:val="center"/>
        <w:rPr>
          <w:rFonts w:ascii="Arial" w:hAnsi="Arial" w:cs="Arial"/>
          <w:b/>
          <w:bCs/>
          <w:color w:val="000000" w:themeColor="text1"/>
          <w:sz w:val="36"/>
          <w:szCs w:val="36"/>
          <w:shd w:val="clear" w:color="auto" w:fill="FFFFFF"/>
        </w:rPr>
      </w:pPr>
      <w:r w:rsidRPr="004339AB">
        <w:rPr>
          <w:rFonts w:ascii="Arial" w:hAnsi="Arial" w:cs="Arial"/>
          <w:b/>
          <w:bCs/>
          <w:color w:val="000000" w:themeColor="text1"/>
          <w:sz w:val="36"/>
          <w:szCs w:val="36"/>
          <w:shd w:val="clear" w:color="auto" w:fill="FFFFFF"/>
        </w:rPr>
        <w:t xml:space="preserve">                      TEST METHODS </w:t>
      </w:r>
    </w:p>
    <w:p w:rsidR="001773A6" w:rsidRDefault="00BD5D55" w:rsidP="001773A6">
      <w:pPr>
        <w:spacing w:after="0" w:line="240" w:lineRule="auto"/>
        <w:ind w:right="-964"/>
        <w:jc w:val="center"/>
        <w:rPr>
          <w:rFonts w:ascii="Arial" w:hAnsi="Arial" w:cs="Arial"/>
          <w:b/>
          <w:bCs/>
          <w:color w:val="000000" w:themeColor="text1"/>
          <w:sz w:val="32"/>
          <w:szCs w:val="32"/>
          <w:shd w:val="clear" w:color="auto" w:fill="FFFFFF"/>
        </w:rPr>
      </w:pPr>
      <w:r w:rsidRPr="004339AB">
        <w:rPr>
          <w:rFonts w:ascii="Arial" w:hAnsi="Arial" w:cs="Arial"/>
          <w:b/>
          <w:bCs/>
          <w:color w:val="000000" w:themeColor="text1"/>
          <w:sz w:val="36"/>
          <w:szCs w:val="36"/>
          <w:shd w:val="clear" w:color="auto" w:fill="FFFFFF"/>
        </w:rPr>
        <w:t xml:space="preserve">                         </w:t>
      </w:r>
      <w:r w:rsidR="00A96499">
        <w:rPr>
          <w:rFonts w:ascii="Arial" w:eastAsia="Times New Roman" w:hAnsi="Arial" w:cs="Arial"/>
          <w:b/>
          <w:bCs/>
          <w:sz w:val="32"/>
          <w:szCs w:val="32"/>
          <w:lang w:eastAsia="en-IN"/>
        </w:rPr>
        <w:t>PART 199</w:t>
      </w:r>
      <w:r w:rsidR="001773A6" w:rsidRPr="001773A6">
        <w:rPr>
          <w:rFonts w:ascii="Arial" w:eastAsia="Times New Roman" w:hAnsi="Arial" w:cs="Arial"/>
          <w:b/>
          <w:bCs/>
          <w:sz w:val="32"/>
          <w:szCs w:val="32"/>
          <w:lang w:eastAsia="en-IN"/>
        </w:rPr>
        <w:t xml:space="preserve"> </w:t>
      </w:r>
      <w:r w:rsidR="004339AB" w:rsidRPr="001773A6">
        <w:rPr>
          <w:rFonts w:ascii="Arial" w:hAnsi="Arial" w:cs="Arial"/>
          <w:b/>
          <w:bCs/>
          <w:color w:val="000000" w:themeColor="text1"/>
          <w:sz w:val="32"/>
          <w:szCs w:val="32"/>
          <w:shd w:val="clear" w:color="auto" w:fill="FFFFFF"/>
        </w:rPr>
        <w:t xml:space="preserve">DETERMINATION OF SULFUR </w:t>
      </w:r>
      <w:r w:rsidR="001773A6">
        <w:rPr>
          <w:rFonts w:ascii="Arial" w:hAnsi="Arial" w:cs="Arial"/>
          <w:b/>
          <w:bCs/>
          <w:color w:val="000000" w:themeColor="text1"/>
          <w:sz w:val="32"/>
          <w:szCs w:val="32"/>
          <w:shd w:val="clear" w:color="auto" w:fill="FFFFFF"/>
        </w:rPr>
        <w:t xml:space="preserve"> </w:t>
      </w:r>
    </w:p>
    <w:p w:rsidR="004339AB" w:rsidRPr="001773A6" w:rsidRDefault="001773A6" w:rsidP="001773A6">
      <w:pPr>
        <w:spacing w:after="0" w:line="240" w:lineRule="auto"/>
        <w:ind w:right="-964"/>
        <w:jc w:val="center"/>
        <w:rPr>
          <w:rFonts w:ascii="Arial" w:hAnsi="Arial" w:cs="Arial"/>
          <w:b/>
          <w:bCs/>
          <w:color w:val="000000" w:themeColor="text1"/>
          <w:sz w:val="32"/>
          <w:szCs w:val="32"/>
          <w:shd w:val="clear" w:color="auto" w:fill="FFFFFF"/>
        </w:rPr>
      </w:pPr>
      <w:r>
        <w:rPr>
          <w:rFonts w:ascii="Arial" w:hAnsi="Arial" w:cs="Arial"/>
          <w:b/>
          <w:bCs/>
          <w:color w:val="000000" w:themeColor="text1"/>
          <w:sz w:val="32"/>
          <w:szCs w:val="32"/>
          <w:shd w:val="clear" w:color="auto" w:fill="FFFFFF"/>
        </w:rPr>
        <w:t xml:space="preserve">                         </w:t>
      </w:r>
      <w:r w:rsidR="004339AB" w:rsidRPr="001773A6">
        <w:rPr>
          <w:rFonts w:ascii="Arial" w:hAnsi="Arial" w:cs="Arial"/>
          <w:b/>
          <w:bCs/>
          <w:color w:val="000000" w:themeColor="text1"/>
          <w:sz w:val="32"/>
          <w:szCs w:val="32"/>
          <w:shd w:val="clear" w:color="auto" w:fill="FFFFFF"/>
        </w:rPr>
        <w:t xml:space="preserve">CONTENT — ENERGY — DISPERSIVE X-RAY                    </w:t>
      </w:r>
    </w:p>
    <w:p w:rsidR="004339AB" w:rsidRPr="004339AB" w:rsidRDefault="004339AB" w:rsidP="004339AB">
      <w:pPr>
        <w:spacing w:after="0" w:line="240" w:lineRule="auto"/>
        <w:ind w:right="-964"/>
        <w:jc w:val="center"/>
        <w:rPr>
          <w:rFonts w:ascii="Arial" w:hAnsi="Arial" w:cs="Arial"/>
          <w:b/>
          <w:bCs/>
          <w:color w:val="000000" w:themeColor="text1"/>
          <w:sz w:val="36"/>
          <w:szCs w:val="36"/>
          <w:shd w:val="clear" w:color="auto" w:fill="FFFFFF"/>
        </w:rPr>
      </w:pPr>
      <w:r w:rsidRPr="001773A6">
        <w:rPr>
          <w:rFonts w:ascii="Arial" w:hAnsi="Arial" w:cs="Arial"/>
          <w:b/>
          <w:bCs/>
          <w:color w:val="000000" w:themeColor="text1"/>
          <w:sz w:val="32"/>
          <w:szCs w:val="32"/>
          <w:shd w:val="clear" w:color="auto" w:fill="FFFFFF"/>
        </w:rPr>
        <w:t xml:space="preserve">                </w:t>
      </w:r>
      <w:r w:rsidR="001773A6">
        <w:rPr>
          <w:rFonts w:ascii="Arial" w:hAnsi="Arial" w:cs="Arial"/>
          <w:b/>
          <w:bCs/>
          <w:color w:val="000000" w:themeColor="text1"/>
          <w:sz w:val="32"/>
          <w:szCs w:val="32"/>
          <w:shd w:val="clear" w:color="auto" w:fill="FFFFFF"/>
        </w:rPr>
        <w:t xml:space="preserve">            </w:t>
      </w:r>
      <w:r w:rsidRPr="001773A6">
        <w:rPr>
          <w:rFonts w:ascii="Arial" w:hAnsi="Arial" w:cs="Arial"/>
          <w:b/>
          <w:bCs/>
          <w:color w:val="000000" w:themeColor="text1"/>
          <w:sz w:val="32"/>
          <w:szCs w:val="32"/>
          <w:shd w:val="clear" w:color="auto" w:fill="FFFFFF"/>
        </w:rPr>
        <w:t>FLUORESCENCE SPECTROMETRY</w:t>
      </w:r>
    </w:p>
    <w:p w:rsidR="009776A7" w:rsidRPr="00722D43" w:rsidRDefault="009776A7" w:rsidP="00F45A2D">
      <w:pPr>
        <w:spacing w:after="0" w:line="240" w:lineRule="auto"/>
        <w:ind w:right="-964"/>
        <w:jc w:val="center"/>
        <w:rPr>
          <w:rFonts w:ascii="Arial" w:hAnsi="Arial" w:cs="Arial"/>
          <w:b/>
          <w:bCs/>
          <w:sz w:val="28"/>
          <w:szCs w:val="28"/>
          <w:shd w:val="clear" w:color="auto" w:fill="FFFFFF"/>
        </w:rPr>
      </w:pPr>
      <w:r w:rsidRPr="00722D43">
        <w:rPr>
          <w:rFonts w:ascii="Arial" w:hAnsi="Arial" w:cs="Arial"/>
          <w:b/>
          <w:bCs/>
          <w:sz w:val="28"/>
          <w:szCs w:val="28"/>
          <w:shd w:val="clear" w:color="auto" w:fill="FFFFFF"/>
        </w:rPr>
        <w:tab/>
      </w:r>
    </w:p>
    <w:p w:rsidR="003F2932" w:rsidRDefault="003F2932" w:rsidP="003F2932">
      <w:pPr>
        <w:pStyle w:val="PlainText"/>
        <w:ind w:right="-964"/>
        <w:rPr>
          <w:rFonts w:ascii="Arial" w:eastAsia="PMingLiU" w:hAnsi="Arial" w:cs="Arial"/>
          <w:sz w:val="24"/>
          <w:szCs w:val="24"/>
          <w:lang w:eastAsia="zh-TW"/>
        </w:rPr>
      </w:pPr>
    </w:p>
    <w:p w:rsidR="003F2932" w:rsidRDefault="003F2932" w:rsidP="003F2932">
      <w:pPr>
        <w:pStyle w:val="PlainText"/>
        <w:ind w:right="-964"/>
        <w:rPr>
          <w:rFonts w:ascii="Arial" w:eastAsia="PMingLiU" w:hAnsi="Arial" w:cs="Arial"/>
          <w:sz w:val="24"/>
          <w:szCs w:val="24"/>
          <w:lang w:eastAsia="zh-TW"/>
        </w:rPr>
      </w:pPr>
    </w:p>
    <w:p w:rsidR="003F2932" w:rsidRPr="00F3332A" w:rsidRDefault="003F2932" w:rsidP="005F70FC">
      <w:pPr>
        <w:pStyle w:val="PlainText"/>
        <w:ind w:left="2610" w:right="-964"/>
        <w:jc w:val="center"/>
        <w:rPr>
          <w:rFonts w:ascii="Arial" w:eastAsia="PMingLiU" w:hAnsi="Arial" w:cs="Arial"/>
          <w:bCs/>
          <w:sz w:val="24"/>
          <w:szCs w:val="24"/>
          <w:lang w:eastAsia="zh-TW"/>
        </w:rPr>
      </w:pPr>
      <w:r w:rsidRPr="00F3332A">
        <w:rPr>
          <w:rFonts w:ascii="Arial" w:eastAsia="PMingLiU" w:hAnsi="Arial" w:cs="Arial"/>
          <w:bCs/>
          <w:sz w:val="24"/>
          <w:szCs w:val="24"/>
          <w:lang w:eastAsia="zh-TW"/>
        </w:rPr>
        <w:t xml:space="preserve">ICS </w:t>
      </w:r>
      <w:r w:rsidRPr="00F15AF5">
        <w:rPr>
          <w:rFonts w:ascii="Arial" w:hAnsi="Arial" w:cs="Arial"/>
          <w:bCs/>
          <w:sz w:val="24"/>
          <w:szCs w:val="24"/>
        </w:rPr>
        <w:t>75.</w:t>
      </w:r>
      <w:r w:rsidR="00F45A2D">
        <w:rPr>
          <w:rFonts w:ascii="Arial" w:hAnsi="Arial" w:cs="Arial"/>
          <w:bCs/>
          <w:sz w:val="24"/>
          <w:szCs w:val="24"/>
        </w:rPr>
        <w:t>08</w:t>
      </w:r>
      <w:r>
        <w:rPr>
          <w:rFonts w:ascii="Arial" w:hAnsi="Arial" w:cs="Arial"/>
          <w:bCs/>
          <w:sz w:val="24"/>
          <w:szCs w:val="24"/>
        </w:rPr>
        <w:t>0</w:t>
      </w:r>
    </w:p>
    <w:p w:rsidR="003F2932" w:rsidRDefault="003F2932" w:rsidP="003F2932">
      <w:pPr>
        <w:pStyle w:val="PlainText"/>
        <w:ind w:left="3510" w:right="-964"/>
        <w:jc w:val="center"/>
        <w:rPr>
          <w:rFonts w:ascii="Arial" w:hAnsi="Arial" w:cs="Arial"/>
          <w:sz w:val="24"/>
          <w:szCs w:val="24"/>
        </w:rPr>
      </w:pPr>
    </w:p>
    <w:p w:rsidR="003F2932" w:rsidRDefault="003F2932" w:rsidP="003F2932">
      <w:pPr>
        <w:pStyle w:val="PlainText"/>
        <w:ind w:right="-964"/>
        <w:jc w:val="center"/>
        <w:rPr>
          <w:rFonts w:ascii="Arial" w:hAnsi="Arial" w:cs="Arial"/>
          <w:sz w:val="24"/>
          <w:szCs w:val="24"/>
        </w:rPr>
      </w:pPr>
    </w:p>
    <w:p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rsidR="003F2932" w:rsidRPr="00CF4653" w:rsidRDefault="003F2932" w:rsidP="003F2932">
      <w:pPr>
        <w:spacing w:after="0" w:line="240" w:lineRule="auto"/>
        <w:ind w:left="3510"/>
        <w:jc w:val="center"/>
        <w:rPr>
          <w:rFonts w:ascii="Arial" w:hAnsi="Arial" w:cs="Arial"/>
          <w:sz w:val="24"/>
          <w:szCs w:val="24"/>
        </w:rPr>
      </w:pPr>
    </w:p>
    <w:p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582D2364" wp14:editId="56B39063">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3F2932" w:rsidRPr="00CF4653" w:rsidRDefault="003F2932" w:rsidP="003F2932">
      <w:pPr>
        <w:spacing w:after="0" w:line="240" w:lineRule="auto"/>
        <w:ind w:left="3510"/>
        <w:jc w:val="both"/>
        <w:rPr>
          <w:rFonts w:ascii="Arial" w:hAnsi="Arial" w:cs="Arial"/>
          <w:sz w:val="24"/>
          <w:szCs w:val="24"/>
        </w:rPr>
      </w:pPr>
    </w:p>
    <w:p w:rsidR="003F2932" w:rsidRPr="00F73CAC" w:rsidRDefault="008B1D90"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8" o:title=""/>
          </v:shape>
          <o:OLEObject Type="Embed" ProgID="MSPhotoEd.3" ShapeID="_x0000_s1026" DrawAspect="Content" ObjectID="_1786447830" r:id="rId9"/>
        </w:object>
      </w:r>
      <w:r w:rsidR="003F2932" w:rsidRPr="00F73CAC">
        <w:rPr>
          <w:rFonts w:ascii="Kokila" w:hAnsi="Kokila" w:cs="Kokila"/>
          <w:caps/>
          <w:sz w:val="36"/>
          <w:szCs w:val="36"/>
          <w:cs/>
          <w:lang w:bidi="hi-IN"/>
        </w:rPr>
        <w:t>भारतीय मानक ब्यूरो</w:t>
      </w:r>
    </w:p>
    <w:p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2932" w:rsidRPr="00CF4653" w:rsidRDefault="008B1D90" w:rsidP="003F2932">
      <w:pPr>
        <w:spacing w:after="0" w:line="240" w:lineRule="auto"/>
        <w:ind w:left="4860"/>
        <w:jc w:val="center"/>
        <w:rPr>
          <w:rFonts w:ascii="Arial" w:hAnsi="Arial" w:cs="Arial"/>
          <w:sz w:val="20"/>
          <w:szCs w:val="24"/>
        </w:rPr>
      </w:pPr>
      <w:hyperlink r:id="rId10"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1" w:history="1">
        <w:r w:rsidR="003F2932" w:rsidRPr="00CF4653">
          <w:rPr>
            <w:rStyle w:val="Hyperlink"/>
            <w:rFonts w:ascii="Arial" w:hAnsi="Arial" w:cs="Arial"/>
            <w:szCs w:val="24"/>
          </w:rPr>
          <w:t>www.standardsbis.in</w:t>
        </w:r>
      </w:hyperlink>
    </w:p>
    <w:p w:rsidR="003F2932" w:rsidRPr="00CF4653" w:rsidRDefault="003F2932" w:rsidP="003F2932">
      <w:pPr>
        <w:spacing w:after="0" w:line="240" w:lineRule="auto"/>
        <w:ind w:left="3510" w:firstLine="720"/>
        <w:jc w:val="center"/>
        <w:rPr>
          <w:rFonts w:ascii="Arial" w:hAnsi="Arial" w:cs="Arial"/>
          <w:sz w:val="24"/>
          <w:szCs w:val="24"/>
        </w:rPr>
      </w:pPr>
    </w:p>
    <w:p w:rsidR="003F2932" w:rsidRDefault="00BD5D55" w:rsidP="003F2932">
      <w:pPr>
        <w:spacing w:after="0" w:line="240" w:lineRule="auto"/>
        <w:ind w:left="3510"/>
      </w:pPr>
      <w:r>
        <w:rPr>
          <w:rFonts w:ascii="Arial" w:hAnsi="Arial" w:cs="Arial"/>
          <w:b/>
          <w:bCs/>
          <w:iCs/>
          <w:sz w:val="24"/>
          <w:szCs w:val="24"/>
        </w:rPr>
        <w:t>August</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4339AB" w:rsidRDefault="004339AB"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4339AB" w:rsidRDefault="004339AB"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1773A6" w:rsidRDefault="001773A6"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51FB5" w:rsidRPr="005D1F02"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D1F02">
        <w:rPr>
          <w:rFonts w:ascii="Times New Roman" w:eastAsia="Times New Roman" w:hAnsi="Times New Roman" w:cs="Times New Roman"/>
          <w:color w:val="000000" w:themeColor="text1"/>
          <w:sz w:val="24"/>
          <w:szCs w:val="24"/>
        </w:rPr>
        <w:lastRenderedPageBreak/>
        <w:t>Methods of Sampling and Test for Petroleum and Related Products of Natural or Synthetic Origin (excluding bitumen) Sectional Committee, PCD 01</w:t>
      </w:r>
    </w:p>
    <w:p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E86757" w:rsidRDefault="00BB576A" w:rsidP="00E86757">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NATIONAL </w:t>
      </w:r>
      <w:r w:rsidR="00E86757" w:rsidRPr="008356CC">
        <w:rPr>
          <w:rFonts w:ascii="Times New Roman" w:hAnsi="Times New Roman" w:cs="Times New Roman"/>
          <w:bCs/>
          <w:color w:val="000000" w:themeColor="text1"/>
          <w:sz w:val="24"/>
          <w:szCs w:val="24"/>
        </w:rPr>
        <w:t>FOREWORD</w:t>
      </w:r>
    </w:p>
    <w:p w:rsidR="007971BD" w:rsidRPr="008356CC" w:rsidRDefault="007971BD" w:rsidP="00E86757">
      <w:pPr>
        <w:autoSpaceDE w:val="0"/>
        <w:autoSpaceDN w:val="0"/>
        <w:adjustRightInd w:val="0"/>
        <w:spacing w:after="0" w:line="240" w:lineRule="auto"/>
        <w:rPr>
          <w:rFonts w:ascii="Times New Roman" w:hAnsi="Times New Roman" w:cs="Times New Roman"/>
          <w:color w:val="000000" w:themeColor="text1"/>
          <w:sz w:val="24"/>
          <w:szCs w:val="24"/>
        </w:rPr>
      </w:pPr>
    </w:p>
    <w:p w:rsidR="00BB576A" w:rsidRPr="004339AB" w:rsidRDefault="00BB576A" w:rsidP="004339AB">
      <w:pPr>
        <w:tabs>
          <w:tab w:val="left" w:pos="1767"/>
        </w:tabs>
        <w:spacing w:after="0" w:line="240" w:lineRule="auto"/>
        <w:jc w:val="both"/>
        <w:rPr>
          <w:rFonts w:ascii="Times New Roman" w:eastAsia="Times New Roman" w:hAnsi="Times New Roman" w:cs="Times New Roman"/>
          <w:color w:val="FF0000"/>
          <w:sz w:val="24"/>
          <w:szCs w:val="24"/>
        </w:rPr>
      </w:pPr>
      <w:r w:rsidRPr="00FE399C">
        <w:rPr>
          <w:rFonts w:ascii="Times New Roman" w:eastAsia="Times New Roman" w:hAnsi="Times New Roman" w:cs="Times New Roman"/>
          <w:color w:val="000000" w:themeColor="text1"/>
          <w:sz w:val="24"/>
          <w:szCs w:val="24"/>
        </w:rPr>
        <w:t xml:space="preserve">This Indian Standard which is identical with ISO </w:t>
      </w:r>
      <w:r w:rsidR="004339AB">
        <w:rPr>
          <w:rFonts w:ascii="Times New Roman" w:eastAsia="Times New Roman" w:hAnsi="Times New Roman" w:cs="Times New Roman"/>
          <w:color w:val="000000" w:themeColor="text1"/>
          <w:sz w:val="24"/>
          <w:szCs w:val="24"/>
        </w:rPr>
        <w:t>8754:2003</w:t>
      </w:r>
      <w:r w:rsidRPr="00BB576A">
        <w:rPr>
          <w:rFonts w:ascii="Times New Roman" w:eastAsia="Times New Roman" w:hAnsi="Times New Roman" w:cs="Times New Roman"/>
          <w:color w:val="000000" w:themeColor="text1"/>
          <w:sz w:val="24"/>
          <w:szCs w:val="24"/>
        </w:rPr>
        <w:t xml:space="preserve"> </w:t>
      </w:r>
      <w:r w:rsidR="00FF2840" w:rsidRPr="001773A6">
        <w:rPr>
          <w:rFonts w:ascii="Times New Roman" w:eastAsia="Times New Roman" w:hAnsi="Times New Roman" w:cs="Times New Roman"/>
          <w:sz w:val="24"/>
          <w:szCs w:val="24"/>
        </w:rPr>
        <w:t>‘</w:t>
      </w:r>
      <w:r w:rsidR="004339AB" w:rsidRPr="001773A6">
        <w:rPr>
          <w:rFonts w:ascii="Times New Roman" w:eastAsia="Times New Roman" w:hAnsi="Times New Roman" w:cs="Times New Roman"/>
          <w:sz w:val="24"/>
          <w:szCs w:val="24"/>
        </w:rPr>
        <w:t>Petroleum products — Determination of sulf</w:t>
      </w:r>
      <w:r w:rsidR="00723251">
        <w:rPr>
          <w:rFonts w:ascii="Times New Roman" w:eastAsia="Times New Roman" w:hAnsi="Times New Roman" w:cs="Times New Roman"/>
          <w:sz w:val="24"/>
          <w:szCs w:val="24"/>
        </w:rPr>
        <w:t>ur content — Energy-dispersive X</w:t>
      </w:r>
      <w:r w:rsidR="004339AB" w:rsidRPr="001773A6">
        <w:rPr>
          <w:rFonts w:ascii="Times New Roman" w:eastAsia="Times New Roman" w:hAnsi="Times New Roman" w:cs="Times New Roman"/>
          <w:sz w:val="24"/>
          <w:szCs w:val="24"/>
        </w:rPr>
        <w:t>-ray fluorescence spectrometry</w:t>
      </w:r>
      <w:r w:rsidR="00FF2840" w:rsidRPr="001773A6">
        <w:rPr>
          <w:rFonts w:ascii="Times New Roman" w:eastAsia="Times New Roman" w:hAnsi="Times New Roman" w:cs="Times New Roman"/>
          <w:sz w:val="24"/>
          <w:szCs w:val="24"/>
        </w:rPr>
        <w:t>’</w:t>
      </w:r>
      <w:r w:rsidR="00B335A0" w:rsidRPr="001773A6">
        <w:rPr>
          <w:rFonts w:ascii="Times New Roman" w:eastAsia="Times New Roman" w:hAnsi="Times New Roman" w:cs="Times New Roman"/>
          <w:sz w:val="24"/>
          <w:szCs w:val="24"/>
        </w:rPr>
        <w:t xml:space="preserve"> </w:t>
      </w:r>
      <w:r w:rsidRPr="00FE399C">
        <w:rPr>
          <w:rFonts w:ascii="Times New Roman" w:eastAsia="Times New Roman" w:hAnsi="Times New Roman" w:cs="Times New Roman"/>
          <w:color w:val="000000" w:themeColor="text1"/>
          <w:sz w:val="24"/>
          <w:szCs w:val="24"/>
        </w:rPr>
        <w:t>issued by the International Organization for Standardization (ISO) was adopted by the Bureau of Indian Standards on the recommendation of the Methods of Sampling and Test for Petroleum and Related Products of Natural or Synthetic Origin (excluding bitumen) Sectional Committee and approval of the Petroleum, Coal and Related Products Division Council.</w:t>
      </w:r>
    </w:p>
    <w:p w:rsidR="00BB576A" w:rsidRDefault="00BB576A" w:rsidP="00BB576A">
      <w:pPr>
        <w:tabs>
          <w:tab w:val="left" w:pos="1767"/>
        </w:tabs>
        <w:spacing w:after="0" w:line="240" w:lineRule="auto"/>
        <w:jc w:val="both"/>
        <w:rPr>
          <w:rFonts w:ascii="Times New Roman" w:eastAsia="Times New Roman" w:hAnsi="Times New Roman" w:cs="Times New Roman"/>
          <w:color w:val="000000" w:themeColor="text1"/>
          <w:sz w:val="24"/>
          <w:szCs w:val="24"/>
        </w:rPr>
      </w:pPr>
    </w:p>
    <w:p w:rsidR="00E86757" w:rsidRPr="008356CC" w:rsidRDefault="00E86757" w:rsidP="00E86757">
      <w:pPr>
        <w:tabs>
          <w:tab w:val="left" w:pos="1767"/>
        </w:tabs>
        <w:spacing w:after="0" w:line="240" w:lineRule="auto"/>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E86757" w:rsidRPr="008356CC" w:rsidRDefault="00E86757" w:rsidP="00E86757">
      <w:pPr>
        <w:tabs>
          <w:tab w:val="left" w:pos="1767"/>
        </w:tabs>
        <w:spacing w:after="0" w:line="240" w:lineRule="auto"/>
        <w:rPr>
          <w:rFonts w:ascii="Times New Roman" w:eastAsia="Times New Roman" w:hAnsi="Times New Roman" w:cs="Times New Roman"/>
          <w:color w:val="000000" w:themeColor="text1"/>
          <w:sz w:val="24"/>
          <w:szCs w:val="24"/>
        </w:rPr>
      </w:pPr>
    </w:p>
    <w:p w:rsidR="00E86757" w:rsidRPr="008356CC" w:rsidRDefault="00E86757" w:rsidP="00E86757">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E86757" w:rsidRPr="008356CC" w:rsidRDefault="00E86757" w:rsidP="00E86757">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E812C0" w:rsidRDefault="00E812C0" w:rsidP="00E812C0">
      <w:pPr>
        <w:spacing w:after="0" w:line="240" w:lineRule="auto"/>
        <w:jc w:val="both"/>
        <w:rPr>
          <w:rStyle w:val="fontstyle01"/>
          <w:rFonts w:ascii="Times New Roman" w:hAnsi="Times New Roman" w:cs="Times New Roman"/>
          <w:sz w:val="24"/>
          <w:szCs w:val="24"/>
        </w:rPr>
      </w:pPr>
    </w:p>
    <w:p w:rsidR="00E812C0" w:rsidRPr="00435F9B" w:rsidRDefault="00E812C0" w:rsidP="00E812C0">
      <w:pPr>
        <w:spacing w:after="0" w:line="240" w:lineRule="auto"/>
        <w:jc w:val="both"/>
        <w:rPr>
          <w:rStyle w:val="fontstyle01"/>
          <w:rFonts w:ascii="Times New Roman" w:hAnsi="Times New Roman" w:cs="Times New Roman"/>
          <w:sz w:val="24"/>
          <w:szCs w:val="24"/>
        </w:rPr>
      </w:pPr>
      <w:r w:rsidRPr="00435F9B">
        <w:rPr>
          <w:rStyle w:val="fontstyle01"/>
          <w:rFonts w:ascii="Times New Roman" w:hAnsi="Times New Roman" w:cs="Times New Roman"/>
          <w:sz w:val="24"/>
          <w:szCs w:val="24"/>
        </w:rPr>
        <w:t>This standard is one of the series of Indian Standards on ‘Methods of test for petroleum and</w:t>
      </w:r>
      <w:r>
        <w:rPr>
          <w:rStyle w:val="fontstyle01"/>
          <w:rFonts w:ascii="Times New Roman" w:hAnsi="Times New Roman" w:cs="Times New Roman"/>
          <w:sz w:val="24"/>
          <w:szCs w:val="24"/>
        </w:rPr>
        <w:t xml:space="preserve"> </w:t>
      </w:r>
      <w:r w:rsidRPr="00435F9B">
        <w:rPr>
          <w:rStyle w:val="fontstyle01"/>
          <w:rFonts w:ascii="Times New Roman" w:hAnsi="Times New Roman" w:cs="Times New Roman"/>
          <w:sz w:val="24"/>
          <w:szCs w:val="24"/>
        </w:rPr>
        <w:t>its products’ IS 1448.</w:t>
      </w:r>
      <w:bookmarkStart w:id="0" w:name="_GoBack"/>
      <w:bookmarkEnd w:id="0"/>
    </w:p>
    <w:p w:rsidR="00E86757" w:rsidRPr="008356CC" w:rsidRDefault="00E86757" w:rsidP="00E86757">
      <w:pPr>
        <w:spacing w:after="0" w:line="240" w:lineRule="auto"/>
        <w:rPr>
          <w:rFonts w:ascii="Times New Roman" w:hAnsi="Times New Roman" w:cs="Times New Roman"/>
          <w:color w:val="000000" w:themeColor="text1"/>
          <w:sz w:val="24"/>
          <w:szCs w:val="24"/>
        </w:rPr>
      </w:pPr>
    </w:p>
    <w:p w:rsidR="00E86757" w:rsidRDefault="00E86757" w:rsidP="00E86757">
      <w:pPr>
        <w:spacing w:after="0" w:line="240" w:lineRule="auto"/>
        <w:jc w:val="both"/>
        <w:rPr>
          <w:rFonts w:ascii="Times New Roman" w:hAnsi="Times New Roman" w:cs="Times New Roman"/>
          <w:color w:val="000000" w:themeColor="text1"/>
          <w:sz w:val="24"/>
          <w:szCs w:val="24"/>
        </w:rPr>
      </w:pPr>
      <w:r w:rsidRPr="008356CC">
        <w:rPr>
          <w:rFonts w:ascii="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E86757" w:rsidRDefault="00E86757" w:rsidP="007E0401">
      <w:pPr>
        <w:spacing w:after="0" w:line="240"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599"/>
      </w:tblGrid>
      <w:tr w:rsidR="00CE3FE1" w:rsidRPr="00AE2634" w:rsidTr="00CE3FE1">
        <w:trPr>
          <w:trHeight w:val="422"/>
        </w:trPr>
        <w:tc>
          <w:tcPr>
            <w:tcW w:w="2977" w:type="dxa"/>
          </w:tcPr>
          <w:p w:rsidR="00CE3FE1" w:rsidRPr="00AE2634" w:rsidRDefault="00CE3FE1" w:rsidP="006916A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International Standard </w:t>
            </w:r>
          </w:p>
        </w:tc>
        <w:tc>
          <w:tcPr>
            <w:tcW w:w="4445" w:type="dxa"/>
          </w:tcPr>
          <w:p w:rsidR="00CE3FE1" w:rsidRPr="00AE2634" w:rsidRDefault="00CE3FE1" w:rsidP="006916A2">
            <w:pPr>
              <w:autoSpaceDE w:val="0"/>
              <w:autoSpaceDN w:val="0"/>
              <w:adjustRightInd w:val="0"/>
              <w:spacing w:after="0" w:line="240" w:lineRule="auto"/>
              <w:jc w:val="both"/>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Corresponding Indian Standard </w:t>
            </w:r>
          </w:p>
        </w:tc>
        <w:tc>
          <w:tcPr>
            <w:tcW w:w="0" w:type="auto"/>
          </w:tcPr>
          <w:p w:rsidR="00CE3FE1" w:rsidRPr="00AE2634" w:rsidRDefault="00CE3FE1" w:rsidP="006916A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Degree of Equivalence </w:t>
            </w:r>
          </w:p>
        </w:tc>
      </w:tr>
      <w:tr w:rsidR="00CE3FE1" w:rsidRPr="00AE2634" w:rsidTr="00CE3FE1">
        <w:trPr>
          <w:trHeight w:val="692"/>
        </w:trPr>
        <w:tc>
          <w:tcPr>
            <w:tcW w:w="2977" w:type="dxa"/>
          </w:tcPr>
          <w:p w:rsidR="00CE3FE1" w:rsidRPr="002443C1" w:rsidRDefault="00485C88" w:rsidP="00485C88">
            <w:pPr>
              <w:shd w:val="clear" w:color="auto" w:fill="FFFFFF"/>
              <w:spacing w:before="100" w:beforeAutospacing="1" w:after="100" w:afterAutospacing="1" w:line="240" w:lineRule="auto"/>
              <w:rPr>
                <w:rFonts w:ascii="Times New Roman" w:hAnsi="Times New Roman" w:cs="Times New Roman"/>
                <w:sz w:val="24"/>
                <w:szCs w:val="24"/>
              </w:rPr>
            </w:pPr>
            <w:r w:rsidRPr="00485C88">
              <w:rPr>
                <w:rFonts w:ascii="Times New Roman" w:hAnsi="Times New Roman" w:cs="Times New Roman"/>
                <w:color w:val="000000"/>
                <w:sz w:val="23"/>
                <w:szCs w:val="23"/>
                <w:lang w:val="en-US"/>
              </w:rPr>
              <w:t>ISO 3170: 2004 — Petroleum liquids — Manual sampling</w:t>
            </w:r>
          </w:p>
        </w:tc>
        <w:tc>
          <w:tcPr>
            <w:tcW w:w="4445" w:type="dxa"/>
          </w:tcPr>
          <w:p w:rsidR="00485C88" w:rsidRDefault="00485C88" w:rsidP="00D41ACB">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85C88">
              <w:rPr>
                <w:rFonts w:ascii="Times New Roman" w:hAnsi="Times New Roman" w:cs="Times New Roman"/>
                <w:color w:val="000000"/>
                <w:sz w:val="24"/>
                <w:szCs w:val="24"/>
                <w:shd w:val="clear" w:color="auto" w:fill="FFFFFF"/>
              </w:rPr>
              <w:t xml:space="preserve">IS </w:t>
            </w:r>
            <w:r>
              <w:rPr>
                <w:rFonts w:ascii="Times New Roman" w:hAnsi="Times New Roman" w:cs="Times New Roman"/>
                <w:color w:val="000000"/>
                <w:sz w:val="24"/>
                <w:szCs w:val="24"/>
                <w:shd w:val="clear" w:color="auto" w:fill="FFFFFF"/>
              </w:rPr>
              <w:t xml:space="preserve">1447 (Part 1) : 2021 Methods of </w:t>
            </w:r>
            <w:r w:rsidRPr="00485C88">
              <w:rPr>
                <w:rFonts w:ascii="Times New Roman" w:hAnsi="Times New Roman" w:cs="Times New Roman"/>
                <w:color w:val="000000"/>
                <w:sz w:val="24"/>
                <w:szCs w:val="24"/>
                <w:shd w:val="clear" w:color="auto" w:fill="FFFFFF"/>
              </w:rPr>
              <w:t xml:space="preserve">sampling of petroleum and its products Part 1 Manual sampling (second revision) </w:t>
            </w:r>
          </w:p>
          <w:p w:rsidR="00CE3FE1" w:rsidRPr="00B604A5" w:rsidRDefault="00CE3FE1" w:rsidP="00D41ACB">
            <w:pPr>
              <w:autoSpaceDE w:val="0"/>
              <w:autoSpaceDN w:val="0"/>
              <w:adjustRightInd w:val="0"/>
              <w:spacing w:after="0" w:line="240" w:lineRule="auto"/>
              <w:rPr>
                <w:rFonts w:ascii="Times New Roman" w:hAnsi="Times New Roman" w:cs="Times New Roman"/>
                <w:color w:val="000000"/>
                <w:sz w:val="24"/>
                <w:szCs w:val="24"/>
                <w:shd w:val="clear" w:color="auto" w:fill="FFFFFF"/>
              </w:rPr>
            </w:pPr>
          </w:p>
        </w:tc>
        <w:tc>
          <w:tcPr>
            <w:tcW w:w="0" w:type="auto"/>
          </w:tcPr>
          <w:p w:rsidR="00CE3FE1" w:rsidRPr="00B604A5" w:rsidRDefault="00485C88" w:rsidP="00485C88">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 xml:space="preserve">Not Equivalent </w:t>
            </w:r>
          </w:p>
        </w:tc>
      </w:tr>
    </w:tbl>
    <w:p w:rsidR="00CE3FE1" w:rsidRDefault="00CE3FE1" w:rsidP="007E0401">
      <w:pPr>
        <w:spacing w:after="0" w:line="240" w:lineRule="auto"/>
        <w:jc w:val="center"/>
        <w:rPr>
          <w:b/>
          <w:bCs/>
        </w:rPr>
      </w:pPr>
    </w:p>
    <w:p w:rsidR="00B604A5" w:rsidRPr="00B604A5" w:rsidRDefault="00B604A5" w:rsidP="00B604A5">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B604A5">
        <w:rPr>
          <w:rFonts w:ascii="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w:t>
      </w:r>
    </w:p>
    <w:p w:rsidR="00B604A5" w:rsidRDefault="00B604A5" w:rsidP="007E0401">
      <w:pPr>
        <w:spacing w:after="0" w:line="24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526"/>
      </w:tblGrid>
      <w:tr w:rsidR="00B604A5" w:rsidRPr="00B604A5" w:rsidTr="00313A6B">
        <w:trPr>
          <w:trHeight w:val="602"/>
          <w:jc w:val="center"/>
        </w:trPr>
        <w:tc>
          <w:tcPr>
            <w:tcW w:w="2490" w:type="dxa"/>
          </w:tcPr>
          <w:p w:rsidR="00B604A5" w:rsidRPr="00B604A5" w:rsidRDefault="00B604A5" w:rsidP="006916A2">
            <w:pPr>
              <w:rPr>
                <w:rFonts w:ascii="Times New Roman" w:hAnsi="Times New Roman" w:cs="Times New Roman"/>
                <w:i/>
                <w:sz w:val="24"/>
                <w:szCs w:val="24"/>
              </w:rPr>
            </w:pPr>
            <w:r w:rsidRPr="00B604A5">
              <w:rPr>
                <w:rFonts w:ascii="Times New Roman" w:hAnsi="Times New Roman" w:cs="Times New Roman"/>
                <w:i/>
                <w:sz w:val="24"/>
                <w:szCs w:val="24"/>
              </w:rPr>
              <w:t>International Standard</w:t>
            </w:r>
          </w:p>
        </w:tc>
        <w:tc>
          <w:tcPr>
            <w:tcW w:w="6526" w:type="dxa"/>
          </w:tcPr>
          <w:p w:rsidR="00B604A5" w:rsidRPr="00B604A5" w:rsidRDefault="00B604A5" w:rsidP="006916A2">
            <w:pPr>
              <w:pStyle w:val="NoSpacing"/>
              <w:jc w:val="center"/>
              <w:rPr>
                <w:rFonts w:cs="Times New Roman"/>
                <w:i/>
                <w:sz w:val="24"/>
                <w:szCs w:val="24"/>
              </w:rPr>
            </w:pPr>
            <w:r w:rsidRPr="00B604A5">
              <w:rPr>
                <w:rFonts w:cs="Times New Roman"/>
                <w:i/>
                <w:sz w:val="24"/>
                <w:szCs w:val="24"/>
              </w:rPr>
              <w:t>Title</w:t>
            </w:r>
          </w:p>
        </w:tc>
      </w:tr>
      <w:tr w:rsidR="00B604A5" w:rsidRPr="00AE2634" w:rsidTr="00B604A5">
        <w:trPr>
          <w:trHeight w:val="694"/>
          <w:jc w:val="center"/>
        </w:trPr>
        <w:tc>
          <w:tcPr>
            <w:tcW w:w="2490" w:type="dxa"/>
          </w:tcPr>
          <w:p w:rsidR="00B604A5" w:rsidRPr="00B604A5" w:rsidRDefault="00485C88" w:rsidP="00485C88">
            <w:pPr>
              <w:rPr>
                <w:rFonts w:ascii="Times New Roman" w:hAnsi="Times New Roman" w:cs="Times New Roman"/>
                <w:iCs/>
                <w:sz w:val="24"/>
                <w:szCs w:val="24"/>
              </w:rPr>
            </w:pPr>
            <w:r w:rsidRPr="00485C88">
              <w:rPr>
                <w:rFonts w:ascii="Times New Roman" w:hAnsi="Times New Roman" w:cs="Times New Roman"/>
                <w:iCs/>
                <w:sz w:val="24"/>
                <w:szCs w:val="24"/>
              </w:rPr>
              <w:t xml:space="preserve">ISO 3171: 1988 </w:t>
            </w:r>
          </w:p>
        </w:tc>
        <w:tc>
          <w:tcPr>
            <w:tcW w:w="6526" w:type="dxa"/>
          </w:tcPr>
          <w:p w:rsidR="00B604A5" w:rsidRPr="00485C88" w:rsidRDefault="00485C88" w:rsidP="006916A2">
            <w:pPr>
              <w:pStyle w:val="NoSpacing"/>
              <w:rPr>
                <w:rFonts w:cs="Times New Roman"/>
                <w:color w:val="000000"/>
                <w:sz w:val="24"/>
                <w:szCs w:val="24"/>
                <w:shd w:val="clear" w:color="auto" w:fill="FFFFFF"/>
              </w:rPr>
            </w:pPr>
            <w:r w:rsidRPr="00485C88">
              <w:rPr>
                <w:rFonts w:cs="Times New Roman"/>
                <w:color w:val="000000"/>
                <w:sz w:val="24"/>
                <w:szCs w:val="24"/>
                <w:shd w:val="clear" w:color="auto" w:fill="FFFFFF"/>
              </w:rPr>
              <w:t xml:space="preserve">Petroleum Liquids — Automatic Pipeline Sampling </w:t>
            </w:r>
          </w:p>
        </w:tc>
      </w:tr>
    </w:tbl>
    <w:p w:rsidR="00B604A5" w:rsidRDefault="00B604A5" w:rsidP="007E0401">
      <w:pPr>
        <w:spacing w:after="0" w:line="240" w:lineRule="auto"/>
        <w:jc w:val="center"/>
        <w:rPr>
          <w:b/>
          <w:bCs/>
        </w:rPr>
      </w:pPr>
    </w:p>
    <w:p w:rsidR="0053428A" w:rsidRDefault="0053428A" w:rsidP="0053428A">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color w:val="000000" w:themeColor="text1"/>
          <w:sz w:val="24"/>
          <w:szCs w:val="24"/>
        </w:rPr>
        <w:t>second revision</w:t>
      </w:r>
      <w:r>
        <w:rPr>
          <w:rFonts w:ascii="Times New Roman" w:eastAsia="Times New Roman" w:hAnsi="Times New Roman" w:cs="Times New Roman"/>
          <w:color w:val="000000" w:themeColor="text1"/>
          <w:sz w:val="24"/>
          <w:szCs w:val="24"/>
        </w:rPr>
        <w:t xml:space="preserve">)’. </w:t>
      </w:r>
    </w:p>
    <w:p w:rsidR="003756D0" w:rsidRPr="00E86757" w:rsidRDefault="003756D0" w:rsidP="0053428A">
      <w:pPr>
        <w:spacing w:line="240" w:lineRule="auto"/>
        <w:rPr>
          <w:b/>
          <w:bCs/>
        </w:rPr>
      </w:pPr>
    </w:p>
    <w:sectPr w:rsidR="003756D0" w:rsidRPr="00E8675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D90" w:rsidRDefault="008B1D90" w:rsidP="00E86757">
      <w:pPr>
        <w:spacing w:after="0" w:line="240" w:lineRule="auto"/>
      </w:pPr>
      <w:r>
        <w:separator/>
      </w:r>
    </w:p>
  </w:endnote>
  <w:endnote w:type="continuationSeparator" w:id="0">
    <w:p w:rsidR="008B1D90" w:rsidRDefault="008B1D90"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D90" w:rsidRDefault="008B1D90" w:rsidP="00E86757">
      <w:pPr>
        <w:spacing w:after="0" w:line="240" w:lineRule="auto"/>
      </w:pPr>
      <w:r>
        <w:separator/>
      </w:r>
    </w:p>
  </w:footnote>
  <w:footnote w:type="continuationSeparator" w:id="0">
    <w:p w:rsidR="008B1D90" w:rsidRDefault="008B1D90" w:rsidP="00E86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76B1F"/>
    <w:rsid w:val="00172AE8"/>
    <w:rsid w:val="001773A6"/>
    <w:rsid w:val="002A1612"/>
    <w:rsid w:val="002E46EB"/>
    <w:rsid w:val="002F2B84"/>
    <w:rsid w:val="00313A6B"/>
    <w:rsid w:val="00336C47"/>
    <w:rsid w:val="00374EF3"/>
    <w:rsid w:val="003756D0"/>
    <w:rsid w:val="003F2932"/>
    <w:rsid w:val="004339AB"/>
    <w:rsid w:val="00485C88"/>
    <w:rsid w:val="004B2DFD"/>
    <w:rsid w:val="005141ED"/>
    <w:rsid w:val="0053428A"/>
    <w:rsid w:val="005C3961"/>
    <w:rsid w:val="005D1F02"/>
    <w:rsid w:val="005E01C2"/>
    <w:rsid w:val="005E10BE"/>
    <w:rsid w:val="005F70FC"/>
    <w:rsid w:val="006F4055"/>
    <w:rsid w:val="00722D43"/>
    <w:rsid w:val="00723251"/>
    <w:rsid w:val="00726D52"/>
    <w:rsid w:val="007971BD"/>
    <w:rsid w:val="007A4E9B"/>
    <w:rsid w:val="007B5944"/>
    <w:rsid w:val="007E0401"/>
    <w:rsid w:val="00861C2C"/>
    <w:rsid w:val="008B1D90"/>
    <w:rsid w:val="008E5870"/>
    <w:rsid w:val="00912C5D"/>
    <w:rsid w:val="009776A7"/>
    <w:rsid w:val="009833F5"/>
    <w:rsid w:val="00A4359A"/>
    <w:rsid w:val="00A837CE"/>
    <w:rsid w:val="00A901C3"/>
    <w:rsid w:val="00A96499"/>
    <w:rsid w:val="00B325EF"/>
    <w:rsid w:val="00B335A0"/>
    <w:rsid w:val="00B604A5"/>
    <w:rsid w:val="00B83C08"/>
    <w:rsid w:val="00BA3951"/>
    <w:rsid w:val="00BA7FD8"/>
    <w:rsid w:val="00BB576A"/>
    <w:rsid w:val="00BD5D55"/>
    <w:rsid w:val="00C327EE"/>
    <w:rsid w:val="00C32B45"/>
    <w:rsid w:val="00CE3FE1"/>
    <w:rsid w:val="00D16D8E"/>
    <w:rsid w:val="00D40463"/>
    <w:rsid w:val="00D41ACB"/>
    <w:rsid w:val="00D42D1E"/>
    <w:rsid w:val="00D51FB5"/>
    <w:rsid w:val="00D725B3"/>
    <w:rsid w:val="00D9695E"/>
    <w:rsid w:val="00DA75EB"/>
    <w:rsid w:val="00DB504E"/>
    <w:rsid w:val="00E0737F"/>
    <w:rsid w:val="00E25801"/>
    <w:rsid w:val="00E74230"/>
    <w:rsid w:val="00E812C0"/>
    <w:rsid w:val="00E86757"/>
    <w:rsid w:val="00EA6C0A"/>
    <w:rsid w:val="00F3043D"/>
    <w:rsid w:val="00F31CE0"/>
    <w:rsid w:val="00F43C0B"/>
    <w:rsid w:val="00F45A2D"/>
    <w:rsid w:val="00F4667A"/>
    <w:rsid w:val="00F766E8"/>
    <w:rsid w:val="00F866FC"/>
    <w:rsid w:val="00FF28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9"/>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semiHidden/>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D5D55"/>
    <w:pPr>
      <w:ind w:left="720"/>
      <w:contextualSpacing/>
    </w:pPr>
  </w:style>
  <w:style w:type="paragraph" w:styleId="BalloonText">
    <w:name w:val="Balloon Text"/>
    <w:basedOn w:val="Normal"/>
    <w:link w:val="BalloonTextChar"/>
    <w:uiPriority w:val="99"/>
    <w:semiHidden/>
    <w:unhideWhenUsed/>
    <w:rsid w:val="00E74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230"/>
    <w:rPr>
      <w:rFonts w:ascii="Segoe UI" w:hAnsi="Segoe UI" w:cs="Segoe UI"/>
      <w:sz w:val="18"/>
      <w:szCs w:val="18"/>
    </w:rPr>
  </w:style>
  <w:style w:type="character" w:customStyle="1" w:styleId="fontstyle01">
    <w:name w:val="fontstyle01"/>
    <w:basedOn w:val="DefaultParagraphFont"/>
    <w:rsid w:val="00E812C0"/>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1028608125">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942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2</cp:revision>
  <cp:lastPrinted>2024-08-29T08:30:00Z</cp:lastPrinted>
  <dcterms:created xsi:type="dcterms:W3CDTF">2024-08-29T09:14:00Z</dcterms:created>
  <dcterms:modified xsi:type="dcterms:W3CDTF">2024-08-29T09:14:00Z</dcterms:modified>
</cp:coreProperties>
</file>