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C4124" w14:textId="50101504" w:rsidR="000926D9" w:rsidRDefault="000926D9" w:rsidP="00080EDF">
      <w:pPr>
        <w:pStyle w:val="Header"/>
        <w:rPr>
          <w:rFonts w:ascii="Times New Roman" w:hAnsi="Times New Roman" w:cs="Times New Roman"/>
          <w:b/>
          <w:bCs/>
          <w:color w:val="000000" w:themeColor="text1"/>
          <w:sz w:val="20"/>
          <w:szCs w:val="20"/>
          <w:lang w:val="en-US"/>
        </w:rPr>
      </w:pPr>
    </w:p>
    <w:p w14:paraId="78BB4DC7" w14:textId="586B2493" w:rsidR="000926D9" w:rsidRDefault="000C0FA7" w:rsidP="000926D9">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US" w:bidi="hi-IN"/>
        </w:rPr>
        <mc:AlternateContent>
          <mc:Choice Requires="wps">
            <w:drawing>
              <wp:anchor distT="0" distB="0" distL="114300" distR="114300" simplePos="0" relativeHeight="251663360" behindDoc="0" locked="0" layoutInCell="1" allowOverlap="1" wp14:anchorId="2CC19F07" wp14:editId="18D62F49">
                <wp:simplePos x="0" y="0"/>
                <wp:positionH relativeFrom="column">
                  <wp:posOffset>2181225</wp:posOffset>
                </wp:positionH>
                <wp:positionV relativeFrom="paragraph">
                  <wp:posOffset>8890</wp:posOffset>
                </wp:positionV>
                <wp:extent cx="1638300" cy="819150"/>
                <wp:effectExtent l="0" t="0" r="1905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819150"/>
                        </a:xfrm>
                        <a:prstGeom prst="rect">
                          <a:avLst/>
                        </a:prstGeom>
                        <a:solidFill>
                          <a:srgbClr val="FFFFFF"/>
                        </a:solidFill>
                        <a:ln w="9525">
                          <a:solidFill>
                            <a:schemeClr val="bg1">
                              <a:lumMod val="100000"/>
                              <a:lumOff val="0"/>
                            </a:schemeClr>
                          </a:solidFill>
                          <a:miter lim="800000"/>
                          <a:headEnd/>
                          <a:tailEnd/>
                        </a:ln>
                      </wps:spPr>
                      <wps:txbx>
                        <w:txbxContent>
                          <w:p w14:paraId="5863E49D" w14:textId="77777777" w:rsidR="000926D9" w:rsidRPr="00422026" w:rsidRDefault="000926D9" w:rsidP="000926D9">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0B464FED" w14:textId="77777777" w:rsidR="000926D9" w:rsidRPr="00F20963" w:rsidRDefault="000926D9" w:rsidP="000926D9">
                            <w:pPr>
                              <w:spacing w:after="0" w:line="240" w:lineRule="auto"/>
                              <w:rPr>
                                <w:rFonts w:ascii="Arial" w:hAnsi="Arial" w:cs="Arial"/>
                                <w:b/>
                                <w:i/>
                                <w:sz w:val="28"/>
                                <w:szCs w:val="32"/>
                              </w:rPr>
                            </w:pPr>
                            <w:r w:rsidRPr="00F20963">
                              <w:rPr>
                                <w:rFonts w:ascii="Arial" w:hAnsi="Arial" w:cs="Arial"/>
                                <w:b/>
                                <w:i/>
                                <w:sz w:val="28"/>
                                <w:szCs w:val="32"/>
                              </w:rPr>
                              <w:t>Indian Standard</w:t>
                            </w:r>
                          </w:p>
                          <w:p w14:paraId="2374F85D" w14:textId="77777777" w:rsidR="000926D9" w:rsidRPr="00C536D7" w:rsidRDefault="000926D9" w:rsidP="000926D9">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19F07" id="_x0000_t202" coordsize="21600,21600" o:spt="202" path="m,l,21600r21600,l21600,xe">
                <v:stroke joinstyle="miter"/>
                <v:path gradientshapeok="t" o:connecttype="rect"/>
              </v:shapetype>
              <v:shape id="Text Box 20" o:spid="_x0000_s1026" type="#_x0000_t202" style="position:absolute;left:0;text-align:left;margin-left:171.75pt;margin-top:.7pt;width:129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" strokecolor="white [3212]">
                <v:textbox>
                  <w:txbxContent>
                    <w:p w14:paraId="5863E49D" w14:textId="77777777" w:rsidR="000926D9" w:rsidRPr="00422026" w:rsidRDefault="000926D9" w:rsidP="000926D9">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0B464FED" w14:textId="77777777" w:rsidR="000926D9" w:rsidRPr="00F20963" w:rsidRDefault="000926D9" w:rsidP="000926D9">
                      <w:pPr>
                        <w:spacing w:after="0" w:line="240" w:lineRule="auto"/>
                        <w:rPr>
                          <w:rFonts w:ascii="Arial" w:hAnsi="Arial" w:cs="Arial"/>
                          <w:b/>
                          <w:i/>
                          <w:sz w:val="28"/>
                          <w:szCs w:val="32"/>
                        </w:rPr>
                      </w:pPr>
                      <w:r w:rsidRPr="00F20963">
                        <w:rPr>
                          <w:rFonts w:ascii="Arial" w:hAnsi="Arial" w:cs="Arial"/>
                          <w:b/>
                          <w:i/>
                          <w:sz w:val="28"/>
                          <w:szCs w:val="32"/>
                        </w:rPr>
                        <w:t>Indian Standard</w:t>
                      </w:r>
                    </w:p>
                    <w:p w14:paraId="2374F85D" w14:textId="77777777" w:rsidR="000926D9" w:rsidRPr="00C536D7" w:rsidRDefault="000926D9" w:rsidP="000926D9">
                      <w:pPr>
                        <w:spacing w:after="0"/>
                        <w:rPr>
                          <w:b/>
                          <w:i/>
                        </w:rPr>
                      </w:pPr>
                    </w:p>
                  </w:txbxContent>
                </v:textbox>
              </v:shape>
            </w:pict>
          </mc:Fallback>
        </mc:AlternateContent>
      </w:r>
      <w:r w:rsidR="000926D9">
        <w:rPr>
          <w:rFonts w:ascii="Arial" w:eastAsia="Times New Roman" w:hAnsi="Arial" w:cs="Arial"/>
          <w:b/>
          <w:color w:val="000000"/>
          <w:sz w:val="24"/>
          <w:szCs w:val="24"/>
          <w:lang w:val="fr-FR"/>
        </w:rPr>
        <w:t xml:space="preserve">                </w:t>
      </w:r>
      <w:r w:rsidR="002343D3">
        <w:rPr>
          <w:rFonts w:ascii="Arial" w:eastAsia="Times New Roman" w:hAnsi="Arial" w:cs="Arial"/>
          <w:b/>
          <w:color w:val="000000"/>
          <w:sz w:val="24"/>
          <w:szCs w:val="24"/>
          <w:lang w:val="fr-FR"/>
        </w:rPr>
        <w:t xml:space="preserve">           </w:t>
      </w:r>
      <w:r w:rsidR="000926D9">
        <w:rPr>
          <w:rFonts w:ascii="Arial" w:eastAsia="Times New Roman" w:hAnsi="Arial" w:cs="Arial"/>
          <w:b/>
          <w:color w:val="000000"/>
          <w:sz w:val="24"/>
          <w:szCs w:val="24"/>
          <w:lang w:val="fr-FR"/>
        </w:rPr>
        <w:t xml:space="preserve"> </w:t>
      </w:r>
      <w:r w:rsidR="000926D9" w:rsidRPr="00CF4653">
        <w:rPr>
          <w:rFonts w:ascii="Arial" w:eastAsia="Times New Roman" w:hAnsi="Arial" w:cs="Arial"/>
          <w:b/>
          <w:color w:val="000000"/>
          <w:sz w:val="24"/>
          <w:szCs w:val="24"/>
          <w:lang w:val="fr-FR"/>
        </w:rPr>
        <w:t>IS</w:t>
      </w:r>
      <w:r w:rsidR="000926D9">
        <w:rPr>
          <w:rFonts w:ascii="Arial" w:eastAsia="Times New Roman" w:hAnsi="Arial" w:cs="Arial"/>
          <w:b/>
          <w:color w:val="000000"/>
          <w:sz w:val="24"/>
          <w:szCs w:val="24"/>
          <w:lang w:val="fr-FR"/>
        </w:rPr>
        <w:t xml:space="preserve"> XXXX : 2024</w:t>
      </w:r>
    </w:p>
    <w:p w14:paraId="594729F4" w14:textId="7049C082" w:rsidR="000926D9" w:rsidRDefault="000926D9" w:rsidP="000926D9">
      <w:pPr>
        <w:autoSpaceDE w:val="0"/>
        <w:autoSpaceDN w:val="0"/>
        <w:adjustRightInd w:val="0"/>
        <w:spacing w:after="0" w:line="240" w:lineRule="auto"/>
        <w:ind w:right="74"/>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2343D3">
        <w:rPr>
          <w:rFonts w:ascii="Arial" w:eastAsia="Times New Roman" w:hAnsi="Arial" w:cs="Arial"/>
          <w:b/>
          <w:color w:val="000000"/>
          <w:sz w:val="24"/>
          <w:szCs w:val="24"/>
          <w:lang w:val="fr-FR"/>
        </w:rPr>
        <w:t xml:space="preserve">           </w:t>
      </w:r>
      <w:r w:rsidRPr="000926D9">
        <w:rPr>
          <w:rFonts w:ascii="Arial" w:eastAsia="Times New Roman" w:hAnsi="Arial" w:cs="Arial"/>
          <w:b/>
          <w:color w:val="000000"/>
          <w:sz w:val="24"/>
          <w:szCs w:val="24"/>
          <w:lang w:val="fr-FR"/>
        </w:rPr>
        <w:t>ISO 12922 : 2020</w:t>
      </w:r>
    </w:p>
    <w:p w14:paraId="33DBD7CF" w14:textId="77777777" w:rsidR="000C0FA7" w:rsidRDefault="000C0FA7" w:rsidP="000926D9">
      <w:pPr>
        <w:autoSpaceDE w:val="0"/>
        <w:autoSpaceDN w:val="0"/>
        <w:adjustRightInd w:val="0"/>
        <w:spacing w:after="0" w:line="240" w:lineRule="auto"/>
        <w:ind w:right="74"/>
        <w:rPr>
          <w:rFonts w:ascii="Arial" w:eastAsia="Times New Roman" w:hAnsi="Arial" w:cs="Arial"/>
          <w:b/>
          <w:color w:val="000000"/>
          <w:sz w:val="24"/>
          <w:szCs w:val="24"/>
          <w:lang w:val="fr-FR"/>
        </w:rPr>
      </w:pPr>
    </w:p>
    <w:p w14:paraId="1A215CE5" w14:textId="7FCC8BE8" w:rsidR="000926D9" w:rsidRDefault="000926D9" w:rsidP="000C0FA7">
      <w:pPr>
        <w:autoSpaceDE w:val="0"/>
        <w:autoSpaceDN w:val="0"/>
        <w:adjustRightInd w:val="0"/>
        <w:spacing w:after="0" w:line="240" w:lineRule="auto"/>
        <w:ind w:left="6570"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r w:rsidRPr="002343D3">
        <w:rPr>
          <w:rFonts w:ascii="Arial" w:eastAsia="Times New Roman" w:hAnsi="Arial" w:cs="Arial"/>
          <w:bCs/>
          <w:color w:val="000000"/>
          <w:sz w:val="20"/>
          <w:szCs w:val="20"/>
          <w:lang w:val="fr-FR"/>
        </w:rPr>
        <w:t>(</w:t>
      </w:r>
      <w:r w:rsidRPr="002343D3">
        <w:rPr>
          <w:rFonts w:ascii="Arial" w:eastAsia="Times New Roman" w:hAnsi="Arial" w:cs="Arial"/>
          <w:bCs/>
          <w:i/>
          <w:iCs/>
          <w:color w:val="000000"/>
          <w:sz w:val="20"/>
          <w:szCs w:val="20"/>
          <w:lang w:val="fr-FR"/>
        </w:rPr>
        <w:t xml:space="preserve">Superseding IS </w:t>
      </w:r>
      <w:r w:rsidR="000726BF" w:rsidRPr="002343D3">
        <w:rPr>
          <w:rFonts w:ascii="Arial" w:eastAsia="Times New Roman" w:hAnsi="Arial" w:cs="Arial"/>
          <w:bCs/>
          <w:i/>
          <w:iCs/>
          <w:color w:val="000000"/>
          <w:sz w:val="20"/>
          <w:szCs w:val="20"/>
          <w:lang w:val="fr-FR"/>
        </w:rPr>
        <w:t>10532 (Part 1) : 1983</w:t>
      </w:r>
      <w:r w:rsidRPr="002343D3">
        <w:rPr>
          <w:rFonts w:ascii="Arial" w:eastAsia="Times New Roman" w:hAnsi="Arial" w:cs="Arial"/>
          <w:bCs/>
          <w:i/>
          <w:iCs/>
          <w:color w:val="000000"/>
          <w:sz w:val="20"/>
          <w:szCs w:val="20"/>
          <w:lang w:val="fr-FR"/>
        </w:rPr>
        <w:t xml:space="preserve">, </w:t>
      </w:r>
      <w:r w:rsidR="000726BF" w:rsidRPr="002343D3">
        <w:rPr>
          <w:rFonts w:ascii="Arial" w:eastAsia="Times New Roman" w:hAnsi="Arial" w:cs="Arial"/>
          <w:bCs/>
          <w:i/>
          <w:iCs/>
          <w:color w:val="000000"/>
          <w:sz w:val="20"/>
          <w:szCs w:val="20"/>
          <w:lang w:val="fr-FR"/>
        </w:rPr>
        <w:t>10532 (Part 2) : 1983, 10532 (Part 3) : 1983, 10532 (Part 4) : 2019 &amp;</w:t>
      </w:r>
      <w:r w:rsidRPr="002343D3">
        <w:rPr>
          <w:rFonts w:ascii="Arial" w:eastAsia="Times New Roman" w:hAnsi="Arial" w:cs="Arial"/>
          <w:bCs/>
          <w:i/>
          <w:iCs/>
          <w:color w:val="000000"/>
          <w:sz w:val="20"/>
          <w:szCs w:val="20"/>
          <w:lang w:val="fr-FR"/>
        </w:rPr>
        <w:t xml:space="preserve"> </w:t>
      </w:r>
      <w:r w:rsidR="000726BF" w:rsidRPr="002343D3">
        <w:rPr>
          <w:rFonts w:ascii="Arial" w:eastAsia="Times New Roman" w:hAnsi="Arial" w:cs="Arial"/>
          <w:bCs/>
          <w:i/>
          <w:iCs/>
          <w:color w:val="000000"/>
          <w:sz w:val="20"/>
          <w:szCs w:val="20"/>
          <w:lang w:val="fr-FR"/>
        </w:rPr>
        <w:t>10532 (Part 5) : 2016</w:t>
      </w:r>
      <w:r w:rsidRPr="002343D3">
        <w:rPr>
          <w:rFonts w:ascii="Arial" w:eastAsia="Times New Roman" w:hAnsi="Arial" w:cs="Arial"/>
          <w:bCs/>
          <w:i/>
          <w:iCs/>
          <w:color w:val="000000"/>
          <w:sz w:val="20"/>
          <w:szCs w:val="20"/>
          <w:lang w:val="fr-FR"/>
        </w:rPr>
        <w:t xml:space="preserve">                </w:t>
      </w:r>
    </w:p>
    <w:p w14:paraId="0CF57C36" w14:textId="77777777" w:rsidR="000926D9" w:rsidRPr="00CF4653" w:rsidRDefault="000926D9" w:rsidP="000926D9">
      <w:pPr>
        <w:spacing w:after="0" w:line="240" w:lineRule="auto"/>
        <w:ind w:left="3510"/>
        <w:jc w:val="right"/>
        <w:rPr>
          <w:rFonts w:ascii="Arial" w:hAnsi="Arial" w:cs="Arial"/>
          <w:sz w:val="24"/>
          <w:szCs w:val="24"/>
        </w:rPr>
      </w:pPr>
      <w:r>
        <w:rPr>
          <w:rFonts w:ascii="Arial" w:hAnsi="Arial" w:cs="Arial"/>
          <w:noProof/>
          <w:position w:val="-1"/>
          <w:sz w:val="10"/>
          <w:lang w:val="en-US" w:bidi="hi-IN"/>
        </w:rPr>
        <mc:AlternateContent>
          <mc:Choice Requires="wpg">
            <w:drawing>
              <wp:inline distT="0" distB="0" distL="0" distR="0" wp14:anchorId="35FA0EAE" wp14:editId="4C971E56">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0440785"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40AACDE1" w14:textId="77777777" w:rsidR="000926D9" w:rsidRPr="004D184C" w:rsidRDefault="000926D9" w:rsidP="000926D9">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0E9F844F" w14:textId="50A52FB8" w:rsidR="000C0FA7" w:rsidRDefault="000C0FA7" w:rsidP="007D6135">
      <w:pPr>
        <w:widowControl w:val="0"/>
        <w:tabs>
          <w:tab w:val="left" w:pos="426"/>
        </w:tabs>
        <w:autoSpaceDE w:val="0"/>
        <w:autoSpaceDN w:val="0"/>
        <w:adjustRightInd w:val="0"/>
        <w:spacing w:before="120" w:after="120" w:line="240" w:lineRule="auto"/>
        <w:ind w:left="1440"/>
        <w:jc w:val="center"/>
        <w:rPr>
          <w:rFonts w:ascii="Kokila" w:eastAsia="Times New Roman" w:hAnsi="Kokila" w:cs="Kokila"/>
          <w:b/>
          <w:bCs/>
          <w:i/>
          <w:color w:val="222222"/>
          <w:sz w:val="52"/>
          <w:szCs w:val="52"/>
          <w:lang w:bidi="hi-IN"/>
        </w:rPr>
      </w:pPr>
      <w:r>
        <w:rPr>
          <w:rFonts w:ascii="Kokila" w:eastAsia="Times New Roman" w:hAnsi="Kokila" w:cs="Kokila"/>
          <w:b/>
          <w:bCs/>
          <w:i/>
          <w:color w:val="222222"/>
          <w:sz w:val="52"/>
          <w:szCs w:val="52"/>
          <w:lang w:bidi="hi-IN"/>
        </w:rPr>
        <w:t xml:space="preserve">                        </w:t>
      </w:r>
      <w:r w:rsidR="005044E7" w:rsidRPr="005044E7">
        <w:rPr>
          <w:rFonts w:ascii="Kokila" w:eastAsia="Times New Roman" w:hAnsi="Kokila" w:cs="Kokila"/>
          <w:b/>
          <w:bCs/>
          <w:i/>
          <w:color w:val="222222"/>
          <w:sz w:val="52"/>
          <w:szCs w:val="52"/>
          <w:cs/>
          <w:lang w:bidi="hi-IN"/>
        </w:rPr>
        <w:t>स्नेहक</w:t>
      </w:r>
      <w:r w:rsidR="005044E7" w:rsidRPr="005044E7">
        <w:rPr>
          <w:rFonts w:ascii="Kokila" w:eastAsia="Times New Roman" w:hAnsi="Kokila" w:cs="Kokila"/>
          <w:b/>
          <w:bCs/>
          <w:i/>
          <w:color w:val="222222"/>
          <w:sz w:val="52"/>
          <w:szCs w:val="52"/>
        </w:rPr>
        <w:t xml:space="preserve">, </w:t>
      </w:r>
      <w:r w:rsidR="005044E7" w:rsidRPr="005044E7">
        <w:rPr>
          <w:rFonts w:ascii="Kokila" w:eastAsia="Times New Roman" w:hAnsi="Kokila" w:cs="Kokila"/>
          <w:b/>
          <w:bCs/>
          <w:i/>
          <w:color w:val="222222"/>
          <w:sz w:val="52"/>
          <w:szCs w:val="52"/>
          <w:cs/>
          <w:lang w:bidi="hi-IN"/>
        </w:rPr>
        <w:t xml:space="preserve">औद्योगिक तेल और संबंधित </w:t>
      </w:r>
    </w:p>
    <w:p w14:paraId="569ECE51" w14:textId="7702856C" w:rsidR="000C0FA7" w:rsidRDefault="000C0FA7" w:rsidP="007D6135">
      <w:pPr>
        <w:widowControl w:val="0"/>
        <w:tabs>
          <w:tab w:val="left" w:pos="426"/>
        </w:tabs>
        <w:autoSpaceDE w:val="0"/>
        <w:autoSpaceDN w:val="0"/>
        <w:adjustRightInd w:val="0"/>
        <w:spacing w:before="120" w:after="120" w:line="240" w:lineRule="auto"/>
        <w:ind w:left="1440"/>
        <w:jc w:val="center"/>
        <w:rPr>
          <w:rFonts w:ascii="Kokila" w:eastAsia="Times New Roman" w:hAnsi="Kokila" w:cs="Kokila"/>
          <w:b/>
          <w:bCs/>
          <w:i/>
          <w:color w:val="222222"/>
          <w:sz w:val="52"/>
          <w:szCs w:val="52"/>
          <w:lang w:bidi="hi-IN"/>
        </w:rPr>
      </w:pPr>
      <w:r>
        <w:rPr>
          <w:rFonts w:ascii="Kokila" w:eastAsia="Times New Roman" w:hAnsi="Kokila" w:cs="Kokila"/>
          <w:b/>
          <w:bCs/>
          <w:i/>
          <w:color w:val="222222"/>
          <w:sz w:val="52"/>
          <w:szCs w:val="52"/>
          <w:lang w:bidi="hi-IN"/>
        </w:rPr>
        <w:t xml:space="preserve">                        </w:t>
      </w:r>
      <w:r w:rsidR="005044E7" w:rsidRPr="005044E7">
        <w:rPr>
          <w:rFonts w:ascii="Kokila" w:eastAsia="Times New Roman" w:hAnsi="Kokila" w:cs="Kokila"/>
          <w:b/>
          <w:bCs/>
          <w:i/>
          <w:color w:val="222222"/>
          <w:sz w:val="52"/>
          <w:szCs w:val="52"/>
          <w:cs/>
          <w:lang w:bidi="hi-IN"/>
        </w:rPr>
        <w:t>उत्पाद (कक्षा एल)</w:t>
      </w:r>
      <w:r w:rsidR="007D6135">
        <w:rPr>
          <w:rFonts w:ascii="Kokila" w:eastAsia="Times New Roman" w:hAnsi="Kokila" w:cs="Kokila"/>
          <w:b/>
          <w:bCs/>
          <w:i/>
          <w:color w:val="222222"/>
          <w:sz w:val="52"/>
          <w:szCs w:val="52"/>
          <w:lang w:bidi="hi-IN"/>
        </w:rPr>
        <w:t xml:space="preserve"> —</w:t>
      </w:r>
      <w:r w:rsidR="005044E7" w:rsidRPr="005044E7">
        <w:rPr>
          <w:rFonts w:ascii="Kokila" w:eastAsia="Times New Roman" w:hAnsi="Kokila" w:cs="Kokila"/>
          <w:b/>
          <w:bCs/>
          <w:i/>
          <w:color w:val="222222"/>
          <w:sz w:val="52"/>
          <w:szCs w:val="52"/>
          <w:cs/>
          <w:lang w:bidi="hi-IN"/>
        </w:rPr>
        <w:t xml:space="preserve"> परिवार  एच </w:t>
      </w:r>
    </w:p>
    <w:p w14:paraId="63905D33" w14:textId="5AB49E54" w:rsidR="007D6135" w:rsidRDefault="000C0FA7" w:rsidP="007D6135">
      <w:pPr>
        <w:widowControl w:val="0"/>
        <w:tabs>
          <w:tab w:val="left" w:pos="426"/>
        </w:tabs>
        <w:autoSpaceDE w:val="0"/>
        <w:autoSpaceDN w:val="0"/>
        <w:adjustRightInd w:val="0"/>
        <w:spacing w:before="120" w:after="120" w:line="240" w:lineRule="auto"/>
        <w:ind w:left="1440"/>
        <w:jc w:val="center"/>
        <w:rPr>
          <w:rFonts w:ascii="Kokila" w:eastAsia="Times New Roman" w:hAnsi="Kokila" w:cs="Kokila"/>
          <w:b/>
          <w:bCs/>
          <w:i/>
          <w:color w:val="222222"/>
          <w:sz w:val="52"/>
          <w:szCs w:val="52"/>
          <w:lang w:bidi="hi-IN"/>
        </w:rPr>
      </w:pPr>
      <w:r>
        <w:rPr>
          <w:rFonts w:ascii="Kokila" w:eastAsia="Times New Roman" w:hAnsi="Kokila" w:cs="Kokila"/>
          <w:b/>
          <w:bCs/>
          <w:i/>
          <w:color w:val="222222"/>
          <w:sz w:val="52"/>
          <w:szCs w:val="52"/>
          <w:lang w:bidi="hi-IN"/>
        </w:rPr>
        <w:t xml:space="preserve">                         </w:t>
      </w:r>
      <w:r w:rsidR="005044E7" w:rsidRPr="005044E7">
        <w:rPr>
          <w:rFonts w:ascii="Kokila" w:eastAsia="Times New Roman" w:hAnsi="Kokila" w:cs="Kokila"/>
          <w:b/>
          <w:bCs/>
          <w:i/>
          <w:color w:val="222222"/>
          <w:sz w:val="52"/>
          <w:szCs w:val="52"/>
          <w:cs/>
          <w:lang w:bidi="hi-IN"/>
        </w:rPr>
        <w:t xml:space="preserve">(हाइड्रोलिक प्रणाली) </w:t>
      </w:r>
    </w:p>
    <w:p w14:paraId="10B237D1" w14:textId="52DADFC7" w:rsidR="000C0FA7" w:rsidRDefault="000C0FA7" w:rsidP="000C0FA7">
      <w:pPr>
        <w:widowControl w:val="0"/>
        <w:tabs>
          <w:tab w:val="left" w:pos="426"/>
        </w:tabs>
        <w:autoSpaceDE w:val="0"/>
        <w:autoSpaceDN w:val="0"/>
        <w:adjustRightInd w:val="0"/>
        <w:spacing w:before="120" w:after="120" w:line="240" w:lineRule="auto"/>
        <w:ind w:left="1440"/>
        <w:jc w:val="center"/>
        <w:rPr>
          <w:rFonts w:ascii="Kokila" w:eastAsia="Times New Roman" w:hAnsi="Kokila" w:cs="Kokila"/>
          <w:b/>
          <w:bCs/>
          <w:i/>
          <w:color w:val="222222"/>
          <w:sz w:val="40"/>
          <w:szCs w:val="40"/>
        </w:rPr>
      </w:pPr>
      <w:r>
        <w:rPr>
          <w:rFonts w:ascii="Kokila" w:eastAsia="Times New Roman" w:hAnsi="Kokila" w:cs="Kokila"/>
          <w:b/>
          <w:bCs/>
          <w:i/>
          <w:color w:val="222222"/>
          <w:sz w:val="40"/>
          <w:szCs w:val="40"/>
          <w:lang w:bidi="hi-IN"/>
        </w:rPr>
        <w:t xml:space="preserve">                                    </w:t>
      </w:r>
      <w:r w:rsidR="005044E7" w:rsidRPr="007D6135">
        <w:rPr>
          <w:rFonts w:ascii="Kokila" w:eastAsia="Times New Roman" w:hAnsi="Kokila" w:cs="Kokila"/>
          <w:b/>
          <w:bCs/>
          <w:i/>
          <w:color w:val="222222"/>
          <w:sz w:val="40"/>
          <w:szCs w:val="40"/>
          <w:cs/>
          <w:lang w:bidi="hi-IN"/>
        </w:rPr>
        <w:t>हाइड्रोलिक तरल की श्रेणियाँ एचएफएई</w:t>
      </w:r>
      <w:r w:rsidR="005044E7" w:rsidRPr="007D6135">
        <w:rPr>
          <w:rFonts w:ascii="Kokila" w:eastAsia="Times New Roman" w:hAnsi="Kokila" w:cs="Kokila"/>
          <w:b/>
          <w:bCs/>
          <w:i/>
          <w:color w:val="222222"/>
          <w:sz w:val="40"/>
          <w:szCs w:val="40"/>
        </w:rPr>
        <w:t xml:space="preserve">, </w:t>
      </w:r>
    </w:p>
    <w:p w14:paraId="5C09DEF5" w14:textId="68C7024E" w:rsidR="000C0FA7" w:rsidRDefault="000C0FA7" w:rsidP="000C0FA7">
      <w:pPr>
        <w:widowControl w:val="0"/>
        <w:tabs>
          <w:tab w:val="left" w:pos="426"/>
        </w:tabs>
        <w:autoSpaceDE w:val="0"/>
        <w:autoSpaceDN w:val="0"/>
        <w:adjustRightInd w:val="0"/>
        <w:spacing w:before="120" w:after="120" w:line="240" w:lineRule="auto"/>
        <w:ind w:left="1440"/>
        <w:jc w:val="center"/>
        <w:rPr>
          <w:rFonts w:ascii="Kokila" w:eastAsia="Times New Roman" w:hAnsi="Kokila" w:cs="Kokila"/>
          <w:b/>
          <w:bCs/>
          <w:i/>
          <w:color w:val="222222"/>
          <w:sz w:val="40"/>
          <w:szCs w:val="40"/>
          <w:lang w:bidi="hi-IN"/>
        </w:rPr>
      </w:pPr>
      <w:r>
        <w:rPr>
          <w:rFonts w:ascii="Kokila" w:eastAsia="Times New Roman" w:hAnsi="Kokila" w:cs="Kokila"/>
          <w:b/>
          <w:bCs/>
          <w:i/>
          <w:color w:val="222222"/>
          <w:sz w:val="40"/>
          <w:szCs w:val="40"/>
          <w:lang w:bidi="hi-IN"/>
        </w:rPr>
        <w:t xml:space="preserve">                              </w:t>
      </w:r>
      <w:r w:rsidR="00FD1081">
        <w:rPr>
          <w:rFonts w:ascii="Kokila" w:eastAsia="Times New Roman" w:hAnsi="Kokila" w:cs="Kokila"/>
          <w:b/>
          <w:bCs/>
          <w:i/>
          <w:color w:val="222222"/>
          <w:sz w:val="40"/>
          <w:szCs w:val="40"/>
          <w:lang w:bidi="hi-IN"/>
        </w:rPr>
        <w:t xml:space="preserve">    </w:t>
      </w:r>
      <w:r w:rsidR="005044E7" w:rsidRPr="007D6135">
        <w:rPr>
          <w:rFonts w:ascii="Kokila" w:eastAsia="Times New Roman" w:hAnsi="Kokila" w:cs="Kokila"/>
          <w:b/>
          <w:bCs/>
          <w:i/>
          <w:color w:val="222222"/>
          <w:sz w:val="40"/>
          <w:szCs w:val="40"/>
          <w:cs/>
          <w:lang w:bidi="hi-IN"/>
        </w:rPr>
        <w:t>एचएफएएस</w:t>
      </w:r>
      <w:r w:rsidR="005044E7" w:rsidRPr="007D6135">
        <w:rPr>
          <w:rFonts w:ascii="Kokila" w:eastAsia="Times New Roman" w:hAnsi="Kokila" w:cs="Kokila"/>
          <w:b/>
          <w:bCs/>
          <w:i/>
          <w:color w:val="222222"/>
          <w:sz w:val="40"/>
          <w:szCs w:val="40"/>
        </w:rPr>
        <w:t>,</w:t>
      </w:r>
      <w:r>
        <w:rPr>
          <w:rFonts w:ascii="Kokila" w:eastAsia="Times New Roman" w:hAnsi="Kokila" w:cs="Kokila"/>
          <w:b/>
          <w:bCs/>
          <w:i/>
          <w:color w:val="222222"/>
          <w:sz w:val="40"/>
          <w:szCs w:val="40"/>
        </w:rPr>
        <w:t xml:space="preserve"> </w:t>
      </w:r>
      <w:r w:rsidR="005044E7" w:rsidRPr="007D6135">
        <w:rPr>
          <w:rFonts w:ascii="Kokila" w:eastAsia="Times New Roman" w:hAnsi="Kokila" w:cs="Kokila"/>
          <w:b/>
          <w:bCs/>
          <w:i/>
          <w:color w:val="222222"/>
          <w:sz w:val="40"/>
          <w:szCs w:val="40"/>
          <w:cs/>
          <w:lang w:bidi="hi-IN"/>
        </w:rPr>
        <w:t>एचएफबी</w:t>
      </w:r>
      <w:r w:rsidR="005044E7" w:rsidRPr="007D6135">
        <w:rPr>
          <w:rFonts w:ascii="Kokila" w:eastAsia="Times New Roman" w:hAnsi="Kokila" w:cs="Kokila"/>
          <w:b/>
          <w:bCs/>
          <w:i/>
          <w:color w:val="222222"/>
          <w:sz w:val="40"/>
          <w:szCs w:val="40"/>
        </w:rPr>
        <w:t xml:space="preserve">, </w:t>
      </w:r>
      <w:r w:rsidR="005044E7" w:rsidRPr="007D6135">
        <w:rPr>
          <w:rFonts w:ascii="Kokila" w:eastAsia="Times New Roman" w:hAnsi="Kokila" w:cs="Kokila"/>
          <w:b/>
          <w:bCs/>
          <w:i/>
          <w:color w:val="222222"/>
          <w:sz w:val="40"/>
          <w:szCs w:val="40"/>
          <w:cs/>
          <w:lang w:bidi="hi-IN"/>
        </w:rPr>
        <w:t>एचएफसी</w:t>
      </w:r>
      <w:r w:rsidR="00761302">
        <w:rPr>
          <w:rFonts w:ascii="Kokila" w:eastAsia="Times New Roman" w:hAnsi="Kokila" w:cs="Kokila"/>
          <w:b/>
          <w:bCs/>
          <w:i/>
          <w:color w:val="222222"/>
          <w:sz w:val="40"/>
          <w:szCs w:val="40"/>
          <w:cs/>
          <w:lang w:bidi="hi-IN"/>
        </w:rPr>
        <w:t>,</w:t>
      </w:r>
      <w:r w:rsidR="005044E7" w:rsidRPr="007D6135">
        <w:rPr>
          <w:rFonts w:ascii="Kokila" w:eastAsia="Times New Roman" w:hAnsi="Kokila" w:cs="Kokila"/>
          <w:b/>
          <w:bCs/>
          <w:i/>
          <w:color w:val="222222"/>
          <w:sz w:val="40"/>
          <w:szCs w:val="40"/>
          <w:cs/>
          <w:lang w:bidi="hi-IN"/>
        </w:rPr>
        <w:t xml:space="preserve"> </w:t>
      </w:r>
    </w:p>
    <w:p w14:paraId="0F356484" w14:textId="26B21303" w:rsidR="000926D9" w:rsidRDefault="000C0FA7" w:rsidP="000C0FA7">
      <w:pPr>
        <w:widowControl w:val="0"/>
        <w:tabs>
          <w:tab w:val="left" w:pos="426"/>
        </w:tabs>
        <w:autoSpaceDE w:val="0"/>
        <w:autoSpaceDN w:val="0"/>
        <w:adjustRightInd w:val="0"/>
        <w:spacing w:before="120" w:after="120" w:line="240" w:lineRule="auto"/>
        <w:ind w:left="1440"/>
        <w:jc w:val="center"/>
        <w:rPr>
          <w:rFonts w:ascii="Kokila" w:eastAsia="Times New Roman" w:hAnsi="Kokila" w:cs="Kokila"/>
          <w:b/>
          <w:bCs/>
          <w:i/>
          <w:color w:val="222222"/>
          <w:sz w:val="40"/>
          <w:szCs w:val="40"/>
          <w:lang w:bidi="hi-IN"/>
        </w:rPr>
      </w:pPr>
      <w:r>
        <w:rPr>
          <w:rFonts w:ascii="Kokila" w:eastAsia="Times New Roman" w:hAnsi="Kokila" w:cs="Kokila"/>
          <w:b/>
          <w:bCs/>
          <w:i/>
          <w:color w:val="222222"/>
          <w:sz w:val="40"/>
          <w:szCs w:val="40"/>
          <w:lang w:bidi="hi-IN"/>
        </w:rPr>
        <w:t xml:space="preserve">                                  </w:t>
      </w:r>
      <w:r w:rsidR="005044E7" w:rsidRPr="007D6135">
        <w:rPr>
          <w:rFonts w:ascii="Kokila" w:eastAsia="Times New Roman" w:hAnsi="Kokila" w:cs="Kokila"/>
          <w:b/>
          <w:bCs/>
          <w:i/>
          <w:color w:val="222222"/>
          <w:sz w:val="40"/>
          <w:szCs w:val="40"/>
          <w:cs/>
          <w:lang w:bidi="hi-IN"/>
        </w:rPr>
        <w:t>एचएफडीआर</w:t>
      </w:r>
      <w:r w:rsidR="005044E7" w:rsidRPr="007D6135">
        <w:rPr>
          <w:rFonts w:ascii="Kokila" w:eastAsia="Times New Roman" w:hAnsi="Kokila" w:cs="Kokila"/>
          <w:b/>
          <w:bCs/>
          <w:i/>
          <w:color w:val="222222"/>
          <w:sz w:val="40"/>
          <w:szCs w:val="40"/>
        </w:rPr>
        <w:t xml:space="preserve">, </w:t>
      </w:r>
      <w:r w:rsidR="005044E7" w:rsidRPr="007D6135">
        <w:rPr>
          <w:rFonts w:ascii="Kokila" w:eastAsia="Times New Roman" w:hAnsi="Kokila" w:cs="Kokila"/>
          <w:b/>
          <w:bCs/>
          <w:i/>
          <w:color w:val="222222"/>
          <w:sz w:val="40"/>
          <w:szCs w:val="40"/>
          <w:cs/>
          <w:lang w:bidi="hi-IN"/>
        </w:rPr>
        <w:t xml:space="preserve">एवं एचएफडीयू के </w:t>
      </w:r>
      <w:r w:rsidR="002B4E2C" w:rsidRPr="002B4E2C">
        <w:rPr>
          <w:rFonts w:ascii="Kokila" w:eastAsia="Times New Roman" w:hAnsi="Kokila" w:cs="Kokila"/>
          <w:b/>
          <w:bCs/>
          <w:iCs/>
          <w:color w:val="222222"/>
          <w:sz w:val="40"/>
          <w:szCs w:val="40"/>
          <w:cs/>
          <w:lang w:bidi="hi-IN"/>
        </w:rPr>
        <w:t>विशिष्टि</w:t>
      </w:r>
    </w:p>
    <w:p w14:paraId="41594522" w14:textId="77777777" w:rsidR="007D6135" w:rsidRPr="007D6135" w:rsidRDefault="007D6135" w:rsidP="007D6135">
      <w:pPr>
        <w:widowControl w:val="0"/>
        <w:tabs>
          <w:tab w:val="left" w:pos="426"/>
        </w:tabs>
        <w:autoSpaceDE w:val="0"/>
        <w:autoSpaceDN w:val="0"/>
        <w:adjustRightInd w:val="0"/>
        <w:spacing w:before="120" w:after="120" w:line="240" w:lineRule="auto"/>
        <w:ind w:left="1440"/>
        <w:jc w:val="center"/>
        <w:rPr>
          <w:rFonts w:ascii="Adobe Devanagari" w:eastAsia="Times New Roman" w:hAnsi="Adobe Devanagari" w:cs="Adobe Devanagari"/>
          <w:b/>
          <w:bCs/>
          <w:iCs/>
          <w:color w:val="222222"/>
          <w:sz w:val="40"/>
          <w:szCs w:val="40"/>
          <w:lang w:bidi="hi-IN"/>
        </w:rPr>
      </w:pPr>
    </w:p>
    <w:p w14:paraId="2DCCE2F4" w14:textId="216DA998" w:rsidR="000C0FA7" w:rsidRDefault="000C0FA7" w:rsidP="007D6135">
      <w:pPr>
        <w:pStyle w:val="PlainText"/>
        <w:ind w:left="1440"/>
        <w:jc w:val="center"/>
        <w:rPr>
          <w:rFonts w:ascii="Arial" w:hAnsi="Arial" w:cs="Arial"/>
          <w:b/>
          <w:bCs/>
          <w:iCs/>
          <w:sz w:val="36"/>
          <w:szCs w:val="36"/>
        </w:rPr>
      </w:pPr>
      <w:r>
        <w:rPr>
          <w:rFonts w:ascii="Arial" w:hAnsi="Arial" w:cs="Arial"/>
          <w:b/>
          <w:bCs/>
          <w:iCs/>
          <w:sz w:val="36"/>
          <w:szCs w:val="36"/>
        </w:rPr>
        <w:t xml:space="preserve">                     </w:t>
      </w:r>
      <w:r w:rsidR="00FD1081">
        <w:rPr>
          <w:rFonts w:ascii="Arial" w:hAnsi="Arial" w:cs="Arial"/>
          <w:b/>
          <w:bCs/>
          <w:iCs/>
          <w:sz w:val="36"/>
          <w:szCs w:val="36"/>
        </w:rPr>
        <w:t xml:space="preserve">  </w:t>
      </w:r>
      <w:r w:rsidR="003B646D" w:rsidRPr="002A4F87">
        <w:rPr>
          <w:rFonts w:ascii="Arial" w:hAnsi="Arial" w:cs="Arial"/>
          <w:b/>
          <w:bCs/>
          <w:iCs/>
          <w:sz w:val="36"/>
          <w:szCs w:val="36"/>
        </w:rPr>
        <w:t xml:space="preserve">Lubricants, Industrial Oils and </w:t>
      </w:r>
    </w:p>
    <w:p w14:paraId="27D9BC1E" w14:textId="26A20A98" w:rsidR="000C0FA7" w:rsidRDefault="000C0FA7" w:rsidP="007D6135">
      <w:pPr>
        <w:pStyle w:val="PlainText"/>
        <w:ind w:left="1440"/>
        <w:jc w:val="center"/>
        <w:rPr>
          <w:rFonts w:ascii="Arial" w:hAnsi="Arial" w:cs="Arial"/>
          <w:b/>
          <w:bCs/>
          <w:iCs/>
          <w:sz w:val="36"/>
          <w:szCs w:val="36"/>
        </w:rPr>
      </w:pPr>
      <w:r>
        <w:rPr>
          <w:rFonts w:ascii="Arial" w:hAnsi="Arial" w:cs="Arial"/>
          <w:b/>
          <w:bCs/>
          <w:iCs/>
          <w:sz w:val="36"/>
          <w:szCs w:val="36"/>
        </w:rPr>
        <w:t xml:space="preserve">                     </w:t>
      </w:r>
      <w:r w:rsidR="00FD1081">
        <w:rPr>
          <w:rFonts w:ascii="Arial" w:hAnsi="Arial" w:cs="Arial"/>
          <w:b/>
          <w:bCs/>
          <w:iCs/>
          <w:sz w:val="36"/>
          <w:szCs w:val="36"/>
        </w:rPr>
        <w:t xml:space="preserve">    </w:t>
      </w:r>
      <w:r w:rsidR="003B646D" w:rsidRPr="002A4F87">
        <w:rPr>
          <w:rFonts w:ascii="Arial" w:hAnsi="Arial" w:cs="Arial"/>
          <w:b/>
          <w:bCs/>
          <w:iCs/>
          <w:sz w:val="36"/>
          <w:szCs w:val="36"/>
        </w:rPr>
        <w:t xml:space="preserve">Related Products (Class L) — </w:t>
      </w:r>
    </w:p>
    <w:p w14:paraId="147CFDCA" w14:textId="3AA53537" w:rsidR="00980540" w:rsidRDefault="000C0FA7" w:rsidP="007D6135">
      <w:pPr>
        <w:pStyle w:val="PlainText"/>
        <w:ind w:left="1440"/>
        <w:jc w:val="center"/>
        <w:rPr>
          <w:rFonts w:ascii="Arial" w:hAnsi="Arial" w:cs="Arial"/>
          <w:b/>
          <w:bCs/>
          <w:iCs/>
          <w:sz w:val="36"/>
          <w:szCs w:val="36"/>
        </w:rPr>
      </w:pPr>
      <w:r>
        <w:rPr>
          <w:rFonts w:ascii="Arial" w:hAnsi="Arial" w:cs="Arial"/>
          <w:b/>
          <w:bCs/>
          <w:iCs/>
          <w:sz w:val="36"/>
          <w:szCs w:val="36"/>
        </w:rPr>
        <w:t xml:space="preserve">                   </w:t>
      </w:r>
      <w:r w:rsidR="00FD1081">
        <w:rPr>
          <w:rFonts w:ascii="Arial" w:hAnsi="Arial" w:cs="Arial"/>
          <w:b/>
          <w:bCs/>
          <w:iCs/>
          <w:sz w:val="36"/>
          <w:szCs w:val="36"/>
        </w:rPr>
        <w:t xml:space="preserve">   </w:t>
      </w:r>
      <w:r>
        <w:rPr>
          <w:rFonts w:ascii="Arial" w:hAnsi="Arial" w:cs="Arial"/>
          <w:b/>
          <w:bCs/>
          <w:iCs/>
          <w:sz w:val="36"/>
          <w:szCs w:val="36"/>
        </w:rPr>
        <w:t xml:space="preserve"> </w:t>
      </w:r>
      <w:r w:rsidR="00FD1081">
        <w:rPr>
          <w:rFonts w:ascii="Arial" w:hAnsi="Arial" w:cs="Arial"/>
          <w:b/>
          <w:bCs/>
          <w:iCs/>
          <w:sz w:val="36"/>
          <w:szCs w:val="36"/>
        </w:rPr>
        <w:t xml:space="preserve">    </w:t>
      </w:r>
      <w:r w:rsidR="003B646D" w:rsidRPr="002A4F87">
        <w:rPr>
          <w:rFonts w:ascii="Arial" w:hAnsi="Arial" w:cs="Arial"/>
          <w:b/>
          <w:bCs/>
          <w:iCs/>
          <w:sz w:val="36"/>
          <w:szCs w:val="36"/>
        </w:rPr>
        <w:t xml:space="preserve">Family H (Hydraulic Systems) — </w:t>
      </w:r>
    </w:p>
    <w:p w14:paraId="4E051DD6" w14:textId="7AE3D260" w:rsidR="000C0FA7" w:rsidRDefault="000C0FA7" w:rsidP="007D6135">
      <w:pPr>
        <w:pStyle w:val="PlainText"/>
        <w:ind w:left="1440"/>
        <w:jc w:val="center"/>
        <w:rPr>
          <w:rFonts w:ascii="Arial" w:hAnsi="Arial" w:cs="Arial"/>
          <w:b/>
          <w:bCs/>
          <w:iCs/>
          <w:sz w:val="32"/>
          <w:szCs w:val="32"/>
        </w:rPr>
      </w:pPr>
      <w:r>
        <w:rPr>
          <w:rFonts w:ascii="Arial" w:hAnsi="Arial" w:cs="Arial"/>
          <w:b/>
          <w:bCs/>
          <w:iCs/>
          <w:sz w:val="32"/>
          <w:szCs w:val="32"/>
        </w:rPr>
        <w:t xml:space="preserve">                    </w:t>
      </w:r>
      <w:r w:rsidR="00FD1081">
        <w:rPr>
          <w:rFonts w:ascii="Arial" w:hAnsi="Arial" w:cs="Arial"/>
          <w:b/>
          <w:bCs/>
          <w:iCs/>
          <w:sz w:val="32"/>
          <w:szCs w:val="32"/>
        </w:rPr>
        <w:t xml:space="preserve">        </w:t>
      </w:r>
      <w:r w:rsidR="003B646D" w:rsidRPr="007D6135">
        <w:rPr>
          <w:rFonts w:ascii="Arial" w:hAnsi="Arial" w:cs="Arial"/>
          <w:b/>
          <w:bCs/>
          <w:iCs/>
          <w:sz w:val="32"/>
          <w:szCs w:val="32"/>
        </w:rPr>
        <w:t xml:space="preserve">Specifications for Hydraulic Fluids </w:t>
      </w:r>
    </w:p>
    <w:p w14:paraId="096E5FD9" w14:textId="77777777" w:rsidR="00FD1081" w:rsidRDefault="000C0FA7" w:rsidP="00FD1081">
      <w:pPr>
        <w:pStyle w:val="PlainText"/>
        <w:ind w:left="1440"/>
        <w:jc w:val="center"/>
        <w:rPr>
          <w:rFonts w:ascii="Arial" w:hAnsi="Arial" w:cs="Arial"/>
          <w:b/>
          <w:bCs/>
          <w:iCs/>
          <w:sz w:val="32"/>
          <w:szCs w:val="32"/>
        </w:rPr>
      </w:pPr>
      <w:r>
        <w:rPr>
          <w:rFonts w:ascii="Arial" w:hAnsi="Arial" w:cs="Arial"/>
          <w:b/>
          <w:bCs/>
          <w:iCs/>
          <w:sz w:val="32"/>
          <w:szCs w:val="32"/>
        </w:rPr>
        <w:t xml:space="preserve">                   </w:t>
      </w:r>
      <w:r w:rsidR="00FD1081">
        <w:rPr>
          <w:rFonts w:ascii="Arial" w:hAnsi="Arial" w:cs="Arial"/>
          <w:b/>
          <w:bCs/>
          <w:iCs/>
          <w:sz w:val="32"/>
          <w:szCs w:val="32"/>
        </w:rPr>
        <w:t xml:space="preserve">           </w:t>
      </w:r>
      <w:r w:rsidR="003B646D" w:rsidRPr="007D6135">
        <w:rPr>
          <w:rFonts w:ascii="Arial" w:hAnsi="Arial" w:cs="Arial"/>
          <w:b/>
          <w:bCs/>
          <w:iCs/>
          <w:sz w:val="32"/>
          <w:szCs w:val="32"/>
        </w:rPr>
        <w:t xml:space="preserve">in Categories </w:t>
      </w:r>
      <w:r w:rsidR="000926D9" w:rsidRPr="007D6135">
        <w:rPr>
          <w:rFonts w:ascii="Arial" w:hAnsi="Arial" w:cs="Arial"/>
          <w:b/>
          <w:bCs/>
          <w:iCs/>
          <w:sz w:val="32"/>
          <w:szCs w:val="32"/>
        </w:rPr>
        <w:t xml:space="preserve">HFAE, HFAS, HFB, </w:t>
      </w:r>
    </w:p>
    <w:p w14:paraId="2B94E1C6" w14:textId="3E41D249" w:rsidR="000926D9" w:rsidRPr="007D6135" w:rsidRDefault="00FD1081" w:rsidP="00FD1081">
      <w:pPr>
        <w:pStyle w:val="PlainText"/>
        <w:ind w:left="1440"/>
        <w:jc w:val="center"/>
        <w:rPr>
          <w:rFonts w:ascii="Arial" w:hAnsi="Arial" w:cs="Arial"/>
          <w:b/>
          <w:bCs/>
          <w:iCs/>
          <w:sz w:val="32"/>
          <w:szCs w:val="32"/>
        </w:rPr>
      </w:pPr>
      <w:r>
        <w:rPr>
          <w:rFonts w:ascii="Arial" w:hAnsi="Arial" w:cs="Arial"/>
          <w:b/>
          <w:bCs/>
          <w:iCs/>
          <w:sz w:val="32"/>
          <w:szCs w:val="32"/>
        </w:rPr>
        <w:t xml:space="preserve">                              </w:t>
      </w:r>
      <w:r w:rsidR="000926D9" w:rsidRPr="007D6135">
        <w:rPr>
          <w:rFonts w:ascii="Arial" w:hAnsi="Arial" w:cs="Arial"/>
          <w:b/>
          <w:bCs/>
          <w:iCs/>
          <w:sz w:val="32"/>
          <w:szCs w:val="32"/>
        </w:rPr>
        <w:t>HFC, HFDR, AND HFDU</w:t>
      </w:r>
    </w:p>
    <w:p w14:paraId="09A62B65" w14:textId="77777777" w:rsidR="000926D9" w:rsidRPr="002A4F87" w:rsidRDefault="000926D9" w:rsidP="000926D9">
      <w:pPr>
        <w:pStyle w:val="PlainText"/>
        <w:ind w:left="3510"/>
        <w:jc w:val="center"/>
        <w:rPr>
          <w:rFonts w:ascii="Arial" w:eastAsia="PMingLiU" w:hAnsi="Arial" w:cs="Arial"/>
          <w:sz w:val="36"/>
          <w:szCs w:val="36"/>
          <w:lang w:eastAsia="zh-TW"/>
        </w:rPr>
      </w:pPr>
    </w:p>
    <w:p w14:paraId="6CD45CA9" w14:textId="185BE8D5" w:rsidR="000926D9" w:rsidRDefault="000926D9" w:rsidP="000926D9">
      <w:pPr>
        <w:pStyle w:val="PlainText"/>
        <w:ind w:left="3510"/>
        <w:jc w:val="center"/>
        <w:rPr>
          <w:rFonts w:ascii="Arial" w:hAnsi="Arial" w:cs="Arial"/>
          <w:sz w:val="24"/>
          <w:szCs w:val="24"/>
        </w:rPr>
      </w:pPr>
      <w:r w:rsidRPr="004E2754">
        <w:rPr>
          <w:rFonts w:ascii="Arial" w:eastAsia="PMingLiU" w:hAnsi="Arial" w:cs="Arial"/>
          <w:bCs/>
          <w:sz w:val="24"/>
          <w:szCs w:val="24"/>
          <w:lang w:eastAsia="zh-TW"/>
        </w:rPr>
        <w:t xml:space="preserve">ICS </w:t>
      </w:r>
      <w:r w:rsidR="00F70658" w:rsidRPr="00F70658">
        <w:rPr>
          <w:rFonts w:ascii="Arial" w:eastAsia="PMingLiU" w:hAnsi="Arial" w:cs="Arial"/>
          <w:bCs/>
          <w:sz w:val="24"/>
          <w:szCs w:val="24"/>
          <w:lang w:eastAsia="zh-TW"/>
        </w:rPr>
        <w:t>75.120</w:t>
      </w:r>
    </w:p>
    <w:p w14:paraId="0ABD5B8D" w14:textId="0B70F7EF" w:rsidR="00214408" w:rsidRDefault="00214408" w:rsidP="000926D9">
      <w:pPr>
        <w:pStyle w:val="PlainText"/>
        <w:rPr>
          <w:rFonts w:ascii="Arial" w:hAnsi="Arial" w:cs="Arial"/>
          <w:sz w:val="24"/>
          <w:szCs w:val="24"/>
        </w:rPr>
      </w:pPr>
    </w:p>
    <w:p w14:paraId="5E5E6D4B" w14:textId="2FB7C9A8" w:rsidR="000926D9" w:rsidRDefault="000926D9" w:rsidP="000926D9">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F70658">
        <w:rPr>
          <w:rFonts w:ascii="Arial" w:hAnsi="Arial" w:cs="Arial"/>
          <w:sz w:val="24"/>
          <w:szCs w:val="24"/>
        </w:rPr>
        <w:t>4</w:t>
      </w:r>
    </w:p>
    <w:p w14:paraId="6793B28E" w14:textId="3B40B3ED" w:rsidR="000926D9" w:rsidRDefault="000926D9" w:rsidP="000926D9">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ISO</w:t>
      </w:r>
      <w:r w:rsidRPr="004E2754">
        <w:rPr>
          <w:rFonts w:ascii="Arial" w:hAnsi="Arial" w:cs="Arial"/>
          <w:sz w:val="24"/>
          <w:szCs w:val="24"/>
        </w:rPr>
        <w:t xml:space="preserve"> 20</w:t>
      </w:r>
      <w:r>
        <w:rPr>
          <w:rFonts w:ascii="Arial" w:hAnsi="Arial" w:cs="Arial"/>
          <w:sz w:val="24"/>
          <w:szCs w:val="24"/>
        </w:rPr>
        <w:t>2</w:t>
      </w:r>
      <w:r w:rsidR="00F70658">
        <w:rPr>
          <w:rFonts w:ascii="Arial" w:hAnsi="Arial" w:cs="Arial"/>
          <w:sz w:val="24"/>
          <w:szCs w:val="24"/>
        </w:rPr>
        <w:t>0</w:t>
      </w:r>
    </w:p>
    <w:p w14:paraId="3747B28A" w14:textId="77777777" w:rsidR="000926D9" w:rsidRPr="00CF4653" w:rsidRDefault="000926D9" w:rsidP="000926D9">
      <w:pPr>
        <w:spacing w:after="0" w:line="240" w:lineRule="auto"/>
        <w:ind w:left="3510"/>
        <w:jc w:val="center"/>
        <w:rPr>
          <w:rFonts w:ascii="Arial" w:hAnsi="Arial" w:cs="Arial"/>
          <w:sz w:val="24"/>
          <w:szCs w:val="24"/>
        </w:rPr>
      </w:pPr>
    </w:p>
    <w:p w14:paraId="549932B8" w14:textId="77777777" w:rsidR="000926D9" w:rsidRPr="00CF4653" w:rsidRDefault="000926D9" w:rsidP="000926D9">
      <w:pPr>
        <w:spacing w:after="0" w:line="240" w:lineRule="auto"/>
        <w:ind w:left="3510"/>
        <w:jc w:val="center"/>
        <w:rPr>
          <w:rFonts w:ascii="Arial" w:hAnsi="Arial" w:cs="Arial"/>
          <w:sz w:val="24"/>
          <w:szCs w:val="24"/>
        </w:rPr>
      </w:pPr>
      <w:r>
        <w:rPr>
          <w:rFonts w:ascii="Arial" w:hAnsi="Arial" w:cs="Arial"/>
          <w:noProof/>
          <w:position w:val="-1"/>
          <w:sz w:val="10"/>
          <w:lang w:val="en-US" w:bidi="hi-IN"/>
        </w:rPr>
        <mc:AlternateContent>
          <mc:Choice Requires="wpg">
            <w:drawing>
              <wp:inline distT="0" distB="0" distL="0" distR="0" wp14:anchorId="2EE0BD56" wp14:editId="7ECC56B8">
                <wp:extent cx="4030345" cy="63500"/>
                <wp:effectExtent l="9525" t="0" r="8255" b="3175"/>
                <wp:docPr id="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94A5111"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w10:anchorlock/>
              </v:group>
            </w:pict>
          </mc:Fallback>
        </mc:AlternateContent>
      </w:r>
    </w:p>
    <w:p w14:paraId="655D3042" w14:textId="77777777" w:rsidR="00214408" w:rsidRDefault="00214408" w:rsidP="00F70658">
      <w:pPr>
        <w:spacing w:after="0" w:line="240" w:lineRule="auto"/>
        <w:ind w:left="4860"/>
        <w:jc w:val="center"/>
        <w:rPr>
          <w:rFonts w:ascii="Kokila" w:hAnsi="Kokila" w:cs="Kokila"/>
          <w:caps/>
          <w:sz w:val="36"/>
          <w:szCs w:val="36"/>
          <w:lang w:bidi="hi-IN"/>
        </w:rPr>
      </w:pPr>
    </w:p>
    <w:p w14:paraId="08D1ED5C" w14:textId="2ECC0EB6" w:rsidR="00F70658" w:rsidRPr="008C09B7" w:rsidRDefault="005C00DE" w:rsidP="00F70658">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65FC9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65408" o:allowincell="f">
            <v:imagedata r:id="rId6" o:title=""/>
          </v:shape>
          <o:OLEObject Type="Embed" ProgID="MSPhotoEd.3" ShapeID="_x0000_s1027" DrawAspect="Content" ObjectID="_1794385211" r:id="rId7"/>
        </w:object>
      </w:r>
      <w:r w:rsidR="00F70658" w:rsidRPr="008C09B7">
        <w:rPr>
          <w:rFonts w:ascii="Kokila" w:hAnsi="Kokila" w:cs="Kokila"/>
          <w:caps/>
          <w:sz w:val="36"/>
          <w:szCs w:val="36"/>
          <w:cs/>
          <w:lang w:bidi="hi-IN"/>
        </w:rPr>
        <w:t>भारतीय मानक ब्यूरो</w:t>
      </w:r>
    </w:p>
    <w:p w14:paraId="788BA5DB" w14:textId="77777777" w:rsidR="00F70658" w:rsidRPr="00CF4653" w:rsidRDefault="00F70658" w:rsidP="00F70658">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2066AEAF" w14:textId="77777777" w:rsidR="00F70658" w:rsidRPr="00645851" w:rsidRDefault="00F70658" w:rsidP="00F70658">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1E482740" w14:textId="03359291" w:rsidR="00F70658" w:rsidRPr="00CF4653" w:rsidRDefault="0092364C" w:rsidP="0092364C">
      <w:pPr>
        <w:tabs>
          <w:tab w:val="left" w:pos="3119"/>
          <w:tab w:val="left" w:pos="3828"/>
          <w:tab w:val="left" w:pos="4253"/>
        </w:tabs>
        <w:autoSpaceDE w:val="0"/>
        <w:autoSpaceDN w:val="0"/>
        <w:adjustRightInd w:val="0"/>
        <w:spacing w:after="0" w:line="240" w:lineRule="auto"/>
        <w:rPr>
          <w:rFonts w:ascii="Arial" w:hAnsi="Arial" w:cs="Arial"/>
          <w:color w:val="231F20"/>
          <w:sz w:val="20"/>
        </w:rPr>
      </w:pPr>
      <w:r>
        <w:rPr>
          <w:rFonts w:ascii="Arial" w:hAnsi="Arial" w:cs="Arial"/>
          <w:color w:val="231F20"/>
          <w:sz w:val="20"/>
        </w:rPr>
        <w:t xml:space="preserve">                                                                                          </w:t>
      </w:r>
      <w:r w:rsidR="00F70658" w:rsidRPr="00CF4653">
        <w:rPr>
          <w:rFonts w:ascii="Arial" w:hAnsi="Arial" w:cs="Arial"/>
          <w:color w:val="231F20"/>
          <w:sz w:val="20"/>
        </w:rPr>
        <w:t>MANAK BHA</w:t>
      </w:r>
      <w:r w:rsidR="00F70658" w:rsidRPr="00CF4653">
        <w:rPr>
          <w:rFonts w:ascii="Arial" w:hAnsi="Arial" w:cs="Arial"/>
          <w:color w:val="231F20"/>
          <w:sz w:val="20"/>
          <w:lang w:bidi="hi-IN"/>
        </w:rPr>
        <w:t>V</w:t>
      </w:r>
      <w:r w:rsidR="00F70658" w:rsidRPr="00CF4653">
        <w:rPr>
          <w:rFonts w:ascii="Arial" w:hAnsi="Arial" w:cs="Arial"/>
          <w:color w:val="231F20"/>
          <w:sz w:val="20"/>
        </w:rPr>
        <w:t>AN, 9 BAHADUR SHAH ZAFAR MARG</w:t>
      </w:r>
    </w:p>
    <w:p w14:paraId="51167427" w14:textId="77777777" w:rsidR="00F70658" w:rsidRPr="00CF4653" w:rsidRDefault="00F70658" w:rsidP="00F70658">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6572D4F5" w14:textId="77777777" w:rsidR="00F70658" w:rsidRPr="00CF4653" w:rsidRDefault="005C00DE" w:rsidP="00F70658">
      <w:pPr>
        <w:spacing w:after="0" w:line="240" w:lineRule="auto"/>
        <w:ind w:left="4860"/>
        <w:jc w:val="center"/>
        <w:rPr>
          <w:rFonts w:ascii="Arial" w:hAnsi="Arial" w:cs="Arial"/>
          <w:sz w:val="20"/>
          <w:szCs w:val="24"/>
        </w:rPr>
      </w:pPr>
      <w:hyperlink r:id="rId8" w:history="1">
        <w:r w:rsidR="00F70658" w:rsidRPr="00CF4653">
          <w:rPr>
            <w:rStyle w:val="Hyperlink"/>
            <w:rFonts w:ascii="Arial" w:hAnsi="Arial" w:cs="Arial"/>
            <w:szCs w:val="24"/>
          </w:rPr>
          <w:t>www.bis.gov.in</w:t>
        </w:r>
      </w:hyperlink>
      <w:r w:rsidR="00F70658" w:rsidRPr="00CF4653">
        <w:rPr>
          <w:rFonts w:ascii="Arial" w:hAnsi="Arial" w:cs="Arial"/>
          <w:sz w:val="20"/>
          <w:szCs w:val="24"/>
        </w:rPr>
        <w:t xml:space="preserve">     </w:t>
      </w:r>
      <w:hyperlink r:id="rId9" w:history="1">
        <w:r w:rsidR="00F70658" w:rsidRPr="00CF4653">
          <w:rPr>
            <w:rStyle w:val="Hyperlink"/>
            <w:rFonts w:ascii="Arial" w:hAnsi="Arial" w:cs="Arial"/>
            <w:szCs w:val="24"/>
          </w:rPr>
          <w:t>www.standardsbis.in</w:t>
        </w:r>
      </w:hyperlink>
    </w:p>
    <w:p w14:paraId="5EBF4400" w14:textId="5CDF0A24" w:rsidR="000926D9" w:rsidRPr="00CF4653" w:rsidRDefault="000926D9" w:rsidP="0092364C">
      <w:pPr>
        <w:spacing w:after="0" w:line="240" w:lineRule="auto"/>
        <w:rPr>
          <w:rFonts w:ascii="Arial" w:hAnsi="Arial" w:cs="Arial"/>
          <w:sz w:val="24"/>
          <w:szCs w:val="24"/>
        </w:rPr>
      </w:pPr>
    </w:p>
    <w:p w14:paraId="6AA09002" w14:textId="21FA3C59" w:rsidR="000926D9" w:rsidRDefault="00F70658" w:rsidP="000926D9">
      <w:pPr>
        <w:spacing w:after="0" w:line="240" w:lineRule="auto"/>
        <w:ind w:left="3510"/>
      </w:pPr>
      <w:r>
        <w:rPr>
          <w:rFonts w:ascii="Arial" w:hAnsi="Arial" w:cs="Arial"/>
          <w:b/>
          <w:bCs/>
          <w:iCs/>
          <w:sz w:val="24"/>
          <w:szCs w:val="24"/>
        </w:rPr>
        <w:t>October</w:t>
      </w:r>
      <w:r w:rsidR="000926D9">
        <w:rPr>
          <w:rFonts w:ascii="Arial" w:hAnsi="Arial" w:cs="Arial"/>
          <w:b/>
          <w:bCs/>
          <w:iCs/>
          <w:sz w:val="24"/>
          <w:szCs w:val="24"/>
        </w:rPr>
        <w:t xml:space="preserve"> </w:t>
      </w:r>
      <w:r w:rsidR="000926D9" w:rsidRPr="00CF4653">
        <w:rPr>
          <w:rFonts w:ascii="Arial" w:hAnsi="Arial" w:cs="Arial"/>
          <w:b/>
          <w:bCs/>
          <w:sz w:val="24"/>
          <w:szCs w:val="24"/>
        </w:rPr>
        <w:t>202</w:t>
      </w:r>
      <w:r>
        <w:rPr>
          <w:rFonts w:ascii="Arial" w:hAnsi="Arial" w:cs="Arial"/>
          <w:b/>
          <w:bCs/>
          <w:sz w:val="24"/>
          <w:szCs w:val="24"/>
        </w:rPr>
        <w:t>4</w:t>
      </w:r>
      <w:r w:rsidR="000926D9">
        <w:rPr>
          <w:rFonts w:ascii="Arial" w:hAnsi="Arial" w:cs="Arial"/>
          <w:b/>
          <w:bCs/>
          <w:sz w:val="24"/>
          <w:szCs w:val="24"/>
        </w:rPr>
        <w:t xml:space="preserve">             </w:t>
      </w:r>
      <w:r>
        <w:rPr>
          <w:rFonts w:ascii="Arial" w:hAnsi="Arial" w:cs="Arial"/>
          <w:b/>
          <w:bCs/>
          <w:sz w:val="24"/>
          <w:szCs w:val="24"/>
        </w:rPr>
        <w:t xml:space="preserve">                           </w:t>
      </w:r>
      <w:r w:rsidR="000926D9">
        <w:rPr>
          <w:rFonts w:ascii="Arial" w:hAnsi="Arial" w:cs="Arial"/>
          <w:b/>
          <w:bCs/>
          <w:sz w:val="24"/>
          <w:szCs w:val="24"/>
        </w:rPr>
        <w:t>Price Group X</w:t>
      </w:r>
    </w:p>
    <w:p w14:paraId="6EFA827A" w14:textId="77777777" w:rsidR="000926D9" w:rsidRDefault="000926D9" w:rsidP="00080EDF">
      <w:pPr>
        <w:pStyle w:val="Header"/>
        <w:rPr>
          <w:rFonts w:ascii="Times New Roman" w:hAnsi="Times New Roman" w:cs="Times New Roman"/>
          <w:b/>
          <w:bCs/>
          <w:color w:val="000000" w:themeColor="text1"/>
          <w:sz w:val="20"/>
          <w:szCs w:val="20"/>
          <w:lang w:val="en-US"/>
        </w:rPr>
      </w:pPr>
    </w:p>
    <w:p w14:paraId="298F564B" w14:textId="77777777" w:rsidR="000926D9" w:rsidRDefault="000926D9" w:rsidP="00080EDF">
      <w:pPr>
        <w:pStyle w:val="Header"/>
        <w:rPr>
          <w:rFonts w:ascii="Times New Roman" w:hAnsi="Times New Roman" w:cs="Times New Roman"/>
          <w:b/>
          <w:bCs/>
          <w:color w:val="000000" w:themeColor="text1"/>
          <w:sz w:val="20"/>
          <w:szCs w:val="20"/>
          <w:lang w:val="en-US"/>
        </w:rPr>
      </w:pPr>
    </w:p>
    <w:p w14:paraId="177C422E" w14:textId="3ED08147" w:rsidR="00080EDF" w:rsidRPr="00915AD8" w:rsidRDefault="00080EDF" w:rsidP="00080EDF">
      <w:pPr>
        <w:spacing w:after="0" w:line="240" w:lineRule="auto"/>
        <w:rPr>
          <w:rFonts w:ascii="Times New Roman" w:hAnsi="Times New Roman" w:cs="Times New Roman"/>
          <w:color w:val="000000" w:themeColor="text1"/>
          <w:sz w:val="20"/>
          <w:szCs w:val="20"/>
          <w:u w:val="single"/>
        </w:rPr>
      </w:pPr>
      <w:r w:rsidRPr="00915AD8">
        <w:rPr>
          <w:rFonts w:ascii="Times New Roman" w:hAnsi="Times New Roman" w:cs="Times New Roman"/>
          <w:color w:val="000000" w:themeColor="text1"/>
          <w:sz w:val="20"/>
          <w:szCs w:val="20"/>
          <w:u w:val="single"/>
        </w:rPr>
        <w:t xml:space="preserve"> </w:t>
      </w:r>
    </w:p>
    <w:p w14:paraId="15039EED" w14:textId="77777777" w:rsidR="00080EDF" w:rsidRPr="00915AD8" w:rsidRDefault="00080EDF" w:rsidP="00080EDF">
      <w:pPr>
        <w:tabs>
          <w:tab w:val="left" w:pos="6450"/>
        </w:tabs>
        <w:autoSpaceDE w:val="0"/>
        <w:autoSpaceDN w:val="0"/>
        <w:adjustRightInd w:val="0"/>
        <w:spacing w:after="0" w:line="240" w:lineRule="auto"/>
        <w:rPr>
          <w:rFonts w:ascii="Times New Roman" w:hAnsi="Times New Roman" w:cs="Times New Roman"/>
          <w:bCs/>
          <w:color w:val="000000" w:themeColor="text1"/>
          <w:sz w:val="20"/>
          <w:szCs w:val="20"/>
        </w:rPr>
      </w:pPr>
      <w:r w:rsidRPr="00915AD8">
        <w:rPr>
          <w:rFonts w:ascii="Times New Roman" w:hAnsi="Times New Roman" w:cs="Times New Roman"/>
          <w:bCs/>
          <w:color w:val="000000" w:themeColor="text1"/>
          <w:sz w:val="20"/>
          <w:szCs w:val="20"/>
        </w:rPr>
        <w:tab/>
      </w:r>
    </w:p>
    <w:p w14:paraId="4C0BE64B" w14:textId="77777777" w:rsidR="007D6135" w:rsidRDefault="007D6135" w:rsidP="00080EDF">
      <w:pPr>
        <w:autoSpaceDE w:val="0"/>
        <w:autoSpaceDN w:val="0"/>
        <w:adjustRightInd w:val="0"/>
        <w:spacing w:after="0" w:line="240" w:lineRule="auto"/>
        <w:rPr>
          <w:rFonts w:ascii="Times New Roman" w:hAnsi="Times New Roman" w:cs="Times New Roman"/>
          <w:bCs/>
          <w:color w:val="000000" w:themeColor="text1"/>
          <w:sz w:val="20"/>
          <w:szCs w:val="20"/>
        </w:rPr>
      </w:pPr>
    </w:p>
    <w:p w14:paraId="1D5A7A6F" w14:textId="77777777" w:rsidR="007D6135" w:rsidRDefault="007D6135" w:rsidP="00080EDF">
      <w:pPr>
        <w:autoSpaceDE w:val="0"/>
        <w:autoSpaceDN w:val="0"/>
        <w:adjustRightInd w:val="0"/>
        <w:spacing w:after="0" w:line="240" w:lineRule="auto"/>
        <w:rPr>
          <w:rFonts w:ascii="Times New Roman" w:hAnsi="Times New Roman" w:cs="Times New Roman"/>
          <w:bCs/>
          <w:color w:val="000000" w:themeColor="text1"/>
          <w:sz w:val="20"/>
          <w:szCs w:val="20"/>
        </w:rPr>
      </w:pPr>
    </w:p>
    <w:p w14:paraId="31F40273" w14:textId="77777777" w:rsidR="007D6135" w:rsidRDefault="007D6135" w:rsidP="00080EDF">
      <w:pPr>
        <w:autoSpaceDE w:val="0"/>
        <w:autoSpaceDN w:val="0"/>
        <w:adjustRightInd w:val="0"/>
        <w:spacing w:after="0" w:line="240" w:lineRule="auto"/>
        <w:rPr>
          <w:rFonts w:ascii="Times New Roman" w:hAnsi="Times New Roman" w:cs="Times New Roman"/>
          <w:bCs/>
          <w:color w:val="000000" w:themeColor="text1"/>
          <w:sz w:val="20"/>
          <w:szCs w:val="20"/>
        </w:rPr>
      </w:pPr>
    </w:p>
    <w:p w14:paraId="478D7A17" w14:textId="77777777" w:rsidR="007D6135" w:rsidRDefault="007D6135" w:rsidP="00080EDF">
      <w:pPr>
        <w:autoSpaceDE w:val="0"/>
        <w:autoSpaceDN w:val="0"/>
        <w:adjustRightInd w:val="0"/>
        <w:spacing w:after="0" w:line="240" w:lineRule="auto"/>
        <w:rPr>
          <w:rFonts w:ascii="Times New Roman" w:hAnsi="Times New Roman" w:cs="Times New Roman"/>
          <w:bCs/>
          <w:color w:val="000000" w:themeColor="text1"/>
          <w:sz w:val="20"/>
          <w:szCs w:val="20"/>
        </w:rPr>
      </w:pPr>
    </w:p>
    <w:p w14:paraId="2EE7CDB6" w14:textId="3D5F4618" w:rsidR="007D6135" w:rsidRPr="00E538DF" w:rsidRDefault="007D6135" w:rsidP="007D6135">
      <w:pPr>
        <w:autoSpaceDE w:val="0"/>
        <w:autoSpaceDN w:val="0"/>
        <w:adjustRightInd w:val="0"/>
        <w:spacing w:after="0" w:line="240" w:lineRule="auto"/>
        <w:rPr>
          <w:rFonts w:ascii="Arial" w:hAnsi="Arial" w:cs="Arial"/>
          <w:bCs/>
          <w:color w:val="000000" w:themeColor="text1"/>
          <w:sz w:val="20"/>
          <w:szCs w:val="20"/>
        </w:rPr>
      </w:pPr>
      <w:r w:rsidRPr="00E538DF">
        <w:rPr>
          <w:rFonts w:ascii="Arial" w:hAnsi="Arial" w:cs="Arial"/>
          <w:bCs/>
          <w:color w:val="000000" w:themeColor="text1"/>
          <w:sz w:val="20"/>
          <w:szCs w:val="20"/>
        </w:rPr>
        <w:t>Lubricants and their Related Products Sectional Committee, PCD 25</w:t>
      </w:r>
    </w:p>
    <w:p w14:paraId="0DCB912B" w14:textId="77777777" w:rsidR="007D6135" w:rsidRDefault="007D6135" w:rsidP="007D6135">
      <w:pPr>
        <w:autoSpaceDE w:val="0"/>
        <w:autoSpaceDN w:val="0"/>
        <w:adjustRightInd w:val="0"/>
        <w:spacing w:after="0" w:line="240" w:lineRule="auto"/>
        <w:rPr>
          <w:rFonts w:ascii="Arial" w:hAnsi="Arial" w:cs="Arial"/>
          <w:bCs/>
          <w:color w:val="000000" w:themeColor="text1"/>
          <w:sz w:val="20"/>
          <w:szCs w:val="20"/>
        </w:rPr>
      </w:pPr>
    </w:p>
    <w:p w14:paraId="335F7E73" w14:textId="77777777" w:rsidR="007D6135" w:rsidRDefault="007D6135" w:rsidP="00080EDF">
      <w:pPr>
        <w:autoSpaceDE w:val="0"/>
        <w:autoSpaceDN w:val="0"/>
        <w:adjustRightInd w:val="0"/>
        <w:spacing w:after="0" w:line="240" w:lineRule="auto"/>
        <w:rPr>
          <w:rFonts w:ascii="Times New Roman" w:hAnsi="Times New Roman" w:cs="Times New Roman"/>
          <w:bCs/>
          <w:color w:val="000000" w:themeColor="text1"/>
          <w:sz w:val="20"/>
          <w:szCs w:val="20"/>
        </w:rPr>
      </w:pPr>
    </w:p>
    <w:p w14:paraId="41C32A01" w14:textId="77777777" w:rsidR="007D6135" w:rsidRDefault="007D6135" w:rsidP="00080EDF">
      <w:pPr>
        <w:autoSpaceDE w:val="0"/>
        <w:autoSpaceDN w:val="0"/>
        <w:adjustRightInd w:val="0"/>
        <w:spacing w:after="0" w:line="240" w:lineRule="auto"/>
        <w:rPr>
          <w:rFonts w:ascii="Times New Roman" w:hAnsi="Times New Roman" w:cs="Times New Roman"/>
          <w:bCs/>
          <w:color w:val="000000" w:themeColor="text1"/>
          <w:sz w:val="20"/>
          <w:szCs w:val="20"/>
        </w:rPr>
      </w:pPr>
    </w:p>
    <w:p w14:paraId="6C2B09A1" w14:textId="77777777" w:rsidR="007D6135" w:rsidRDefault="007D6135" w:rsidP="00080EDF">
      <w:pPr>
        <w:autoSpaceDE w:val="0"/>
        <w:autoSpaceDN w:val="0"/>
        <w:adjustRightInd w:val="0"/>
        <w:spacing w:after="0" w:line="240" w:lineRule="auto"/>
        <w:rPr>
          <w:rFonts w:ascii="Times New Roman" w:hAnsi="Times New Roman" w:cs="Times New Roman"/>
          <w:bCs/>
          <w:color w:val="000000" w:themeColor="text1"/>
          <w:sz w:val="20"/>
          <w:szCs w:val="20"/>
        </w:rPr>
      </w:pPr>
    </w:p>
    <w:p w14:paraId="46F4B720" w14:textId="0582EA55" w:rsidR="00080EDF" w:rsidRDefault="00080EDF" w:rsidP="00080EDF">
      <w:pPr>
        <w:autoSpaceDE w:val="0"/>
        <w:autoSpaceDN w:val="0"/>
        <w:adjustRightInd w:val="0"/>
        <w:spacing w:after="0" w:line="240" w:lineRule="auto"/>
        <w:rPr>
          <w:rFonts w:ascii="Arial" w:hAnsi="Arial" w:cs="Arial"/>
          <w:bCs/>
          <w:color w:val="000000" w:themeColor="text1"/>
          <w:sz w:val="20"/>
          <w:szCs w:val="20"/>
        </w:rPr>
      </w:pPr>
      <w:r w:rsidRPr="007D6135">
        <w:rPr>
          <w:rFonts w:ascii="Arial" w:hAnsi="Arial" w:cs="Arial"/>
          <w:bCs/>
          <w:color w:val="000000" w:themeColor="text1"/>
          <w:sz w:val="20"/>
          <w:szCs w:val="20"/>
        </w:rPr>
        <w:t>NATIONAL FOREWORD</w:t>
      </w:r>
    </w:p>
    <w:p w14:paraId="0A6471FC" w14:textId="4A757F60" w:rsidR="00F85F8A" w:rsidRDefault="00F85F8A" w:rsidP="00080EDF">
      <w:pPr>
        <w:autoSpaceDE w:val="0"/>
        <w:autoSpaceDN w:val="0"/>
        <w:adjustRightInd w:val="0"/>
        <w:spacing w:after="0" w:line="240" w:lineRule="auto"/>
        <w:rPr>
          <w:rFonts w:ascii="Arial" w:hAnsi="Arial" w:cs="Arial"/>
          <w:bCs/>
          <w:color w:val="000000" w:themeColor="text1"/>
          <w:sz w:val="20"/>
          <w:szCs w:val="20"/>
        </w:rPr>
      </w:pPr>
    </w:p>
    <w:p w14:paraId="18A473DF" w14:textId="16E6632B" w:rsidR="00F85F8A" w:rsidRPr="007D6135" w:rsidRDefault="00F85F8A" w:rsidP="00F85F8A">
      <w:pPr>
        <w:autoSpaceDE w:val="0"/>
        <w:autoSpaceDN w:val="0"/>
        <w:adjustRightInd w:val="0"/>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This Indian Standard which is identical with ISO 12922: 2020 ‘Lubricants, industrial oils and related products (class L) — Family H (hydraulic systems) — Specifications for hydraulic fluids in categories HFAE, HFAS, HFB, HFC, HFDR and HFDU’ issued by the International Organization for Standardization (ISO) was adopted by the Bureau of Indian Standards on the recommendation of the Lubricants and their Related Products Sectional Committee and approval of the Petroleum, Coal and Related Products Division Council.   </w:t>
      </w:r>
    </w:p>
    <w:p w14:paraId="56945388" w14:textId="1F7725C4" w:rsidR="007D6135" w:rsidRPr="00CF628D" w:rsidRDefault="007D6135" w:rsidP="00080EDF">
      <w:pPr>
        <w:autoSpaceDE w:val="0"/>
        <w:autoSpaceDN w:val="0"/>
        <w:adjustRightInd w:val="0"/>
        <w:spacing w:after="0" w:line="240" w:lineRule="auto"/>
        <w:rPr>
          <w:rFonts w:ascii="Times New Roman" w:hAnsi="Times New Roman" w:cs="Times New Roman"/>
          <w:color w:val="000000" w:themeColor="text1"/>
          <w:sz w:val="20"/>
          <w:szCs w:val="20"/>
        </w:rPr>
      </w:pPr>
    </w:p>
    <w:p w14:paraId="7CDEFC9C" w14:textId="58745A50" w:rsidR="00080EDF" w:rsidRPr="00A839BC" w:rsidRDefault="0069309E" w:rsidP="00A14CE2">
      <w:pPr>
        <w:tabs>
          <w:tab w:val="left" w:pos="1767"/>
        </w:tabs>
        <w:spacing w:after="0" w:line="240" w:lineRule="auto"/>
        <w:jc w:val="both"/>
        <w:rPr>
          <w:rFonts w:ascii="Arial" w:hAnsi="Arial" w:cs="Arial"/>
          <w:snapToGrid w:val="0"/>
          <w:color w:val="000000" w:themeColor="text1"/>
          <w:sz w:val="20"/>
          <w:szCs w:val="20"/>
        </w:rPr>
      </w:pPr>
      <w:r w:rsidRPr="00A839BC">
        <w:rPr>
          <w:rFonts w:ascii="Arial" w:hAnsi="Arial" w:cs="Arial"/>
          <w:snapToGrid w:val="0"/>
          <w:color w:val="000000" w:themeColor="text1"/>
          <w:sz w:val="20"/>
          <w:szCs w:val="20"/>
        </w:rPr>
        <w:t>The text of the ISO Standard has been approved as suitable for publication as an Indian Standard without devia</w:t>
      </w:r>
      <w:r w:rsidR="00A839BC" w:rsidRPr="00A839BC">
        <w:rPr>
          <w:rFonts w:ascii="Arial" w:hAnsi="Arial" w:cs="Arial"/>
          <w:snapToGrid w:val="0"/>
          <w:color w:val="000000" w:themeColor="text1"/>
          <w:sz w:val="20"/>
          <w:szCs w:val="20"/>
        </w:rPr>
        <w:t xml:space="preserve">tions. Certain conventions are, </w:t>
      </w:r>
      <w:r w:rsidRPr="00A839BC">
        <w:rPr>
          <w:rFonts w:ascii="Arial" w:hAnsi="Arial" w:cs="Arial"/>
          <w:snapToGrid w:val="0"/>
          <w:color w:val="000000" w:themeColor="text1"/>
          <w:sz w:val="20"/>
          <w:szCs w:val="20"/>
        </w:rPr>
        <w:t>howeve</w:t>
      </w:r>
      <w:r w:rsidR="00A839BC" w:rsidRPr="00A839BC">
        <w:rPr>
          <w:rFonts w:ascii="Arial" w:hAnsi="Arial" w:cs="Arial"/>
          <w:snapToGrid w:val="0"/>
          <w:color w:val="000000" w:themeColor="text1"/>
          <w:sz w:val="20"/>
          <w:szCs w:val="20"/>
        </w:rPr>
        <w:t xml:space="preserve">r, not identical to those </w:t>
      </w:r>
      <w:r w:rsidRPr="00A839BC">
        <w:rPr>
          <w:rFonts w:ascii="Arial" w:hAnsi="Arial" w:cs="Arial"/>
          <w:snapToGrid w:val="0"/>
          <w:color w:val="000000" w:themeColor="text1"/>
          <w:sz w:val="20"/>
          <w:szCs w:val="20"/>
        </w:rPr>
        <w:t>used in Indian Standards. Attention is particularly drawn to the following:</w:t>
      </w:r>
    </w:p>
    <w:p w14:paraId="118DF99D" w14:textId="77777777" w:rsidR="00080EDF" w:rsidRPr="007D6135" w:rsidRDefault="00080EDF" w:rsidP="00080EDF">
      <w:pPr>
        <w:tabs>
          <w:tab w:val="left" w:pos="1767"/>
        </w:tabs>
        <w:spacing w:after="0" w:line="240" w:lineRule="auto"/>
        <w:rPr>
          <w:rFonts w:ascii="Arial" w:eastAsia="Times New Roman" w:hAnsi="Arial" w:cs="Arial"/>
          <w:color w:val="000000" w:themeColor="text1"/>
          <w:sz w:val="20"/>
          <w:szCs w:val="20"/>
        </w:rPr>
      </w:pPr>
    </w:p>
    <w:p w14:paraId="0EADC924" w14:textId="77777777" w:rsidR="00080EDF" w:rsidRPr="007D6135" w:rsidRDefault="00080EDF" w:rsidP="00080EDF">
      <w:pPr>
        <w:spacing w:after="0" w:line="240" w:lineRule="auto"/>
        <w:ind w:left="567" w:hanging="283"/>
        <w:jc w:val="both"/>
        <w:rPr>
          <w:rFonts w:ascii="Arial" w:eastAsia="Times New Roman" w:hAnsi="Arial" w:cs="Arial"/>
          <w:color w:val="000000" w:themeColor="text1"/>
          <w:sz w:val="20"/>
          <w:szCs w:val="20"/>
        </w:rPr>
      </w:pPr>
      <w:r w:rsidRPr="007D6135">
        <w:rPr>
          <w:rFonts w:ascii="Arial" w:eastAsia="Times New Roman" w:hAnsi="Arial" w:cs="Arial"/>
          <w:color w:val="000000" w:themeColor="text1"/>
          <w:sz w:val="20"/>
          <w:szCs w:val="20"/>
        </w:rPr>
        <w:t>a) Wherever the words ‘International Standard’ appear referring to this standard, they should be read as ‘Indian Standard’.</w:t>
      </w:r>
    </w:p>
    <w:p w14:paraId="3C0A1A08" w14:textId="77777777" w:rsidR="00080EDF" w:rsidRPr="007D6135" w:rsidRDefault="00080EDF" w:rsidP="00080EDF">
      <w:pPr>
        <w:spacing w:after="0" w:line="240" w:lineRule="auto"/>
        <w:ind w:left="567" w:hanging="283"/>
        <w:jc w:val="both"/>
        <w:rPr>
          <w:rFonts w:ascii="Arial" w:eastAsia="Times New Roman" w:hAnsi="Arial" w:cs="Arial"/>
          <w:color w:val="000000" w:themeColor="text1"/>
          <w:sz w:val="20"/>
          <w:szCs w:val="20"/>
        </w:rPr>
      </w:pPr>
      <w:r w:rsidRPr="007D6135">
        <w:rPr>
          <w:rFonts w:ascii="Arial" w:eastAsia="Times New Roman" w:hAnsi="Arial" w:cs="Arial"/>
          <w:color w:val="000000" w:themeColor="text1"/>
          <w:sz w:val="20"/>
          <w:szCs w:val="20"/>
        </w:rPr>
        <w:t>b) Comma (,) has been used as a decimal marker while in Indian Standards, the current practice is to use a point (.) as the decimal marker.</w:t>
      </w:r>
    </w:p>
    <w:p w14:paraId="6A958855" w14:textId="77777777" w:rsidR="00080EDF" w:rsidRPr="007D6135" w:rsidRDefault="00080EDF" w:rsidP="00080EDF">
      <w:pPr>
        <w:spacing w:after="0"/>
        <w:rPr>
          <w:rFonts w:ascii="Arial" w:hAnsi="Arial" w:cs="Arial"/>
          <w:color w:val="000000" w:themeColor="text1"/>
          <w:sz w:val="20"/>
          <w:szCs w:val="20"/>
        </w:rPr>
      </w:pPr>
    </w:p>
    <w:p w14:paraId="059C2682" w14:textId="7E005CCE" w:rsidR="00080EDF" w:rsidRPr="007D6135" w:rsidRDefault="00080EDF" w:rsidP="00080EDF">
      <w:pPr>
        <w:spacing w:after="0"/>
        <w:jc w:val="both"/>
        <w:rPr>
          <w:rFonts w:ascii="Arial" w:hAnsi="Arial" w:cs="Arial"/>
          <w:color w:val="000000" w:themeColor="text1"/>
          <w:sz w:val="20"/>
          <w:szCs w:val="20"/>
        </w:rPr>
      </w:pPr>
      <w:r w:rsidRPr="007D6135">
        <w:rPr>
          <w:rFonts w:ascii="Arial" w:hAnsi="Arial" w:cs="Arial"/>
          <w:color w:val="000000" w:themeColor="text1"/>
          <w:sz w:val="20"/>
          <w:szCs w:val="20"/>
        </w:rPr>
        <w:t>In this adopted standard, reference appears to certain International Standard</w:t>
      </w:r>
      <w:r w:rsidR="00F03204" w:rsidRPr="007D6135">
        <w:rPr>
          <w:rFonts w:ascii="Arial" w:hAnsi="Arial" w:cs="Arial"/>
          <w:color w:val="000000" w:themeColor="text1"/>
          <w:sz w:val="20"/>
          <w:szCs w:val="20"/>
        </w:rPr>
        <w:t>s</w:t>
      </w:r>
      <w:r w:rsidRPr="007D6135">
        <w:rPr>
          <w:rFonts w:ascii="Arial" w:hAnsi="Arial" w:cs="Arial"/>
          <w:color w:val="000000" w:themeColor="text1"/>
          <w:sz w:val="20"/>
          <w:szCs w:val="20"/>
        </w:rPr>
        <w:t xml:space="preserve"> for which Indian Standard</w:t>
      </w:r>
      <w:r w:rsidR="00F03204" w:rsidRPr="007D6135">
        <w:rPr>
          <w:rFonts w:ascii="Arial" w:hAnsi="Arial" w:cs="Arial"/>
          <w:color w:val="000000" w:themeColor="text1"/>
          <w:sz w:val="20"/>
          <w:szCs w:val="20"/>
        </w:rPr>
        <w:t>s</w:t>
      </w:r>
      <w:r w:rsidRPr="007D6135">
        <w:rPr>
          <w:rFonts w:ascii="Arial" w:hAnsi="Arial" w:cs="Arial"/>
          <w:color w:val="000000" w:themeColor="text1"/>
          <w:sz w:val="20"/>
          <w:szCs w:val="20"/>
        </w:rPr>
        <w:t xml:space="preserve"> also exist. The corresponding Indian Standard</w:t>
      </w:r>
      <w:r w:rsidR="00D26D72" w:rsidRPr="007D6135">
        <w:rPr>
          <w:rFonts w:ascii="Arial" w:hAnsi="Arial" w:cs="Arial"/>
          <w:color w:val="000000" w:themeColor="text1"/>
          <w:sz w:val="20"/>
          <w:szCs w:val="20"/>
        </w:rPr>
        <w:t>s</w:t>
      </w:r>
      <w:r w:rsidRPr="007D6135">
        <w:rPr>
          <w:rFonts w:ascii="Arial" w:hAnsi="Arial" w:cs="Arial"/>
          <w:color w:val="000000" w:themeColor="text1"/>
          <w:sz w:val="20"/>
          <w:szCs w:val="20"/>
        </w:rPr>
        <w:t>, which are to be substituted in their respective places, are listed below along with their degree of equivalence for the editions indicated:</w:t>
      </w:r>
    </w:p>
    <w:p w14:paraId="527E05D8" w14:textId="77777777" w:rsidR="00080EDF" w:rsidRPr="007D6135" w:rsidRDefault="00080EDF" w:rsidP="00080EDF">
      <w:pPr>
        <w:spacing w:after="0"/>
        <w:rPr>
          <w:rFonts w:ascii="Arial" w:hAnsi="Arial" w:cs="Arial"/>
          <w:color w:val="000000" w:themeColor="text1"/>
          <w:sz w:val="20"/>
          <w:szCs w:val="20"/>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4320"/>
        <w:gridCol w:w="2520"/>
      </w:tblGrid>
      <w:tr w:rsidR="00C4081D" w:rsidRPr="007D6135" w14:paraId="2302ACAC" w14:textId="77777777" w:rsidTr="00C51285">
        <w:trPr>
          <w:trHeight w:val="575"/>
        </w:trPr>
        <w:tc>
          <w:tcPr>
            <w:tcW w:w="3150" w:type="dxa"/>
          </w:tcPr>
          <w:p w14:paraId="47B30749" w14:textId="77777777" w:rsidR="00C4081D" w:rsidRPr="007D6135" w:rsidRDefault="00C4081D" w:rsidP="00596B55">
            <w:pPr>
              <w:autoSpaceDE w:val="0"/>
              <w:autoSpaceDN w:val="0"/>
              <w:adjustRightInd w:val="0"/>
              <w:spacing w:after="0" w:line="240" w:lineRule="auto"/>
              <w:jc w:val="center"/>
              <w:rPr>
                <w:rFonts w:ascii="Arial" w:hAnsi="Arial" w:cs="Arial"/>
                <w:color w:val="000000"/>
                <w:sz w:val="20"/>
                <w:szCs w:val="20"/>
              </w:rPr>
            </w:pPr>
            <w:r w:rsidRPr="007D6135">
              <w:rPr>
                <w:rFonts w:ascii="Arial" w:hAnsi="Arial" w:cs="Arial"/>
                <w:i/>
                <w:iCs/>
                <w:color w:val="000000"/>
                <w:sz w:val="20"/>
                <w:szCs w:val="20"/>
              </w:rPr>
              <w:t>International Standard</w:t>
            </w:r>
          </w:p>
        </w:tc>
        <w:tc>
          <w:tcPr>
            <w:tcW w:w="4320" w:type="dxa"/>
          </w:tcPr>
          <w:p w14:paraId="3A2B50DD" w14:textId="77777777" w:rsidR="00C4081D" w:rsidRPr="007D6135" w:rsidRDefault="00C4081D" w:rsidP="00596B55">
            <w:pPr>
              <w:autoSpaceDE w:val="0"/>
              <w:autoSpaceDN w:val="0"/>
              <w:adjustRightInd w:val="0"/>
              <w:spacing w:after="0" w:line="240" w:lineRule="auto"/>
              <w:jc w:val="center"/>
              <w:rPr>
                <w:rFonts w:ascii="Arial" w:hAnsi="Arial" w:cs="Arial"/>
                <w:color w:val="000000"/>
                <w:sz w:val="20"/>
                <w:szCs w:val="20"/>
              </w:rPr>
            </w:pPr>
            <w:r w:rsidRPr="007D6135">
              <w:rPr>
                <w:rFonts w:ascii="Arial" w:hAnsi="Arial" w:cs="Arial"/>
                <w:i/>
                <w:iCs/>
                <w:color w:val="000000"/>
                <w:sz w:val="20"/>
                <w:szCs w:val="20"/>
              </w:rPr>
              <w:t>Corresponding Indian Standard</w:t>
            </w:r>
          </w:p>
        </w:tc>
        <w:tc>
          <w:tcPr>
            <w:tcW w:w="2520" w:type="dxa"/>
          </w:tcPr>
          <w:p w14:paraId="2ACA03DB" w14:textId="77777777" w:rsidR="00C4081D" w:rsidRPr="007D6135" w:rsidRDefault="00C4081D" w:rsidP="00596B55">
            <w:pPr>
              <w:autoSpaceDE w:val="0"/>
              <w:autoSpaceDN w:val="0"/>
              <w:adjustRightInd w:val="0"/>
              <w:spacing w:after="0" w:line="240" w:lineRule="auto"/>
              <w:jc w:val="center"/>
              <w:rPr>
                <w:rFonts w:ascii="Arial" w:hAnsi="Arial" w:cs="Arial"/>
                <w:color w:val="000000"/>
                <w:sz w:val="20"/>
                <w:szCs w:val="20"/>
              </w:rPr>
            </w:pPr>
            <w:r w:rsidRPr="007D6135">
              <w:rPr>
                <w:rFonts w:ascii="Arial" w:hAnsi="Arial" w:cs="Arial"/>
                <w:i/>
                <w:iCs/>
                <w:color w:val="000000"/>
                <w:sz w:val="20"/>
                <w:szCs w:val="20"/>
              </w:rPr>
              <w:t>Degree of Equivalence</w:t>
            </w:r>
          </w:p>
        </w:tc>
      </w:tr>
      <w:tr w:rsidR="00C4081D" w:rsidRPr="007D6135" w14:paraId="512ECA62" w14:textId="77777777" w:rsidTr="00546499">
        <w:trPr>
          <w:trHeight w:val="1047"/>
        </w:trPr>
        <w:tc>
          <w:tcPr>
            <w:tcW w:w="3150" w:type="dxa"/>
          </w:tcPr>
          <w:p w14:paraId="78DA88AA" w14:textId="00F544C6" w:rsidR="00C4081D" w:rsidRPr="007D6135" w:rsidRDefault="00FC5058" w:rsidP="00C51285">
            <w:pPr>
              <w:autoSpaceDE w:val="0"/>
              <w:autoSpaceDN w:val="0"/>
              <w:adjustRightInd w:val="0"/>
              <w:spacing w:after="0" w:line="240" w:lineRule="auto"/>
              <w:jc w:val="both"/>
              <w:rPr>
                <w:rFonts w:ascii="Arial" w:hAnsi="Arial" w:cs="Arial"/>
                <w:color w:val="000000"/>
                <w:sz w:val="20"/>
                <w:szCs w:val="20"/>
              </w:rPr>
            </w:pPr>
            <w:r w:rsidRPr="007D6135">
              <w:rPr>
                <w:rFonts w:ascii="Arial" w:hAnsi="Arial" w:cs="Arial"/>
                <w:color w:val="000000"/>
                <w:sz w:val="20"/>
                <w:szCs w:val="20"/>
              </w:rPr>
              <w:t xml:space="preserve">ISO 2160 </w:t>
            </w:r>
            <w:r w:rsidR="00BA025E" w:rsidRPr="007D6135">
              <w:rPr>
                <w:rFonts w:ascii="Arial" w:hAnsi="Arial" w:cs="Arial"/>
                <w:color w:val="000000"/>
                <w:sz w:val="20"/>
                <w:szCs w:val="20"/>
              </w:rPr>
              <w:t>Petroleum products — Corrosiveness to copper — Copper strip test</w:t>
            </w:r>
          </w:p>
        </w:tc>
        <w:tc>
          <w:tcPr>
            <w:tcW w:w="4320" w:type="dxa"/>
          </w:tcPr>
          <w:p w14:paraId="72B9DCCA" w14:textId="53073BC8" w:rsidR="007D6135" w:rsidRPr="007D6135" w:rsidRDefault="00BA025E" w:rsidP="00EF7085">
            <w:pPr>
              <w:autoSpaceDE w:val="0"/>
              <w:autoSpaceDN w:val="0"/>
              <w:adjustRightInd w:val="0"/>
              <w:spacing w:after="0" w:line="240" w:lineRule="auto"/>
              <w:jc w:val="both"/>
              <w:rPr>
                <w:rFonts w:ascii="Arial" w:hAnsi="Arial" w:cs="Arial"/>
                <w:color w:val="000000"/>
                <w:sz w:val="20"/>
                <w:szCs w:val="20"/>
              </w:rPr>
            </w:pPr>
            <w:r w:rsidRPr="007D6135">
              <w:rPr>
                <w:rFonts w:ascii="Arial" w:hAnsi="Arial" w:cs="Arial"/>
                <w:color w:val="000000"/>
                <w:sz w:val="20"/>
                <w:szCs w:val="20"/>
              </w:rPr>
              <w:t>IS 1448 (Part 15</w:t>
            </w:r>
            <w:r w:rsidR="00824A8A" w:rsidRPr="007D6135">
              <w:rPr>
                <w:rFonts w:ascii="Arial" w:hAnsi="Arial" w:cs="Arial"/>
                <w:color w:val="000000"/>
                <w:sz w:val="20"/>
                <w:szCs w:val="20"/>
              </w:rPr>
              <w:t>):</w:t>
            </w:r>
            <w:r w:rsidRPr="007D6135">
              <w:rPr>
                <w:rFonts w:ascii="Arial" w:hAnsi="Arial" w:cs="Arial"/>
                <w:color w:val="000000"/>
                <w:sz w:val="20"/>
                <w:szCs w:val="20"/>
              </w:rPr>
              <w:t xml:space="preserve"> 2004 / ISO </w:t>
            </w:r>
            <w:r w:rsidR="00824A8A" w:rsidRPr="007D6135">
              <w:rPr>
                <w:rFonts w:ascii="Arial" w:hAnsi="Arial" w:cs="Arial"/>
                <w:color w:val="000000"/>
                <w:sz w:val="20"/>
                <w:szCs w:val="20"/>
              </w:rPr>
              <w:t>2160:</w:t>
            </w:r>
            <w:r w:rsidR="00B3166C" w:rsidRPr="007D6135">
              <w:rPr>
                <w:rFonts w:ascii="Arial" w:hAnsi="Arial" w:cs="Arial"/>
                <w:color w:val="000000"/>
                <w:sz w:val="20"/>
                <w:szCs w:val="20"/>
              </w:rPr>
              <w:t xml:space="preserve"> 1998 </w:t>
            </w:r>
            <w:r w:rsidR="00EE314D" w:rsidRPr="007D6135">
              <w:rPr>
                <w:rFonts w:ascii="Arial" w:hAnsi="Arial" w:cs="Arial"/>
                <w:color w:val="000000"/>
                <w:sz w:val="20"/>
                <w:szCs w:val="20"/>
              </w:rPr>
              <w:t xml:space="preserve">Methods of </w:t>
            </w:r>
            <w:r w:rsidR="00EF7085">
              <w:rPr>
                <w:rFonts w:ascii="Arial" w:hAnsi="Arial" w:cs="Arial"/>
                <w:color w:val="000000"/>
                <w:sz w:val="20"/>
                <w:szCs w:val="20"/>
              </w:rPr>
              <w:t>t</w:t>
            </w:r>
            <w:r w:rsidR="00EE314D" w:rsidRPr="007D6135">
              <w:rPr>
                <w:rFonts w:ascii="Arial" w:hAnsi="Arial" w:cs="Arial"/>
                <w:color w:val="000000"/>
                <w:sz w:val="20"/>
                <w:szCs w:val="20"/>
              </w:rPr>
              <w:t xml:space="preserve">est for </w:t>
            </w:r>
            <w:r w:rsidR="00EF7085">
              <w:rPr>
                <w:rFonts w:ascii="Arial" w:hAnsi="Arial" w:cs="Arial"/>
                <w:color w:val="000000"/>
                <w:sz w:val="20"/>
                <w:szCs w:val="20"/>
              </w:rPr>
              <w:t>p</w:t>
            </w:r>
            <w:r w:rsidR="00EE314D" w:rsidRPr="007D6135">
              <w:rPr>
                <w:rFonts w:ascii="Arial" w:hAnsi="Arial" w:cs="Arial"/>
                <w:color w:val="000000"/>
                <w:sz w:val="20"/>
                <w:szCs w:val="20"/>
              </w:rPr>
              <w:t xml:space="preserve">etroleum and </w:t>
            </w:r>
            <w:r w:rsidR="00EF7085">
              <w:rPr>
                <w:rFonts w:ascii="Arial" w:hAnsi="Arial" w:cs="Arial"/>
                <w:color w:val="000000"/>
                <w:sz w:val="20"/>
                <w:szCs w:val="20"/>
              </w:rPr>
              <w:t>i</w:t>
            </w:r>
            <w:r w:rsidR="00EE314D" w:rsidRPr="007D6135">
              <w:rPr>
                <w:rFonts w:ascii="Arial" w:hAnsi="Arial" w:cs="Arial"/>
                <w:color w:val="000000"/>
                <w:sz w:val="20"/>
                <w:szCs w:val="20"/>
              </w:rPr>
              <w:t xml:space="preserve">ts </w:t>
            </w:r>
            <w:r w:rsidR="00EF7085">
              <w:rPr>
                <w:rFonts w:ascii="Arial" w:hAnsi="Arial" w:cs="Arial"/>
                <w:color w:val="000000"/>
                <w:sz w:val="20"/>
                <w:szCs w:val="20"/>
              </w:rPr>
              <w:t>p</w:t>
            </w:r>
            <w:r w:rsidR="00EE314D" w:rsidRPr="007D6135">
              <w:rPr>
                <w:rFonts w:ascii="Arial" w:hAnsi="Arial" w:cs="Arial"/>
                <w:color w:val="000000"/>
                <w:sz w:val="20"/>
                <w:szCs w:val="20"/>
              </w:rPr>
              <w:t>roducts  Part 15</w:t>
            </w:r>
            <w:r w:rsidR="00D123E0">
              <w:rPr>
                <w:rFonts w:ascii="Arial" w:hAnsi="Arial" w:cs="Arial"/>
                <w:color w:val="000000"/>
                <w:sz w:val="20"/>
                <w:szCs w:val="20"/>
              </w:rPr>
              <w:t xml:space="preserve"> </w:t>
            </w:r>
            <w:r w:rsidR="00EE314D" w:rsidRPr="007D6135">
              <w:rPr>
                <w:rFonts w:ascii="Arial" w:hAnsi="Arial" w:cs="Arial"/>
                <w:color w:val="000000"/>
                <w:sz w:val="20"/>
                <w:szCs w:val="20"/>
              </w:rPr>
              <w:t xml:space="preserve">Petroleum </w:t>
            </w:r>
            <w:r w:rsidR="00EF7085">
              <w:rPr>
                <w:rFonts w:ascii="Arial" w:hAnsi="Arial" w:cs="Arial"/>
                <w:color w:val="000000"/>
                <w:sz w:val="20"/>
                <w:szCs w:val="20"/>
              </w:rPr>
              <w:t>p</w:t>
            </w:r>
            <w:r w:rsidR="00EE314D" w:rsidRPr="007D6135">
              <w:rPr>
                <w:rFonts w:ascii="Arial" w:hAnsi="Arial" w:cs="Arial"/>
                <w:color w:val="000000"/>
                <w:sz w:val="20"/>
                <w:szCs w:val="20"/>
              </w:rPr>
              <w:t xml:space="preserve">roducts </w:t>
            </w:r>
            <w:r w:rsidR="00D123E0">
              <w:rPr>
                <w:rFonts w:ascii="Arial" w:hAnsi="Arial" w:cs="Arial"/>
                <w:color w:val="000000"/>
                <w:sz w:val="20"/>
                <w:szCs w:val="20"/>
              </w:rPr>
              <w:t xml:space="preserve">— </w:t>
            </w:r>
            <w:r w:rsidR="00EE314D" w:rsidRPr="007D6135">
              <w:rPr>
                <w:rFonts w:ascii="Arial" w:hAnsi="Arial" w:cs="Arial"/>
                <w:color w:val="000000"/>
                <w:sz w:val="20"/>
                <w:szCs w:val="20"/>
              </w:rPr>
              <w:t xml:space="preserve">Corrosiveness to </w:t>
            </w:r>
            <w:r w:rsidR="00EF7085">
              <w:rPr>
                <w:rFonts w:ascii="Arial" w:hAnsi="Arial" w:cs="Arial"/>
                <w:color w:val="000000"/>
                <w:sz w:val="20"/>
                <w:szCs w:val="20"/>
              </w:rPr>
              <w:t>c</w:t>
            </w:r>
            <w:r w:rsidR="00EE314D" w:rsidRPr="007D6135">
              <w:rPr>
                <w:rFonts w:ascii="Arial" w:hAnsi="Arial" w:cs="Arial"/>
                <w:color w:val="000000"/>
                <w:sz w:val="20"/>
                <w:szCs w:val="20"/>
              </w:rPr>
              <w:t xml:space="preserve">opper </w:t>
            </w:r>
            <w:r w:rsidR="00D123E0">
              <w:rPr>
                <w:rFonts w:ascii="Arial" w:hAnsi="Arial" w:cs="Arial"/>
                <w:color w:val="000000"/>
                <w:sz w:val="20"/>
                <w:szCs w:val="20"/>
              </w:rPr>
              <w:t>—</w:t>
            </w:r>
            <w:r w:rsidR="00EE314D" w:rsidRPr="007D6135">
              <w:rPr>
                <w:rFonts w:ascii="Arial" w:hAnsi="Arial" w:cs="Arial"/>
                <w:color w:val="000000"/>
                <w:sz w:val="20"/>
                <w:szCs w:val="20"/>
              </w:rPr>
              <w:t xml:space="preserve"> Copper </w:t>
            </w:r>
            <w:r w:rsidR="00EF7085">
              <w:rPr>
                <w:rFonts w:ascii="Arial" w:hAnsi="Arial" w:cs="Arial"/>
                <w:color w:val="000000"/>
                <w:sz w:val="20"/>
                <w:szCs w:val="20"/>
              </w:rPr>
              <w:t>s</w:t>
            </w:r>
            <w:r w:rsidR="00EE314D" w:rsidRPr="007D6135">
              <w:rPr>
                <w:rFonts w:ascii="Arial" w:hAnsi="Arial" w:cs="Arial"/>
                <w:color w:val="000000"/>
                <w:sz w:val="20"/>
                <w:szCs w:val="20"/>
              </w:rPr>
              <w:t xml:space="preserve">trip </w:t>
            </w:r>
            <w:r w:rsidR="00EF7085">
              <w:rPr>
                <w:rFonts w:ascii="Arial" w:hAnsi="Arial" w:cs="Arial"/>
                <w:color w:val="000000"/>
                <w:sz w:val="20"/>
                <w:szCs w:val="20"/>
              </w:rPr>
              <w:t>t</w:t>
            </w:r>
            <w:r w:rsidR="00EE314D" w:rsidRPr="007D6135">
              <w:rPr>
                <w:rFonts w:ascii="Arial" w:hAnsi="Arial" w:cs="Arial"/>
                <w:color w:val="000000"/>
                <w:sz w:val="20"/>
                <w:szCs w:val="20"/>
              </w:rPr>
              <w:t>est</w:t>
            </w:r>
            <w:r w:rsidR="00C51285">
              <w:rPr>
                <w:rFonts w:ascii="Arial" w:hAnsi="Arial" w:cs="Arial"/>
                <w:color w:val="000000"/>
                <w:sz w:val="20"/>
                <w:szCs w:val="20"/>
              </w:rPr>
              <w:t xml:space="preserve"> </w:t>
            </w:r>
            <w:r w:rsidR="007D6135" w:rsidRPr="00E538DF">
              <w:rPr>
                <w:rFonts w:ascii="Arial" w:eastAsia="Times New Roman" w:hAnsi="Arial" w:cs="Arial"/>
                <w:sz w:val="20"/>
                <w:szCs w:val="20"/>
                <w:lang w:eastAsia="en-IN"/>
              </w:rPr>
              <w:t>(</w:t>
            </w:r>
            <w:r w:rsidR="007D6135" w:rsidRPr="00E538DF">
              <w:rPr>
                <w:rFonts w:ascii="Arial" w:eastAsia="Times New Roman" w:hAnsi="Arial" w:cs="Arial"/>
                <w:i/>
                <w:sz w:val="20"/>
                <w:szCs w:val="20"/>
                <w:lang w:eastAsia="en-IN"/>
              </w:rPr>
              <w:t>third revision</w:t>
            </w:r>
            <w:r w:rsidR="007D6135" w:rsidRPr="00E538DF">
              <w:rPr>
                <w:rFonts w:ascii="Arial" w:eastAsia="Times New Roman" w:hAnsi="Arial" w:cs="Arial"/>
                <w:sz w:val="20"/>
                <w:szCs w:val="20"/>
                <w:lang w:eastAsia="en-IN"/>
              </w:rPr>
              <w:t>)</w:t>
            </w:r>
          </w:p>
        </w:tc>
        <w:tc>
          <w:tcPr>
            <w:tcW w:w="2520" w:type="dxa"/>
          </w:tcPr>
          <w:p w14:paraId="5F58151C" w14:textId="58333DCF" w:rsidR="00C4081D" w:rsidRPr="007D6135" w:rsidRDefault="00EE314D" w:rsidP="00596B55">
            <w:pPr>
              <w:autoSpaceDE w:val="0"/>
              <w:autoSpaceDN w:val="0"/>
              <w:adjustRightInd w:val="0"/>
              <w:spacing w:after="0" w:line="240" w:lineRule="auto"/>
              <w:jc w:val="center"/>
              <w:rPr>
                <w:rFonts w:ascii="Arial" w:hAnsi="Arial" w:cs="Arial"/>
                <w:bCs/>
                <w:color w:val="000000" w:themeColor="text1"/>
                <w:sz w:val="20"/>
                <w:szCs w:val="20"/>
                <w:shd w:val="clear" w:color="auto" w:fill="FFFFFF"/>
              </w:rPr>
            </w:pPr>
            <w:r w:rsidRPr="007D6135">
              <w:rPr>
                <w:rFonts w:ascii="Arial" w:hAnsi="Arial" w:cs="Arial"/>
                <w:bCs/>
                <w:color w:val="000000" w:themeColor="text1"/>
                <w:sz w:val="20"/>
                <w:szCs w:val="20"/>
                <w:shd w:val="clear" w:color="auto" w:fill="FFFFFF"/>
              </w:rPr>
              <w:t>Identical</w:t>
            </w:r>
          </w:p>
        </w:tc>
      </w:tr>
      <w:tr w:rsidR="00EE314D" w:rsidRPr="007D6135" w14:paraId="3F358BCB" w14:textId="77777777" w:rsidTr="00EF7085">
        <w:trPr>
          <w:trHeight w:val="1425"/>
        </w:trPr>
        <w:tc>
          <w:tcPr>
            <w:tcW w:w="3150" w:type="dxa"/>
          </w:tcPr>
          <w:p w14:paraId="0B16EB12" w14:textId="5AADF7FC" w:rsidR="00EE314D" w:rsidRPr="007D6135" w:rsidRDefault="00EE314D" w:rsidP="00C51285">
            <w:pPr>
              <w:autoSpaceDE w:val="0"/>
              <w:autoSpaceDN w:val="0"/>
              <w:adjustRightInd w:val="0"/>
              <w:spacing w:after="0" w:line="240" w:lineRule="auto"/>
              <w:jc w:val="both"/>
              <w:rPr>
                <w:rFonts w:ascii="Arial" w:hAnsi="Arial" w:cs="Arial"/>
                <w:i/>
                <w:iCs/>
                <w:sz w:val="20"/>
                <w:szCs w:val="20"/>
                <w:lang w:val="en-US" w:bidi="hi-IN"/>
              </w:rPr>
            </w:pPr>
            <w:r w:rsidRPr="007D6135">
              <w:rPr>
                <w:rFonts w:ascii="Arial" w:hAnsi="Arial" w:cs="Arial"/>
                <w:sz w:val="20"/>
                <w:szCs w:val="20"/>
              </w:rPr>
              <w:t xml:space="preserve">ISO  3104 </w:t>
            </w:r>
            <w:r w:rsidRPr="007D6135">
              <w:rPr>
                <w:rStyle w:val="sts-std-title"/>
                <w:rFonts w:ascii="Arial" w:hAnsi="Arial" w:cs="Arial"/>
                <w:sz w:val="20"/>
                <w:szCs w:val="20"/>
              </w:rPr>
              <w:t>Petroleum products — Transparent and opaque liquids — Determination of kinematic viscosity and calculation of dynamic viscosity</w:t>
            </w:r>
          </w:p>
        </w:tc>
        <w:tc>
          <w:tcPr>
            <w:tcW w:w="4320" w:type="dxa"/>
            <w:vAlign w:val="center"/>
          </w:tcPr>
          <w:p w14:paraId="0944C05F" w14:textId="5F0F5670" w:rsidR="00EE314D" w:rsidRPr="007D6135" w:rsidRDefault="00EE314D" w:rsidP="00824A8A">
            <w:pPr>
              <w:autoSpaceDE w:val="0"/>
              <w:autoSpaceDN w:val="0"/>
              <w:adjustRightInd w:val="0"/>
              <w:spacing w:after="0" w:line="240" w:lineRule="auto"/>
              <w:jc w:val="both"/>
              <w:rPr>
                <w:rFonts w:ascii="Arial" w:hAnsi="Arial" w:cs="Arial"/>
                <w:i/>
                <w:iCs/>
                <w:color w:val="000000"/>
                <w:sz w:val="20"/>
                <w:szCs w:val="20"/>
              </w:rPr>
            </w:pPr>
            <w:r w:rsidRPr="007D6135">
              <w:rPr>
                <w:rFonts w:ascii="Arial" w:hAnsi="Arial" w:cs="Arial"/>
                <w:sz w:val="20"/>
                <w:szCs w:val="20"/>
              </w:rPr>
              <w:t>IS 1448 (Part 25/Sec 1) : 2018 / ISO 3104 : 1994 Methods of test for petroleum and its products Part 25 Transparent and opaque liquids — Section 1 Determination of kinematic viscosity and calculation of dynamic viscosity (</w:t>
            </w:r>
            <w:r w:rsidRPr="007D6135">
              <w:rPr>
                <w:rFonts w:ascii="Arial" w:hAnsi="Arial" w:cs="Arial"/>
                <w:i/>
                <w:iCs/>
                <w:sz w:val="20"/>
                <w:szCs w:val="20"/>
              </w:rPr>
              <w:t>second revision</w:t>
            </w:r>
            <w:r w:rsidRPr="007D6135">
              <w:rPr>
                <w:rFonts w:ascii="Arial" w:hAnsi="Arial" w:cs="Arial"/>
                <w:sz w:val="20"/>
                <w:szCs w:val="20"/>
              </w:rPr>
              <w:t>)</w:t>
            </w:r>
          </w:p>
        </w:tc>
        <w:tc>
          <w:tcPr>
            <w:tcW w:w="2520" w:type="dxa"/>
          </w:tcPr>
          <w:p w14:paraId="2D94C425" w14:textId="6A73E2FF" w:rsidR="00EE314D" w:rsidRPr="007D6135" w:rsidRDefault="00EE314D" w:rsidP="00EE314D">
            <w:pPr>
              <w:autoSpaceDE w:val="0"/>
              <w:autoSpaceDN w:val="0"/>
              <w:adjustRightInd w:val="0"/>
              <w:spacing w:after="0" w:line="240" w:lineRule="auto"/>
              <w:jc w:val="center"/>
              <w:rPr>
                <w:rFonts w:ascii="Arial" w:hAnsi="Arial" w:cs="Arial"/>
                <w:i/>
                <w:iCs/>
                <w:color w:val="000000"/>
                <w:sz w:val="20"/>
                <w:szCs w:val="20"/>
              </w:rPr>
            </w:pPr>
            <w:r w:rsidRPr="007D6135">
              <w:rPr>
                <w:rFonts w:ascii="Arial" w:hAnsi="Arial" w:cs="Arial"/>
                <w:color w:val="000000"/>
                <w:sz w:val="20"/>
                <w:szCs w:val="20"/>
              </w:rPr>
              <w:t>Identical</w:t>
            </w:r>
          </w:p>
        </w:tc>
      </w:tr>
      <w:tr w:rsidR="00012190" w:rsidRPr="007D6135" w14:paraId="69865907" w14:textId="77777777" w:rsidTr="00D123E0">
        <w:trPr>
          <w:trHeight w:val="1200"/>
        </w:trPr>
        <w:tc>
          <w:tcPr>
            <w:tcW w:w="3150" w:type="dxa"/>
          </w:tcPr>
          <w:p w14:paraId="57C91835" w14:textId="624D2B95" w:rsidR="00012190" w:rsidRPr="007D6135" w:rsidRDefault="005C00DE" w:rsidP="00C51285">
            <w:pPr>
              <w:autoSpaceDE w:val="0"/>
              <w:autoSpaceDN w:val="0"/>
              <w:adjustRightInd w:val="0"/>
              <w:spacing w:after="0" w:line="240" w:lineRule="auto"/>
              <w:jc w:val="both"/>
              <w:rPr>
                <w:rFonts w:ascii="Arial" w:hAnsi="Arial" w:cs="Arial"/>
                <w:sz w:val="20"/>
                <w:szCs w:val="20"/>
              </w:rPr>
            </w:pPr>
            <w:hyperlink r:id="rId10" w:anchor="iso:std:iso:3675:en" w:history="1">
              <w:r w:rsidR="00012190" w:rsidRPr="007D6135">
                <w:rPr>
                  <w:rStyle w:val="Hyperlink"/>
                  <w:rFonts w:ascii="Arial" w:hAnsi="Arial" w:cs="Arial"/>
                  <w:color w:val="auto"/>
                  <w:sz w:val="20"/>
                  <w:szCs w:val="20"/>
                  <w:u w:val="none"/>
                </w:rPr>
                <w:t>ISO 3675</w:t>
              </w:r>
            </w:hyperlink>
            <w:r w:rsidR="00012190" w:rsidRPr="007D6135">
              <w:rPr>
                <w:rFonts w:ascii="Arial" w:hAnsi="Arial" w:cs="Arial"/>
                <w:sz w:val="20"/>
                <w:szCs w:val="20"/>
              </w:rPr>
              <w:t xml:space="preserve"> </w:t>
            </w:r>
            <w:r w:rsidR="00012190" w:rsidRPr="007D6135">
              <w:rPr>
                <w:rStyle w:val="sts-std-title"/>
                <w:rFonts w:ascii="Arial" w:hAnsi="Arial" w:cs="Arial"/>
                <w:sz w:val="20"/>
                <w:szCs w:val="20"/>
              </w:rPr>
              <w:t>Crude petroleum and liquid petroleum products — Laboratory determination of density — Hydrometer method</w:t>
            </w:r>
          </w:p>
        </w:tc>
        <w:tc>
          <w:tcPr>
            <w:tcW w:w="4320" w:type="dxa"/>
            <w:vAlign w:val="center"/>
          </w:tcPr>
          <w:p w14:paraId="58B29E4A" w14:textId="458DDDE7" w:rsidR="00012190" w:rsidRPr="007D6135" w:rsidRDefault="00012190" w:rsidP="00824A8A">
            <w:pPr>
              <w:autoSpaceDE w:val="0"/>
              <w:autoSpaceDN w:val="0"/>
              <w:adjustRightInd w:val="0"/>
              <w:spacing w:after="0" w:line="240" w:lineRule="auto"/>
              <w:jc w:val="both"/>
              <w:rPr>
                <w:rFonts w:ascii="Arial" w:hAnsi="Arial" w:cs="Arial"/>
                <w:sz w:val="20"/>
                <w:szCs w:val="20"/>
              </w:rPr>
            </w:pPr>
            <w:r w:rsidRPr="007D6135">
              <w:rPr>
                <w:rFonts w:ascii="Arial" w:hAnsi="Arial" w:cs="Arial"/>
                <w:sz w:val="20"/>
                <w:szCs w:val="20"/>
              </w:rPr>
              <w:t xml:space="preserve">IS 1448 (Part 16) : 2014 / ISO 3675 : 1998 </w:t>
            </w:r>
            <w:r w:rsidRPr="007D6135">
              <w:rPr>
                <w:rFonts w:ascii="Arial" w:eastAsia="Times New Roman" w:hAnsi="Arial" w:cs="Arial"/>
                <w:sz w:val="20"/>
                <w:szCs w:val="20"/>
                <w:lang w:val="en-US" w:bidi="hi-IN"/>
              </w:rPr>
              <w:t>Methods of test for petroleum and its products Part 16 Crude petroleum and liquid petroleum products — Laboratory determination of density — Hydrometer method (</w:t>
            </w:r>
            <w:r w:rsidRPr="007D6135">
              <w:rPr>
                <w:rFonts w:ascii="Arial" w:eastAsia="Times New Roman" w:hAnsi="Arial" w:cs="Arial"/>
                <w:i/>
                <w:iCs/>
                <w:sz w:val="20"/>
                <w:szCs w:val="20"/>
                <w:lang w:val="en-US" w:bidi="hi-IN"/>
              </w:rPr>
              <w:t>fourth revision</w:t>
            </w:r>
            <w:r w:rsidRPr="007D6135">
              <w:rPr>
                <w:rFonts w:ascii="Arial" w:eastAsia="Times New Roman" w:hAnsi="Arial" w:cs="Arial"/>
                <w:sz w:val="20"/>
                <w:szCs w:val="20"/>
                <w:lang w:val="en-US" w:bidi="hi-IN"/>
              </w:rPr>
              <w:t xml:space="preserve">) </w:t>
            </w:r>
          </w:p>
        </w:tc>
        <w:tc>
          <w:tcPr>
            <w:tcW w:w="2520" w:type="dxa"/>
          </w:tcPr>
          <w:p w14:paraId="576F7272" w14:textId="6E86BA89" w:rsidR="00012190" w:rsidRPr="007D6135" w:rsidRDefault="00012190" w:rsidP="00012190">
            <w:pPr>
              <w:autoSpaceDE w:val="0"/>
              <w:autoSpaceDN w:val="0"/>
              <w:adjustRightInd w:val="0"/>
              <w:spacing w:after="0" w:line="240" w:lineRule="auto"/>
              <w:jc w:val="center"/>
              <w:rPr>
                <w:rFonts w:ascii="Arial" w:hAnsi="Arial" w:cs="Arial"/>
                <w:color w:val="000000"/>
                <w:sz w:val="20"/>
                <w:szCs w:val="20"/>
              </w:rPr>
            </w:pPr>
            <w:r w:rsidRPr="007D6135">
              <w:rPr>
                <w:rFonts w:ascii="Arial" w:hAnsi="Arial" w:cs="Arial"/>
                <w:color w:val="000000"/>
                <w:sz w:val="20"/>
                <w:szCs w:val="20"/>
              </w:rPr>
              <w:t>Identical</w:t>
            </w:r>
          </w:p>
        </w:tc>
      </w:tr>
      <w:tr w:rsidR="00012190" w:rsidRPr="007D6135" w14:paraId="4998BABA" w14:textId="77777777" w:rsidTr="00C51285">
        <w:trPr>
          <w:trHeight w:val="575"/>
        </w:trPr>
        <w:tc>
          <w:tcPr>
            <w:tcW w:w="3150" w:type="dxa"/>
          </w:tcPr>
          <w:p w14:paraId="54C1DA85" w14:textId="2ED8746C" w:rsidR="00012190" w:rsidRPr="007D6135" w:rsidRDefault="00012190" w:rsidP="00824A8A">
            <w:pPr>
              <w:autoSpaceDE w:val="0"/>
              <w:autoSpaceDN w:val="0"/>
              <w:adjustRightInd w:val="0"/>
              <w:spacing w:after="0" w:line="240" w:lineRule="auto"/>
              <w:jc w:val="both"/>
              <w:rPr>
                <w:rFonts w:ascii="Arial" w:hAnsi="Arial" w:cs="Arial"/>
                <w:sz w:val="20"/>
                <w:szCs w:val="20"/>
              </w:rPr>
            </w:pPr>
            <w:r w:rsidRPr="007D6135">
              <w:rPr>
                <w:rFonts w:ascii="Arial" w:hAnsi="Arial" w:cs="Arial"/>
                <w:sz w:val="20"/>
                <w:szCs w:val="20"/>
              </w:rPr>
              <w:t xml:space="preserve">ISO 4259-2 </w:t>
            </w:r>
            <w:r w:rsidRPr="007D6135">
              <w:rPr>
                <w:rStyle w:val="sts-std-title"/>
                <w:rFonts w:ascii="Arial" w:hAnsi="Arial" w:cs="Arial"/>
                <w:sz w:val="20"/>
                <w:szCs w:val="20"/>
              </w:rPr>
              <w:t>Petroleum and related products — Precision of measurement methods and results — Part 2 : Interpretation and application of precision data in relation to methods of test</w:t>
            </w:r>
          </w:p>
        </w:tc>
        <w:tc>
          <w:tcPr>
            <w:tcW w:w="4320" w:type="dxa"/>
          </w:tcPr>
          <w:p w14:paraId="2BE90D0A" w14:textId="3F5B266F" w:rsidR="00012190" w:rsidRPr="007D6135" w:rsidRDefault="00012190" w:rsidP="00573E70">
            <w:pPr>
              <w:autoSpaceDE w:val="0"/>
              <w:autoSpaceDN w:val="0"/>
              <w:adjustRightInd w:val="0"/>
              <w:spacing w:after="0" w:line="240" w:lineRule="auto"/>
              <w:jc w:val="both"/>
              <w:rPr>
                <w:rFonts w:ascii="Arial" w:hAnsi="Arial" w:cs="Arial"/>
                <w:sz w:val="20"/>
                <w:szCs w:val="20"/>
              </w:rPr>
            </w:pPr>
            <w:r w:rsidRPr="007D6135">
              <w:rPr>
                <w:rStyle w:val="markedcontent"/>
                <w:rFonts w:ascii="Arial" w:hAnsi="Arial" w:cs="Arial"/>
                <w:sz w:val="20"/>
                <w:szCs w:val="20"/>
              </w:rPr>
              <w:t>IS 17315 (Part 2) : 2019 /</w:t>
            </w:r>
            <w:r w:rsidRPr="007D6135">
              <w:rPr>
                <w:rFonts w:ascii="Arial" w:hAnsi="Arial" w:cs="Arial"/>
                <w:sz w:val="20"/>
                <w:szCs w:val="20"/>
              </w:rPr>
              <w:t xml:space="preserve"> </w:t>
            </w:r>
            <w:r w:rsidRPr="007D6135">
              <w:rPr>
                <w:rStyle w:val="markedcontent"/>
                <w:rFonts w:ascii="Arial" w:hAnsi="Arial" w:cs="Arial"/>
                <w:sz w:val="20"/>
                <w:szCs w:val="20"/>
              </w:rPr>
              <w:t>ISO 4259-2 : 2017 Petroleum and related products —</w:t>
            </w:r>
            <w:r w:rsidRPr="007D6135">
              <w:rPr>
                <w:rFonts w:ascii="Arial" w:hAnsi="Arial" w:cs="Arial"/>
                <w:sz w:val="20"/>
                <w:szCs w:val="20"/>
              </w:rPr>
              <w:t xml:space="preserve"> </w:t>
            </w:r>
            <w:r w:rsidRPr="007D6135">
              <w:rPr>
                <w:rStyle w:val="markedcontent"/>
                <w:rFonts w:ascii="Arial" w:hAnsi="Arial" w:cs="Arial"/>
                <w:sz w:val="20"/>
                <w:szCs w:val="20"/>
              </w:rPr>
              <w:t>Precision of measurement methods</w:t>
            </w:r>
            <w:r w:rsidRPr="007D6135">
              <w:rPr>
                <w:rFonts w:ascii="Arial" w:hAnsi="Arial" w:cs="Arial"/>
                <w:sz w:val="20"/>
                <w:szCs w:val="20"/>
              </w:rPr>
              <w:t xml:space="preserve"> </w:t>
            </w:r>
            <w:r w:rsidRPr="007D6135">
              <w:rPr>
                <w:rStyle w:val="markedcontent"/>
                <w:rFonts w:ascii="Arial" w:hAnsi="Arial" w:cs="Arial"/>
                <w:sz w:val="20"/>
                <w:szCs w:val="20"/>
              </w:rPr>
              <w:t xml:space="preserve">and results </w:t>
            </w:r>
            <w:r w:rsidR="00573E70">
              <w:rPr>
                <w:rStyle w:val="markedcontent"/>
                <w:rFonts w:ascii="Arial" w:hAnsi="Arial" w:cs="Arial"/>
                <w:sz w:val="20"/>
                <w:szCs w:val="20"/>
              </w:rPr>
              <w:t>Part 2 I</w:t>
            </w:r>
            <w:r w:rsidRPr="007D6135">
              <w:rPr>
                <w:rStyle w:val="markedcontent"/>
                <w:rFonts w:ascii="Arial" w:hAnsi="Arial" w:cs="Arial"/>
                <w:sz w:val="20"/>
                <w:szCs w:val="20"/>
              </w:rPr>
              <w:t>nterpretation and application of</w:t>
            </w:r>
            <w:r w:rsidRPr="007D6135">
              <w:rPr>
                <w:rFonts w:ascii="Arial" w:hAnsi="Arial" w:cs="Arial"/>
                <w:sz w:val="20"/>
                <w:szCs w:val="20"/>
              </w:rPr>
              <w:t xml:space="preserve"> </w:t>
            </w:r>
            <w:r w:rsidRPr="007D6135">
              <w:rPr>
                <w:rStyle w:val="markedcontent"/>
                <w:rFonts w:ascii="Arial" w:hAnsi="Arial" w:cs="Arial"/>
                <w:sz w:val="20"/>
                <w:szCs w:val="20"/>
              </w:rPr>
              <w:t>precision data in relation to methods of test</w:t>
            </w:r>
          </w:p>
        </w:tc>
        <w:tc>
          <w:tcPr>
            <w:tcW w:w="2520" w:type="dxa"/>
          </w:tcPr>
          <w:p w14:paraId="26A6019D" w14:textId="62728723" w:rsidR="00012190" w:rsidRPr="007D6135" w:rsidRDefault="00012190" w:rsidP="00012190">
            <w:pPr>
              <w:autoSpaceDE w:val="0"/>
              <w:autoSpaceDN w:val="0"/>
              <w:adjustRightInd w:val="0"/>
              <w:spacing w:after="0" w:line="240" w:lineRule="auto"/>
              <w:jc w:val="center"/>
              <w:rPr>
                <w:rFonts w:ascii="Arial" w:hAnsi="Arial" w:cs="Arial"/>
                <w:color w:val="000000"/>
                <w:sz w:val="20"/>
                <w:szCs w:val="20"/>
              </w:rPr>
            </w:pPr>
            <w:r w:rsidRPr="007D6135">
              <w:rPr>
                <w:rFonts w:ascii="Arial" w:hAnsi="Arial" w:cs="Arial"/>
                <w:color w:val="000000"/>
                <w:sz w:val="20"/>
                <w:szCs w:val="20"/>
              </w:rPr>
              <w:t>Identical</w:t>
            </w:r>
          </w:p>
        </w:tc>
      </w:tr>
      <w:tr w:rsidR="00012190" w:rsidRPr="007D6135" w14:paraId="7A01B042" w14:textId="77777777" w:rsidTr="00C51285">
        <w:trPr>
          <w:trHeight w:val="575"/>
        </w:trPr>
        <w:tc>
          <w:tcPr>
            <w:tcW w:w="3150" w:type="dxa"/>
          </w:tcPr>
          <w:p w14:paraId="40093414" w14:textId="6133E4EE" w:rsidR="00012190" w:rsidRPr="007D6135" w:rsidRDefault="003170F6" w:rsidP="00C51285">
            <w:pPr>
              <w:autoSpaceDE w:val="0"/>
              <w:autoSpaceDN w:val="0"/>
              <w:adjustRightInd w:val="0"/>
              <w:spacing w:after="0" w:line="240" w:lineRule="auto"/>
              <w:jc w:val="both"/>
              <w:rPr>
                <w:rFonts w:ascii="Arial" w:hAnsi="Arial" w:cs="Arial"/>
                <w:sz w:val="20"/>
                <w:szCs w:val="20"/>
              </w:rPr>
            </w:pPr>
            <w:r w:rsidRPr="007D6135">
              <w:rPr>
                <w:rFonts w:ascii="Arial" w:hAnsi="Arial" w:cs="Arial"/>
                <w:sz w:val="20"/>
                <w:szCs w:val="20"/>
              </w:rPr>
              <w:lastRenderedPageBreak/>
              <w:t>ISO 5598 Fluid power systems and components — Vocabulary</w:t>
            </w:r>
          </w:p>
        </w:tc>
        <w:tc>
          <w:tcPr>
            <w:tcW w:w="4320" w:type="dxa"/>
            <w:vAlign w:val="center"/>
          </w:tcPr>
          <w:p w14:paraId="3C1FBB9B" w14:textId="37B329E1" w:rsidR="00012190" w:rsidRPr="007D6135" w:rsidRDefault="00664A2F" w:rsidP="00EF7085">
            <w:pPr>
              <w:autoSpaceDE w:val="0"/>
              <w:autoSpaceDN w:val="0"/>
              <w:adjustRightInd w:val="0"/>
              <w:spacing w:after="0" w:line="240" w:lineRule="auto"/>
              <w:jc w:val="both"/>
              <w:rPr>
                <w:rFonts w:ascii="Arial" w:hAnsi="Arial" w:cs="Arial"/>
                <w:sz w:val="20"/>
                <w:szCs w:val="20"/>
              </w:rPr>
            </w:pPr>
            <w:r w:rsidRPr="007D6135">
              <w:rPr>
                <w:rFonts w:ascii="Arial" w:hAnsi="Arial" w:cs="Arial"/>
                <w:sz w:val="20"/>
                <w:szCs w:val="20"/>
              </w:rPr>
              <w:t xml:space="preserve">IS 10416 : 2019 / ISO 5598 : 2008 </w:t>
            </w:r>
            <w:r w:rsidR="00B76CF8" w:rsidRPr="007D6135">
              <w:rPr>
                <w:rFonts w:ascii="Arial" w:hAnsi="Arial" w:cs="Arial"/>
                <w:sz w:val="20"/>
                <w:szCs w:val="20"/>
              </w:rPr>
              <w:t xml:space="preserve">Fluid </w:t>
            </w:r>
            <w:r w:rsidR="00EF7085">
              <w:rPr>
                <w:rFonts w:ascii="Arial" w:hAnsi="Arial" w:cs="Arial"/>
                <w:sz w:val="20"/>
                <w:szCs w:val="20"/>
              </w:rPr>
              <w:t>p</w:t>
            </w:r>
            <w:r w:rsidR="00B76CF8" w:rsidRPr="007D6135">
              <w:rPr>
                <w:rFonts w:ascii="Arial" w:hAnsi="Arial" w:cs="Arial"/>
                <w:sz w:val="20"/>
                <w:szCs w:val="20"/>
              </w:rPr>
              <w:t xml:space="preserve">ower </w:t>
            </w:r>
            <w:r w:rsidR="00EF7085">
              <w:rPr>
                <w:rFonts w:ascii="Arial" w:hAnsi="Arial" w:cs="Arial"/>
                <w:sz w:val="20"/>
                <w:szCs w:val="20"/>
              </w:rPr>
              <w:t>s</w:t>
            </w:r>
            <w:r w:rsidR="00B76CF8" w:rsidRPr="007D6135">
              <w:rPr>
                <w:rFonts w:ascii="Arial" w:hAnsi="Arial" w:cs="Arial"/>
                <w:sz w:val="20"/>
                <w:szCs w:val="20"/>
              </w:rPr>
              <w:t xml:space="preserve">ystems and </w:t>
            </w:r>
            <w:r w:rsidR="00EF7085">
              <w:rPr>
                <w:rFonts w:ascii="Arial" w:hAnsi="Arial" w:cs="Arial"/>
                <w:sz w:val="20"/>
                <w:szCs w:val="20"/>
              </w:rPr>
              <w:t>c</w:t>
            </w:r>
            <w:r w:rsidR="00B76CF8" w:rsidRPr="007D6135">
              <w:rPr>
                <w:rFonts w:ascii="Arial" w:hAnsi="Arial" w:cs="Arial"/>
                <w:sz w:val="20"/>
                <w:szCs w:val="20"/>
              </w:rPr>
              <w:t xml:space="preserve">omponents </w:t>
            </w:r>
            <w:r w:rsidR="00824A8A">
              <w:rPr>
                <w:rFonts w:ascii="Arial" w:hAnsi="Arial" w:cs="Arial"/>
                <w:sz w:val="20"/>
                <w:szCs w:val="20"/>
              </w:rPr>
              <w:t>—</w:t>
            </w:r>
            <w:r w:rsidR="00B76CF8" w:rsidRPr="007D6135">
              <w:rPr>
                <w:rFonts w:ascii="Arial" w:hAnsi="Arial" w:cs="Arial"/>
                <w:sz w:val="20"/>
                <w:szCs w:val="20"/>
              </w:rPr>
              <w:t xml:space="preserve"> Vocabulary (</w:t>
            </w:r>
            <w:r w:rsidR="00B76CF8" w:rsidRPr="007D6135">
              <w:rPr>
                <w:rFonts w:ascii="Arial" w:hAnsi="Arial" w:cs="Arial"/>
                <w:i/>
                <w:iCs/>
                <w:sz w:val="20"/>
                <w:szCs w:val="20"/>
              </w:rPr>
              <w:t>second revision</w:t>
            </w:r>
            <w:r w:rsidR="00B76CF8" w:rsidRPr="007D6135">
              <w:rPr>
                <w:rFonts w:ascii="Arial" w:hAnsi="Arial" w:cs="Arial"/>
                <w:sz w:val="20"/>
                <w:szCs w:val="20"/>
              </w:rPr>
              <w:t>)</w:t>
            </w:r>
          </w:p>
        </w:tc>
        <w:tc>
          <w:tcPr>
            <w:tcW w:w="2520" w:type="dxa"/>
          </w:tcPr>
          <w:p w14:paraId="286D0912" w14:textId="27E37EE1" w:rsidR="00012190" w:rsidRPr="007D6135" w:rsidRDefault="00967937" w:rsidP="00012190">
            <w:pPr>
              <w:autoSpaceDE w:val="0"/>
              <w:autoSpaceDN w:val="0"/>
              <w:adjustRightInd w:val="0"/>
              <w:spacing w:after="0" w:line="240" w:lineRule="auto"/>
              <w:jc w:val="center"/>
              <w:rPr>
                <w:rFonts w:ascii="Arial" w:hAnsi="Arial" w:cs="Arial"/>
                <w:color w:val="000000"/>
                <w:sz w:val="20"/>
                <w:szCs w:val="20"/>
              </w:rPr>
            </w:pPr>
            <w:r w:rsidRPr="007D6135">
              <w:rPr>
                <w:rFonts w:ascii="Arial" w:hAnsi="Arial" w:cs="Arial"/>
                <w:color w:val="000000"/>
                <w:sz w:val="20"/>
                <w:szCs w:val="20"/>
              </w:rPr>
              <w:t>Identical</w:t>
            </w:r>
          </w:p>
        </w:tc>
      </w:tr>
      <w:tr w:rsidR="00012190" w:rsidRPr="007D6135" w14:paraId="0C22B95B" w14:textId="77777777" w:rsidTr="00D123E0">
        <w:trPr>
          <w:trHeight w:val="575"/>
        </w:trPr>
        <w:tc>
          <w:tcPr>
            <w:tcW w:w="3150" w:type="dxa"/>
          </w:tcPr>
          <w:p w14:paraId="79FA6CCA" w14:textId="1F11CB4F" w:rsidR="00012190" w:rsidRPr="007D6135" w:rsidRDefault="00DB5611" w:rsidP="00C51285">
            <w:pPr>
              <w:autoSpaceDE w:val="0"/>
              <w:autoSpaceDN w:val="0"/>
              <w:adjustRightInd w:val="0"/>
              <w:spacing w:after="0" w:line="240" w:lineRule="auto"/>
              <w:jc w:val="both"/>
              <w:rPr>
                <w:rFonts w:ascii="Arial" w:hAnsi="Arial" w:cs="Arial"/>
                <w:sz w:val="20"/>
                <w:szCs w:val="20"/>
              </w:rPr>
            </w:pPr>
            <w:r w:rsidRPr="007D6135">
              <w:rPr>
                <w:rFonts w:ascii="Arial" w:hAnsi="Arial" w:cs="Arial"/>
                <w:sz w:val="20"/>
                <w:szCs w:val="20"/>
              </w:rPr>
              <w:t>ISO 6072 Rubber — Compatibility between hydraulic fluids and standard elastomeric materials</w:t>
            </w:r>
          </w:p>
        </w:tc>
        <w:tc>
          <w:tcPr>
            <w:tcW w:w="4320" w:type="dxa"/>
          </w:tcPr>
          <w:p w14:paraId="172C8329" w14:textId="6A783CFE" w:rsidR="00012190" w:rsidRPr="007D6135" w:rsidRDefault="00BE5347" w:rsidP="00D123E0">
            <w:pPr>
              <w:autoSpaceDE w:val="0"/>
              <w:autoSpaceDN w:val="0"/>
              <w:adjustRightInd w:val="0"/>
              <w:spacing w:after="0" w:line="240" w:lineRule="auto"/>
              <w:jc w:val="both"/>
              <w:rPr>
                <w:rFonts w:ascii="Arial" w:hAnsi="Arial" w:cs="Arial"/>
                <w:sz w:val="20"/>
                <w:szCs w:val="20"/>
              </w:rPr>
            </w:pPr>
            <w:r w:rsidRPr="007D6135">
              <w:rPr>
                <w:rFonts w:ascii="Arial" w:hAnsi="Arial" w:cs="Arial"/>
                <w:sz w:val="20"/>
                <w:szCs w:val="20"/>
              </w:rPr>
              <w:t xml:space="preserve">IS 15179 : 2022 / ISO 6072 : 1986 </w:t>
            </w:r>
            <w:r w:rsidR="00B86A06" w:rsidRPr="007D6135">
              <w:rPr>
                <w:rFonts w:ascii="Arial" w:hAnsi="Arial" w:cs="Arial"/>
                <w:sz w:val="20"/>
                <w:szCs w:val="20"/>
              </w:rPr>
              <w:t xml:space="preserve">Hydraulic fluid power </w:t>
            </w:r>
            <w:r w:rsidR="00E363AC">
              <w:rPr>
                <w:rFonts w:ascii="Arial" w:hAnsi="Arial" w:cs="Arial"/>
                <w:sz w:val="20"/>
                <w:szCs w:val="20"/>
              </w:rPr>
              <w:t xml:space="preserve">— </w:t>
            </w:r>
            <w:r w:rsidR="00B86A06" w:rsidRPr="007D6135">
              <w:rPr>
                <w:rFonts w:ascii="Arial" w:hAnsi="Arial" w:cs="Arial"/>
                <w:sz w:val="20"/>
                <w:szCs w:val="20"/>
              </w:rPr>
              <w:t>Compatibility between elastomeric materials and fluids</w:t>
            </w:r>
          </w:p>
        </w:tc>
        <w:tc>
          <w:tcPr>
            <w:tcW w:w="2520" w:type="dxa"/>
          </w:tcPr>
          <w:p w14:paraId="21B08673" w14:textId="1BDC99E1" w:rsidR="00012190" w:rsidRPr="007D6135" w:rsidRDefault="00B86A06" w:rsidP="00012190">
            <w:pPr>
              <w:autoSpaceDE w:val="0"/>
              <w:autoSpaceDN w:val="0"/>
              <w:adjustRightInd w:val="0"/>
              <w:spacing w:after="0" w:line="240" w:lineRule="auto"/>
              <w:jc w:val="center"/>
              <w:rPr>
                <w:rFonts w:ascii="Arial" w:hAnsi="Arial" w:cs="Arial"/>
                <w:color w:val="000000"/>
                <w:sz w:val="20"/>
                <w:szCs w:val="20"/>
              </w:rPr>
            </w:pPr>
            <w:r w:rsidRPr="007D6135">
              <w:rPr>
                <w:rFonts w:ascii="Arial" w:hAnsi="Arial" w:cs="Arial"/>
                <w:color w:val="000000"/>
                <w:sz w:val="20"/>
                <w:szCs w:val="20"/>
              </w:rPr>
              <w:t>Identical</w:t>
            </w:r>
          </w:p>
        </w:tc>
      </w:tr>
      <w:tr w:rsidR="00612DC0" w:rsidRPr="007D6135" w14:paraId="68CF7279" w14:textId="77777777" w:rsidTr="00C51285">
        <w:trPr>
          <w:trHeight w:val="1209"/>
        </w:trPr>
        <w:tc>
          <w:tcPr>
            <w:tcW w:w="3150" w:type="dxa"/>
          </w:tcPr>
          <w:p w14:paraId="798B9DAE" w14:textId="6DF3FAF0" w:rsidR="00612DC0" w:rsidRPr="007D6135" w:rsidRDefault="005C00DE" w:rsidP="00824A8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hyperlink r:id="rId11" w:anchor="iso:std:iso:6296:en" w:history="1">
              <w:r w:rsidR="00612DC0" w:rsidRPr="007D6135">
                <w:rPr>
                  <w:rStyle w:val="Hyperlink"/>
                  <w:rFonts w:ascii="Arial" w:hAnsi="Arial" w:cs="Arial"/>
                  <w:color w:val="auto"/>
                  <w:sz w:val="20"/>
                  <w:szCs w:val="20"/>
                  <w:u w:val="none"/>
                </w:rPr>
                <w:t>ISO 6296</w:t>
              </w:r>
            </w:hyperlink>
            <w:r w:rsidR="00612DC0" w:rsidRPr="007D6135">
              <w:rPr>
                <w:rFonts w:ascii="Arial" w:hAnsi="Arial" w:cs="Arial"/>
                <w:sz w:val="20"/>
                <w:szCs w:val="20"/>
              </w:rPr>
              <w:t xml:space="preserve">  </w:t>
            </w:r>
            <w:r w:rsidR="00612DC0" w:rsidRPr="007D6135">
              <w:rPr>
                <w:rStyle w:val="sts-std-title"/>
                <w:rFonts w:ascii="Arial" w:hAnsi="Arial" w:cs="Arial"/>
                <w:sz w:val="20"/>
                <w:szCs w:val="20"/>
              </w:rPr>
              <w:t>Petroleum products — Determination of water — Potentiometric Karl Fischer titration method</w:t>
            </w:r>
          </w:p>
        </w:tc>
        <w:tc>
          <w:tcPr>
            <w:tcW w:w="4320" w:type="dxa"/>
            <w:vAlign w:val="center"/>
          </w:tcPr>
          <w:p w14:paraId="7C2D08EE" w14:textId="21C8D715" w:rsidR="00612DC0" w:rsidRPr="007D6135" w:rsidRDefault="00612DC0" w:rsidP="00E363AC">
            <w:pPr>
              <w:shd w:val="clear" w:color="auto" w:fill="FFFFFF"/>
              <w:spacing w:after="0" w:line="240" w:lineRule="auto"/>
              <w:jc w:val="both"/>
              <w:rPr>
                <w:rFonts w:ascii="Arial" w:eastAsia="Times New Roman" w:hAnsi="Arial" w:cs="Arial"/>
                <w:sz w:val="20"/>
                <w:szCs w:val="20"/>
                <w:lang w:eastAsia="en-IN"/>
              </w:rPr>
            </w:pPr>
            <w:r w:rsidRPr="007D6135">
              <w:rPr>
                <w:rFonts w:ascii="Arial" w:hAnsi="Arial" w:cs="Arial"/>
                <w:sz w:val="20"/>
                <w:szCs w:val="20"/>
              </w:rPr>
              <w:t>IS 1448 (Part 175) : 2020 / ISO 6296 : 2000 Methods of test for petroleum and its products Part 175 Petroleum products — Determination of water Potentiometric Karl Fischer titration method</w:t>
            </w:r>
          </w:p>
        </w:tc>
        <w:tc>
          <w:tcPr>
            <w:tcW w:w="2520" w:type="dxa"/>
          </w:tcPr>
          <w:p w14:paraId="66BC81E1" w14:textId="3A6056B2" w:rsidR="00612DC0" w:rsidRPr="007D6135" w:rsidRDefault="00612DC0" w:rsidP="00612DC0">
            <w:pPr>
              <w:autoSpaceDE w:val="0"/>
              <w:autoSpaceDN w:val="0"/>
              <w:adjustRightInd w:val="0"/>
              <w:spacing w:after="0" w:line="240" w:lineRule="auto"/>
              <w:jc w:val="center"/>
              <w:rPr>
                <w:rFonts w:ascii="Arial" w:hAnsi="Arial" w:cs="Arial"/>
                <w:color w:val="000000"/>
                <w:sz w:val="20"/>
                <w:szCs w:val="20"/>
              </w:rPr>
            </w:pPr>
            <w:r w:rsidRPr="007D6135">
              <w:rPr>
                <w:rFonts w:ascii="Arial" w:hAnsi="Arial" w:cs="Arial"/>
                <w:color w:val="000000"/>
                <w:sz w:val="20"/>
                <w:szCs w:val="20"/>
              </w:rPr>
              <w:t>Identical</w:t>
            </w:r>
          </w:p>
        </w:tc>
      </w:tr>
      <w:tr w:rsidR="00612DC0" w:rsidRPr="007D6135" w14:paraId="7C59C095" w14:textId="77777777" w:rsidTr="00D123E0">
        <w:trPr>
          <w:trHeight w:val="1191"/>
        </w:trPr>
        <w:tc>
          <w:tcPr>
            <w:tcW w:w="3150" w:type="dxa"/>
          </w:tcPr>
          <w:p w14:paraId="79676EB6" w14:textId="5DA378D2" w:rsidR="00612DC0" w:rsidRPr="007D6135" w:rsidRDefault="005C00DE" w:rsidP="00C51285">
            <w:pPr>
              <w:spacing w:after="0"/>
              <w:jc w:val="both"/>
              <w:rPr>
                <w:rFonts w:ascii="Arial" w:hAnsi="Arial" w:cs="Arial"/>
                <w:sz w:val="20"/>
                <w:szCs w:val="20"/>
                <w:lang w:val="en-US" w:bidi="hi-IN"/>
              </w:rPr>
            </w:pPr>
            <w:hyperlink r:id="rId12" w:anchor="iso:std:iso:6618:en" w:history="1">
              <w:r w:rsidR="00612DC0" w:rsidRPr="007D6135">
                <w:rPr>
                  <w:rStyle w:val="Hyperlink"/>
                  <w:rFonts w:ascii="Arial" w:hAnsi="Arial" w:cs="Arial"/>
                  <w:color w:val="auto"/>
                  <w:sz w:val="20"/>
                  <w:szCs w:val="20"/>
                  <w:u w:val="none"/>
                </w:rPr>
                <w:t>ISO 6618</w:t>
              </w:r>
            </w:hyperlink>
            <w:r w:rsidR="00612DC0" w:rsidRPr="007D6135">
              <w:rPr>
                <w:rFonts w:ascii="Arial" w:hAnsi="Arial" w:cs="Arial"/>
                <w:sz w:val="20"/>
                <w:szCs w:val="20"/>
              </w:rPr>
              <w:t xml:space="preserve">  </w:t>
            </w:r>
            <w:r w:rsidR="00612DC0" w:rsidRPr="007D6135">
              <w:rPr>
                <w:rStyle w:val="sts-std-title"/>
                <w:rFonts w:ascii="Arial" w:hAnsi="Arial" w:cs="Arial"/>
                <w:sz w:val="20"/>
                <w:szCs w:val="20"/>
              </w:rPr>
              <w:t>Petroleum products and lubricants — Determination of acid or base number — Colour-indicator titration method</w:t>
            </w:r>
          </w:p>
        </w:tc>
        <w:tc>
          <w:tcPr>
            <w:tcW w:w="4320" w:type="dxa"/>
            <w:vAlign w:val="center"/>
          </w:tcPr>
          <w:p w14:paraId="100F2565" w14:textId="7AEE8FAB" w:rsidR="00612DC0" w:rsidRPr="007D6135" w:rsidRDefault="00612DC0" w:rsidP="00EF7085">
            <w:pPr>
              <w:shd w:val="clear" w:color="auto" w:fill="FFFFFF"/>
              <w:spacing w:after="0" w:line="240" w:lineRule="auto"/>
              <w:jc w:val="both"/>
              <w:rPr>
                <w:rFonts w:ascii="Arial" w:eastAsia="Times New Roman" w:hAnsi="Arial" w:cs="Arial"/>
                <w:sz w:val="20"/>
                <w:szCs w:val="20"/>
                <w:lang w:eastAsia="en-IN"/>
              </w:rPr>
            </w:pPr>
            <w:r w:rsidRPr="007D6135">
              <w:rPr>
                <w:rStyle w:val="markedcontent"/>
                <w:rFonts w:ascii="Arial" w:hAnsi="Arial" w:cs="Arial"/>
                <w:sz w:val="20"/>
                <w:szCs w:val="20"/>
              </w:rPr>
              <w:t>IS 1448 (Part 188) : 2021</w:t>
            </w:r>
            <w:r w:rsidRPr="007D6135">
              <w:rPr>
                <w:rFonts w:ascii="Arial" w:hAnsi="Arial" w:cs="Arial"/>
                <w:sz w:val="20"/>
                <w:szCs w:val="20"/>
              </w:rPr>
              <w:t xml:space="preserve"> / </w:t>
            </w:r>
            <w:r w:rsidRPr="007D6135">
              <w:rPr>
                <w:rStyle w:val="markedcontent"/>
                <w:rFonts w:ascii="Arial" w:hAnsi="Arial" w:cs="Arial"/>
                <w:sz w:val="20"/>
                <w:szCs w:val="20"/>
              </w:rPr>
              <w:t xml:space="preserve">ISO 6618 : 1997 Methods of </w:t>
            </w:r>
            <w:r w:rsidR="00EF7085">
              <w:rPr>
                <w:rStyle w:val="markedcontent"/>
                <w:rFonts w:ascii="Arial" w:hAnsi="Arial" w:cs="Arial"/>
                <w:sz w:val="20"/>
                <w:szCs w:val="20"/>
              </w:rPr>
              <w:t>t</w:t>
            </w:r>
            <w:r w:rsidRPr="007D6135">
              <w:rPr>
                <w:rStyle w:val="markedcontent"/>
                <w:rFonts w:ascii="Arial" w:hAnsi="Arial" w:cs="Arial"/>
                <w:sz w:val="20"/>
                <w:szCs w:val="20"/>
              </w:rPr>
              <w:t>est for petroleum</w:t>
            </w:r>
            <w:r w:rsidRPr="007D6135">
              <w:rPr>
                <w:rFonts w:ascii="Arial" w:hAnsi="Arial" w:cs="Arial"/>
                <w:sz w:val="20"/>
                <w:szCs w:val="20"/>
              </w:rPr>
              <w:t xml:space="preserve"> </w:t>
            </w:r>
            <w:r w:rsidRPr="007D6135">
              <w:rPr>
                <w:rStyle w:val="markedcontent"/>
                <w:rFonts w:ascii="Arial" w:hAnsi="Arial" w:cs="Arial"/>
                <w:sz w:val="20"/>
                <w:szCs w:val="20"/>
              </w:rPr>
              <w:t>and its products</w:t>
            </w:r>
            <w:r w:rsidRPr="007D6135">
              <w:rPr>
                <w:rFonts w:ascii="Arial" w:hAnsi="Arial" w:cs="Arial"/>
                <w:sz w:val="20"/>
                <w:szCs w:val="20"/>
              </w:rPr>
              <w:t xml:space="preserve"> </w:t>
            </w:r>
            <w:r w:rsidRPr="007D6135">
              <w:rPr>
                <w:rStyle w:val="markedcontent"/>
                <w:rFonts w:ascii="Arial" w:hAnsi="Arial" w:cs="Arial"/>
                <w:sz w:val="20"/>
                <w:szCs w:val="20"/>
              </w:rPr>
              <w:t>Part 188 Petroleum products and lubricants —</w:t>
            </w:r>
            <w:r w:rsidRPr="007D6135">
              <w:rPr>
                <w:rFonts w:ascii="Arial" w:hAnsi="Arial" w:cs="Arial"/>
                <w:sz w:val="20"/>
                <w:szCs w:val="20"/>
              </w:rPr>
              <w:t xml:space="preserve"> </w:t>
            </w:r>
            <w:r w:rsidRPr="007D6135">
              <w:rPr>
                <w:rStyle w:val="markedcontent"/>
                <w:rFonts w:ascii="Arial" w:hAnsi="Arial" w:cs="Arial"/>
                <w:sz w:val="20"/>
                <w:szCs w:val="20"/>
              </w:rPr>
              <w:t>Determination of acid or base number —</w:t>
            </w:r>
            <w:r w:rsidRPr="007D6135">
              <w:rPr>
                <w:rFonts w:ascii="Arial" w:hAnsi="Arial" w:cs="Arial"/>
                <w:sz w:val="20"/>
                <w:szCs w:val="20"/>
              </w:rPr>
              <w:t xml:space="preserve"> </w:t>
            </w:r>
            <w:r w:rsidRPr="007D6135">
              <w:rPr>
                <w:rStyle w:val="markedcontent"/>
                <w:rFonts w:ascii="Arial" w:hAnsi="Arial" w:cs="Arial"/>
                <w:sz w:val="20"/>
                <w:szCs w:val="20"/>
              </w:rPr>
              <w:t>Colour-indicator titration method</w:t>
            </w:r>
          </w:p>
        </w:tc>
        <w:tc>
          <w:tcPr>
            <w:tcW w:w="2520" w:type="dxa"/>
          </w:tcPr>
          <w:p w14:paraId="301A4F1C" w14:textId="4A9C4D6B" w:rsidR="00612DC0" w:rsidRPr="007D6135" w:rsidRDefault="00612DC0" w:rsidP="00612DC0">
            <w:pPr>
              <w:autoSpaceDE w:val="0"/>
              <w:autoSpaceDN w:val="0"/>
              <w:adjustRightInd w:val="0"/>
              <w:spacing w:after="0" w:line="240" w:lineRule="auto"/>
              <w:jc w:val="center"/>
              <w:rPr>
                <w:rFonts w:ascii="Arial" w:hAnsi="Arial" w:cs="Arial"/>
                <w:b/>
                <w:bCs/>
                <w:color w:val="000000"/>
                <w:sz w:val="20"/>
                <w:szCs w:val="20"/>
              </w:rPr>
            </w:pPr>
            <w:r w:rsidRPr="007D6135">
              <w:rPr>
                <w:rFonts w:ascii="Arial" w:hAnsi="Arial" w:cs="Arial"/>
                <w:sz w:val="20"/>
                <w:szCs w:val="20"/>
              </w:rPr>
              <w:t xml:space="preserve">Identical </w:t>
            </w:r>
          </w:p>
        </w:tc>
      </w:tr>
      <w:tr w:rsidR="00442B95" w:rsidRPr="007D6135" w14:paraId="64CB89C9" w14:textId="77777777" w:rsidTr="00C51285">
        <w:trPr>
          <w:trHeight w:val="1223"/>
        </w:trPr>
        <w:tc>
          <w:tcPr>
            <w:tcW w:w="3150" w:type="dxa"/>
          </w:tcPr>
          <w:p w14:paraId="1A3E050C" w14:textId="49891612" w:rsidR="00442B95" w:rsidRPr="007D6135" w:rsidRDefault="005C00DE" w:rsidP="00824A8A">
            <w:pPr>
              <w:autoSpaceDE w:val="0"/>
              <w:autoSpaceDN w:val="0"/>
              <w:adjustRightInd w:val="0"/>
              <w:spacing w:after="0" w:line="240" w:lineRule="auto"/>
              <w:jc w:val="both"/>
              <w:rPr>
                <w:rFonts w:ascii="Arial" w:hAnsi="Arial" w:cs="Arial"/>
                <w:color w:val="000000"/>
                <w:sz w:val="20"/>
                <w:szCs w:val="20"/>
              </w:rPr>
            </w:pPr>
            <w:hyperlink r:id="rId13" w:anchor="iso:std:iso:6619:en" w:history="1">
              <w:r w:rsidR="00442B95" w:rsidRPr="007D6135">
                <w:rPr>
                  <w:rStyle w:val="Hyperlink"/>
                  <w:rFonts w:ascii="Arial" w:hAnsi="Arial" w:cs="Arial"/>
                  <w:color w:val="auto"/>
                  <w:sz w:val="20"/>
                  <w:szCs w:val="20"/>
                  <w:u w:val="none"/>
                </w:rPr>
                <w:t>ISO 6619</w:t>
              </w:r>
            </w:hyperlink>
            <w:r w:rsidR="00442B95" w:rsidRPr="007D6135">
              <w:rPr>
                <w:rFonts w:ascii="Arial" w:hAnsi="Arial" w:cs="Arial"/>
                <w:sz w:val="20"/>
                <w:szCs w:val="20"/>
              </w:rPr>
              <w:t xml:space="preserve"> </w:t>
            </w:r>
            <w:r w:rsidR="00442B95" w:rsidRPr="007D6135">
              <w:rPr>
                <w:rStyle w:val="sts-std-title"/>
                <w:rFonts w:ascii="Arial" w:hAnsi="Arial" w:cs="Arial"/>
                <w:sz w:val="20"/>
                <w:szCs w:val="20"/>
              </w:rPr>
              <w:t>Petroleum products and lubricants — Neutralization number — Potentiometric titration method</w:t>
            </w:r>
          </w:p>
        </w:tc>
        <w:tc>
          <w:tcPr>
            <w:tcW w:w="4320" w:type="dxa"/>
            <w:vAlign w:val="center"/>
          </w:tcPr>
          <w:p w14:paraId="58546D02" w14:textId="6A08BFC7" w:rsidR="00442B95" w:rsidRPr="007D6135" w:rsidRDefault="00442B95" w:rsidP="00D123E0">
            <w:pPr>
              <w:spacing w:after="0"/>
              <w:jc w:val="both"/>
              <w:rPr>
                <w:rFonts w:ascii="Arial" w:eastAsia="Times New Roman" w:hAnsi="Arial" w:cs="Arial"/>
                <w:sz w:val="20"/>
                <w:szCs w:val="20"/>
                <w:lang w:val="en-US" w:bidi="hi-IN"/>
              </w:rPr>
            </w:pPr>
            <w:r w:rsidRPr="007D6135">
              <w:rPr>
                <w:rFonts w:ascii="Arial" w:hAnsi="Arial" w:cs="Arial"/>
                <w:sz w:val="20"/>
                <w:szCs w:val="20"/>
              </w:rPr>
              <w:t>IS 1448 (Part 2) : 2007 / ISO 6619 : 1988 Methods of test for petroleum and its products Part 2 Petroleum products and lubricants — Neutralization number — Potentiometric titration method (</w:t>
            </w:r>
            <w:r w:rsidRPr="007D6135">
              <w:rPr>
                <w:rFonts w:ascii="Arial" w:hAnsi="Arial" w:cs="Arial"/>
                <w:i/>
                <w:iCs/>
                <w:sz w:val="20"/>
                <w:szCs w:val="20"/>
              </w:rPr>
              <w:t>second revision</w:t>
            </w:r>
            <w:r w:rsidRPr="007D6135">
              <w:rPr>
                <w:rFonts w:ascii="Arial" w:hAnsi="Arial" w:cs="Arial"/>
                <w:sz w:val="20"/>
                <w:szCs w:val="20"/>
              </w:rPr>
              <w:t>)</w:t>
            </w:r>
          </w:p>
        </w:tc>
        <w:tc>
          <w:tcPr>
            <w:tcW w:w="2520" w:type="dxa"/>
          </w:tcPr>
          <w:p w14:paraId="39E6C2CA" w14:textId="6CB22336" w:rsidR="00442B95" w:rsidRPr="007D6135" w:rsidRDefault="00442B95" w:rsidP="00442B95">
            <w:pPr>
              <w:autoSpaceDE w:val="0"/>
              <w:autoSpaceDN w:val="0"/>
              <w:adjustRightInd w:val="0"/>
              <w:spacing w:after="0" w:line="240" w:lineRule="auto"/>
              <w:jc w:val="center"/>
              <w:rPr>
                <w:rFonts w:ascii="Arial" w:hAnsi="Arial" w:cs="Arial"/>
                <w:color w:val="000000"/>
                <w:sz w:val="20"/>
                <w:szCs w:val="20"/>
              </w:rPr>
            </w:pPr>
            <w:r w:rsidRPr="007D6135">
              <w:rPr>
                <w:rFonts w:ascii="Arial" w:hAnsi="Arial" w:cs="Arial"/>
                <w:bCs/>
                <w:color w:val="000000"/>
                <w:sz w:val="20"/>
                <w:szCs w:val="20"/>
                <w:shd w:val="clear" w:color="auto" w:fill="FFFFFF"/>
              </w:rPr>
              <w:t>Identical</w:t>
            </w:r>
          </w:p>
        </w:tc>
      </w:tr>
      <w:tr w:rsidR="00442B95" w:rsidRPr="007D6135" w14:paraId="1D968055" w14:textId="77777777" w:rsidTr="00C51285">
        <w:trPr>
          <w:trHeight w:val="993"/>
        </w:trPr>
        <w:tc>
          <w:tcPr>
            <w:tcW w:w="3150" w:type="dxa"/>
          </w:tcPr>
          <w:p w14:paraId="5097E086" w14:textId="20850757" w:rsidR="00442B95" w:rsidRPr="007D6135" w:rsidRDefault="00B10535" w:rsidP="00C51285">
            <w:pPr>
              <w:autoSpaceDE w:val="0"/>
              <w:autoSpaceDN w:val="0"/>
              <w:adjustRightInd w:val="0"/>
              <w:spacing w:after="0" w:line="240" w:lineRule="auto"/>
              <w:jc w:val="both"/>
              <w:rPr>
                <w:rFonts w:ascii="Arial" w:hAnsi="Arial" w:cs="Arial"/>
                <w:color w:val="000000"/>
                <w:sz w:val="20"/>
                <w:szCs w:val="20"/>
              </w:rPr>
            </w:pPr>
            <w:r w:rsidRPr="007D6135">
              <w:rPr>
                <w:rFonts w:ascii="Arial" w:hAnsi="Arial" w:cs="Arial"/>
                <w:color w:val="000000"/>
                <w:sz w:val="20"/>
                <w:szCs w:val="20"/>
              </w:rPr>
              <w:t>ISO 6743-4 Lubricants, industrial oils and related products (class L) — Classification — Part 4: Family H (Hydraulic systems)</w:t>
            </w:r>
          </w:p>
        </w:tc>
        <w:tc>
          <w:tcPr>
            <w:tcW w:w="4320" w:type="dxa"/>
          </w:tcPr>
          <w:p w14:paraId="6D8D5C4E" w14:textId="3451B0D8" w:rsidR="00442B95" w:rsidRPr="007D6135" w:rsidRDefault="0098224E" w:rsidP="00E363AC">
            <w:pPr>
              <w:autoSpaceDE w:val="0"/>
              <w:autoSpaceDN w:val="0"/>
              <w:adjustRightInd w:val="0"/>
              <w:spacing w:after="0" w:line="240" w:lineRule="auto"/>
              <w:jc w:val="both"/>
              <w:rPr>
                <w:rFonts w:ascii="Arial" w:hAnsi="Arial" w:cs="Arial"/>
                <w:color w:val="000000"/>
                <w:sz w:val="20"/>
                <w:szCs w:val="20"/>
              </w:rPr>
            </w:pPr>
            <w:r w:rsidRPr="007D6135">
              <w:rPr>
                <w:rFonts w:ascii="Arial" w:hAnsi="Arial" w:cs="Arial"/>
                <w:color w:val="000000"/>
                <w:sz w:val="20"/>
                <w:szCs w:val="20"/>
              </w:rPr>
              <w:t xml:space="preserve">IS 11159 (Part 5) : 2019 / ISO 6743-4 : </w:t>
            </w:r>
            <w:r w:rsidR="00E363AC">
              <w:rPr>
                <w:rFonts w:ascii="Arial" w:hAnsi="Arial" w:cs="Arial"/>
                <w:color w:val="000000"/>
                <w:sz w:val="20"/>
                <w:szCs w:val="20"/>
              </w:rPr>
              <w:t>2015</w:t>
            </w:r>
            <w:r w:rsidRPr="007D6135">
              <w:rPr>
                <w:rFonts w:ascii="Arial" w:hAnsi="Arial" w:cs="Arial"/>
                <w:color w:val="000000"/>
                <w:sz w:val="20"/>
                <w:szCs w:val="20"/>
              </w:rPr>
              <w:t xml:space="preserve"> Lubricants, industrial oils and related products (Class L) </w:t>
            </w:r>
            <w:r w:rsidR="00E363AC">
              <w:rPr>
                <w:rFonts w:ascii="Arial" w:hAnsi="Arial" w:cs="Arial"/>
                <w:color w:val="000000"/>
                <w:sz w:val="20"/>
                <w:szCs w:val="20"/>
              </w:rPr>
              <w:t>—</w:t>
            </w:r>
            <w:r w:rsidRPr="007D6135">
              <w:rPr>
                <w:rFonts w:ascii="Arial" w:hAnsi="Arial" w:cs="Arial"/>
                <w:color w:val="000000"/>
                <w:sz w:val="20"/>
                <w:szCs w:val="20"/>
              </w:rPr>
              <w:t xml:space="preserve"> Classification: Part 5 Family H (Hydraulic Systems) (</w:t>
            </w:r>
            <w:r w:rsidRPr="007D6135">
              <w:rPr>
                <w:rFonts w:ascii="Arial" w:hAnsi="Arial" w:cs="Arial"/>
                <w:i/>
                <w:iCs/>
                <w:color w:val="000000"/>
                <w:sz w:val="20"/>
                <w:szCs w:val="20"/>
              </w:rPr>
              <w:t>first</w:t>
            </w:r>
            <w:r w:rsidRPr="007D6135">
              <w:rPr>
                <w:rFonts w:ascii="Arial" w:hAnsi="Arial" w:cs="Arial"/>
                <w:i/>
                <w:iCs/>
                <w:sz w:val="20"/>
                <w:szCs w:val="20"/>
              </w:rPr>
              <w:t xml:space="preserve"> revision</w:t>
            </w:r>
            <w:r w:rsidRPr="007D6135">
              <w:rPr>
                <w:rFonts w:ascii="Arial" w:hAnsi="Arial" w:cs="Arial"/>
                <w:color w:val="000000"/>
                <w:sz w:val="20"/>
                <w:szCs w:val="20"/>
              </w:rPr>
              <w:t>)</w:t>
            </w:r>
          </w:p>
        </w:tc>
        <w:tc>
          <w:tcPr>
            <w:tcW w:w="2520" w:type="dxa"/>
          </w:tcPr>
          <w:p w14:paraId="631AFE31" w14:textId="25EF3D2E" w:rsidR="00442B95" w:rsidRPr="007D6135" w:rsidRDefault="00A5603F" w:rsidP="00442B95">
            <w:pPr>
              <w:autoSpaceDE w:val="0"/>
              <w:autoSpaceDN w:val="0"/>
              <w:adjustRightInd w:val="0"/>
              <w:spacing w:after="0" w:line="240" w:lineRule="auto"/>
              <w:jc w:val="center"/>
              <w:rPr>
                <w:rFonts w:ascii="Arial" w:hAnsi="Arial" w:cs="Arial"/>
                <w:color w:val="000000"/>
                <w:sz w:val="20"/>
                <w:szCs w:val="20"/>
              </w:rPr>
            </w:pPr>
            <w:r w:rsidRPr="007D6135">
              <w:rPr>
                <w:rFonts w:ascii="Arial" w:hAnsi="Arial" w:cs="Arial"/>
                <w:color w:val="000000"/>
                <w:sz w:val="20"/>
                <w:szCs w:val="20"/>
              </w:rPr>
              <w:t>Identical</w:t>
            </w:r>
          </w:p>
        </w:tc>
      </w:tr>
      <w:tr w:rsidR="00A5603F" w:rsidRPr="007D6135" w14:paraId="5947570B" w14:textId="77777777" w:rsidTr="00C51285">
        <w:trPr>
          <w:trHeight w:val="890"/>
        </w:trPr>
        <w:tc>
          <w:tcPr>
            <w:tcW w:w="3150" w:type="dxa"/>
          </w:tcPr>
          <w:p w14:paraId="055378FC" w14:textId="08EBA4CC" w:rsidR="00A5603F" w:rsidRPr="007D6135" w:rsidRDefault="005C00DE" w:rsidP="00824A8A">
            <w:pPr>
              <w:autoSpaceDE w:val="0"/>
              <w:autoSpaceDN w:val="0"/>
              <w:adjustRightInd w:val="0"/>
              <w:spacing w:after="0" w:line="240" w:lineRule="auto"/>
              <w:jc w:val="both"/>
              <w:rPr>
                <w:rFonts w:ascii="Arial" w:hAnsi="Arial" w:cs="Arial"/>
                <w:color w:val="000000"/>
                <w:sz w:val="20"/>
                <w:szCs w:val="20"/>
              </w:rPr>
            </w:pPr>
            <w:hyperlink r:id="rId14" w:anchor="iso:std:iso:7120:en" w:history="1">
              <w:r w:rsidR="00A5603F" w:rsidRPr="007D6135">
                <w:rPr>
                  <w:rStyle w:val="Hyperlink"/>
                  <w:rFonts w:ascii="Arial" w:hAnsi="Arial" w:cs="Arial"/>
                  <w:color w:val="auto"/>
                  <w:sz w:val="20"/>
                  <w:szCs w:val="20"/>
                  <w:u w:val="none"/>
                </w:rPr>
                <w:t>ISO 7120</w:t>
              </w:r>
            </w:hyperlink>
            <w:r w:rsidR="00A5603F" w:rsidRPr="007D6135">
              <w:rPr>
                <w:rFonts w:ascii="Arial" w:hAnsi="Arial" w:cs="Arial"/>
                <w:sz w:val="20"/>
                <w:szCs w:val="20"/>
              </w:rPr>
              <w:t xml:space="preserve"> </w:t>
            </w:r>
            <w:r w:rsidR="00A5603F" w:rsidRPr="007D6135">
              <w:rPr>
                <w:rStyle w:val="sts-std-title"/>
                <w:rFonts w:ascii="Arial" w:hAnsi="Arial" w:cs="Arial"/>
                <w:sz w:val="20"/>
                <w:szCs w:val="20"/>
              </w:rPr>
              <w:t>Petroleum products and lubricants — Petroleum oils and other fluids — Determination of rust-preventing characteristics in the presence of water</w:t>
            </w:r>
          </w:p>
        </w:tc>
        <w:tc>
          <w:tcPr>
            <w:tcW w:w="4320" w:type="dxa"/>
          </w:tcPr>
          <w:p w14:paraId="6E550953" w14:textId="531DE4AC" w:rsidR="00A5603F" w:rsidRPr="007D6135" w:rsidRDefault="00A5603F" w:rsidP="00824A8A">
            <w:pPr>
              <w:autoSpaceDE w:val="0"/>
              <w:autoSpaceDN w:val="0"/>
              <w:adjustRightInd w:val="0"/>
              <w:spacing w:after="0" w:line="240" w:lineRule="auto"/>
              <w:jc w:val="both"/>
              <w:rPr>
                <w:rFonts w:ascii="Arial" w:hAnsi="Arial" w:cs="Arial"/>
                <w:color w:val="000000"/>
                <w:sz w:val="20"/>
                <w:szCs w:val="20"/>
              </w:rPr>
            </w:pPr>
            <w:r w:rsidRPr="007D6135">
              <w:rPr>
                <w:rFonts w:ascii="Arial" w:hAnsi="Arial" w:cs="Arial"/>
                <w:sz w:val="20"/>
                <w:szCs w:val="20"/>
              </w:rPr>
              <w:t>IS 1448 (Part 96) : 2019 / ISO 7120 : 1987 Methods of test for petroleum and its products Part 96 petroleum products and lubricants — Petroleum oils and other fluids — Determination of rust — Preventing characteristics in the presence of water (</w:t>
            </w:r>
            <w:r w:rsidRPr="007D6135">
              <w:rPr>
                <w:rFonts w:ascii="Arial" w:hAnsi="Arial" w:cs="Arial"/>
                <w:i/>
                <w:iCs/>
                <w:sz w:val="20"/>
                <w:szCs w:val="20"/>
              </w:rPr>
              <w:t>first revision</w:t>
            </w:r>
            <w:r w:rsidRPr="007D6135">
              <w:rPr>
                <w:rFonts w:ascii="Arial" w:hAnsi="Arial" w:cs="Arial"/>
                <w:sz w:val="20"/>
                <w:szCs w:val="20"/>
              </w:rPr>
              <w:t>)</w:t>
            </w:r>
          </w:p>
        </w:tc>
        <w:tc>
          <w:tcPr>
            <w:tcW w:w="2520" w:type="dxa"/>
          </w:tcPr>
          <w:p w14:paraId="4F53B4AE" w14:textId="3768AD4E" w:rsidR="00A5603F" w:rsidRPr="007D6135" w:rsidRDefault="00A5603F" w:rsidP="00951BC8">
            <w:pPr>
              <w:autoSpaceDE w:val="0"/>
              <w:autoSpaceDN w:val="0"/>
              <w:adjustRightInd w:val="0"/>
              <w:spacing w:after="0" w:line="240" w:lineRule="auto"/>
              <w:jc w:val="center"/>
              <w:rPr>
                <w:rFonts w:ascii="Arial" w:hAnsi="Arial" w:cs="Arial"/>
                <w:color w:val="000000"/>
                <w:sz w:val="20"/>
                <w:szCs w:val="20"/>
              </w:rPr>
            </w:pPr>
            <w:r w:rsidRPr="007D6135">
              <w:rPr>
                <w:rFonts w:ascii="Arial" w:hAnsi="Arial" w:cs="Arial"/>
                <w:bCs/>
                <w:color w:val="000000"/>
                <w:sz w:val="20"/>
                <w:szCs w:val="20"/>
                <w:shd w:val="clear" w:color="auto" w:fill="FFFFFF"/>
              </w:rPr>
              <w:t xml:space="preserve">Identical </w:t>
            </w:r>
          </w:p>
        </w:tc>
      </w:tr>
      <w:tr w:rsidR="00A5603F" w:rsidRPr="007D6135" w14:paraId="278D02D5" w14:textId="77777777" w:rsidTr="00C51285">
        <w:trPr>
          <w:trHeight w:val="980"/>
        </w:trPr>
        <w:tc>
          <w:tcPr>
            <w:tcW w:w="3150" w:type="dxa"/>
          </w:tcPr>
          <w:p w14:paraId="20E3270D" w14:textId="523516B9" w:rsidR="00A5603F" w:rsidRPr="007D6135" w:rsidRDefault="001D3E46" w:rsidP="00A5603F">
            <w:pPr>
              <w:autoSpaceDE w:val="0"/>
              <w:autoSpaceDN w:val="0"/>
              <w:adjustRightInd w:val="0"/>
              <w:spacing w:after="0" w:line="240" w:lineRule="auto"/>
              <w:jc w:val="both"/>
              <w:rPr>
                <w:rFonts w:ascii="Arial" w:hAnsi="Arial" w:cs="Arial"/>
                <w:color w:val="000000"/>
                <w:sz w:val="20"/>
                <w:szCs w:val="20"/>
              </w:rPr>
            </w:pPr>
            <w:r w:rsidRPr="007D6135">
              <w:rPr>
                <w:rFonts w:ascii="Arial" w:hAnsi="Arial" w:cs="Arial"/>
                <w:color w:val="000000"/>
                <w:sz w:val="20"/>
                <w:szCs w:val="20"/>
              </w:rPr>
              <w:t>ISO 7745 Hydraulic fluid power — Fire-resistant (FR) fluids — Requirements and guidelines for use</w:t>
            </w:r>
          </w:p>
        </w:tc>
        <w:tc>
          <w:tcPr>
            <w:tcW w:w="4320" w:type="dxa"/>
          </w:tcPr>
          <w:p w14:paraId="455DE055" w14:textId="5C586FAA" w:rsidR="00A5603F" w:rsidRPr="007D6135" w:rsidRDefault="00E363AC" w:rsidP="00EF708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IS </w:t>
            </w:r>
            <w:r w:rsidR="005E371C" w:rsidRPr="007D6135">
              <w:rPr>
                <w:rFonts w:ascii="Arial" w:hAnsi="Arial" w:cs="Arial"/>
                <w:color w:val="000000"/>
                <w:sz w:val="20"/>
                <w:szCs w:val="20"/>
              </w:rPr>
              <w:t xml:space="preserve">15178 : 2021 / ISO 7745 : 2010 Hydraulic Fluid Power </w:t>
            </w:r>
            <w:r w:rsidR="005F7CC9">
              <w:rPr>
                <w:rFonts w:ascii="Arial" w:hAnsi="Arial" w:cs="Arial"/>
                <w:color w:val="000000"/>
                <w:sz w:val="20"/>
                <w:szCs w:val="20"/>
              </w:rPr>
              <w:t>—</w:t>
            </w:r>
            <w:r w:rsidR="005E371C" w:rsidRPr="007D6135">
              <w:rPr>
                <w:rFonts w:ascii="Arial" w:hAnsi="Arial" w:cs="Arial"/>
                <w:color w:val="000000"/>
                <w:sz w:val="20"/>
                <w:szCs w:val="20"/>
              </w:rPr>
              <w:t xml:space="preserve"> Fire-Resistant ( FR ) Fluids </w:t>
            </w:r>
            <w:r w:rsidR="005F7CC9">
              <w:rPr>
                <w:rFonts w:ascii="Arial" w:hAnsi="Arial" w:cs="Arial"/>
                <w:color w:val="000000"/>
                <w:sz w:val="20"/>
                <w:szCs w:val="20"/>
              </w:rPr>
              <w:t>—</w:t>
            </w:r>
            <w:r w:rsidR="005E371C" w:rsidRPr="007D6135">
              <w:rPr>
                <w:rFonts w:ascii="Arial" w:hAnsi="Arial" w:cs="Arial"/>
                <w:color w:val="000000"/>
                <w:sz w:val="20"/>
                <w:szCs w:val="20"/>
              </w:rPr>
              <w:t xml:space="preserve"> </w:t>
            </w:r>
            <w:r w:rsidR="00EF7085">
              <w:rPr>
                <w:rFonts w:ascii="Arial" w:hAnsi="Arial" w:cs="Arial"/>
                <w:color w:val="000000"/>
                <w:sz w:val="20"/>
                <w:szCs w:val="20"/>
              </w:rPr>
              <w:t>r</w:t>
            </w:r>
            <w:r w:rsidR="005E371C" w:rsidRPr="007D6135">
              <w:rPr>
                <w:rFonts w:ascii="Arial" w:hAnsi="Arial" w:cs="Arial"/>
                <w:color w:val="000000"/>
                <w:sz w:val="20"/>
                <w:szCs w:val="20"/>
              </w:rPr>
              <w:t xml:space="preserve">equirements and </w:t>
            </w:r>
            <w:r w:rsidR="00EF7085">
              <w:rPr>
                <w:rFonts w:ascii="Arial" w:hAnsi="Arial" w:cs="Arial"/>
                <w:color w:val="000000"/>
                <w:sz w:val="20"/>
                <w:szCs w:val="20"/>
              </w:rPr>
              <w:t>g</w:t>
            </w:r>
            <w:r w:rsidR="005E371C" w:rsidRPr="007D6135">
              <w:rPr>
                <w:rFonts w:ascii="Arial" w:hAnsi="Arial" w:cs="Arial"/>
                <w:color w:val="000000"/>
                <w:sz w:val="20"/>
                <w:szCs w:val="20"/>
              </w:rPr>
              <w:t xml:space="preserve">uidelines for </w:t>
            </w:r>
            <w:r w:rsidR="00EF7085">
              <w:rPr>
                <w:rFonts w:ascii="Arial" w:hAnsi="Arial" w:cs="Arial"/>
                <w:color w:val="000000"/>
                <w:sz w:val="20"/>
                <w:szCs w:val="20"/>
              </w:rPr>
              <w:t>u</w:t>
            </w:r>
            <w:r w:rsidR="005E371C" w:rsidRPr="007D6135">
              <w:rPr>
                <w:rFonts w:ascii="Arial" w:hAnsi="Arial" w:cs="Arial"/>
                <w:color w:val="000000"/>
                <w:sz w:val="20"/>
                <w:szCs w:val="20"/>
              </w:rPr>
              <w:t>se (</w:t>
            </w:r>
            <w:r w:rsidR="005E371C" w:rsidRPr="007D6135">
              <w:rPr>
                <w:rFonts w:ascii="Arial" w:hAnsi="Arial" w:cs="Arial"/>
                <w:i/>
                <w:iCs/>
                <w:sz w:val="20"/>
                <w:szCs w:val="20"/>
              </w:rPr>
              <w:t>first revision</w:t>
            </w:r>
            <w:r w:rsidR="005E371C" w:rsidRPr="007D6135">
              <w:rPr>
                <w:rFonts w:ascii="Arial" w:hAnsi="Arial" w:cs="Arial"/>
                <w:color w:val="000000"/>
                <w:sz w:val="20"/>
                <w:szCs w:val="20"/>
              </w:rPr>
              <w:t>)</w:t>
            </w:r>
          </w:p>
        </w:tc>
        <w:tc>
          <w:tcPr>
            <w:tcW w:w="2520" w:type="dxa"/>
          </w:tcPr>
          <w:p w14:paraId="3D740913" w14:textId="245DEBEC" w:rsidR="00A5603F" w:rsidRPr="007D6135" w:rsidRDefault="005E371C" w:rsidP="00951BC8">
            <w:pPr>
              <w:autoSpaceDE w:val="0"/>
              <w:autoSpaceDN w:val="0"/>
              <w:adjustRightInd w:val="0"/>
              <w:spacing w:after="0" w:line="240" w:lineRule="auto"/>
              <w:jc w:val="center"/>
              <w:rPr>
                <w:rFonts w:ascii="Arial" w:hAnsi="Arial" w:cs="Arial"/>
                <w:color w:val="000000"/>
                <w:sz w:val="20"/>
                <w:szCs w:val="20"/>
              </w:rPr>
            </w:pPr>
            <w:r w:rsidRPr="007D6135">
              <w:rPr>
                <w:rFonts w:ascii="Arial" w:hAnsi="Arial" w:cs="Arial"/>
                <w:color w:val="000000"/>
                <w:sz w:val="20"/>
                <w:szCs w:val="20"/>
              </w:rPr>
              <w:t>Identical</w:t>
            </w:r>
            <w:r w:rsidR="00951BC8">
              <w:rPr>
                <w:rFonts w:ascii="Arial" w:hAnsi="Arial" w:cs="Arial"/>
                <w:color w:val="000000"/>
                <w:sz w:val="20"/>
                <w:szCs w:val="20"/>
              </w:rPr>
              <w:t xml:space="preserve"> </w:t>
            </w:r>
          </w:p>
        </w:tc>
      </w:tr>
      <w:tr w:rsidR="00E268B8" w:rsidRPr="007D6135" w14:paraId="651A3E29" w14:textId="77777777" w:rsidTr="00C51285">
        <w:trPr>
          <w:trHeight w:val="1070"/>
        </w:trPr>
        <w:tc>
          <w:tcPr>
            <w:tcW w:w="3150" w:type="dxa"/>
          </w:tcPr>
          <w:p w14:paraId="7332F523" w14:textId="7F3A8E2A" w:rsidR="00E268B8" w:rsidRPr="007D6135" w:rsidRDefault="005C00DE" w:rsidP="00C51285">
            <w:pPr>
              <w:shd w:val="clear" w:color="auto" w:fill="FFFFFF"/>
              <w:spacing w:before="100" w:beforeAutospacing="1" w:after="100" w:afterAutospacing="1" w:line="240" w:lineRule="auto"/>
              <w:jc w:val="both"/>
              <w:rPr>
                <w:rFonts w:ascii="Arial" w:eastAsia="Times New Roman" w:hAnsi="Arial" w:cs="Arial"/>
                <w:sz w:val="20"/>
                <w:szCs w:val="20"/>
                <w:lang w:eastAsia="en-IN"/>
              </w:rPr>
            </w:pPr>
            <w:hyperlink r:id="rId15" w:anchor="iso:std:iso:12185:en" w:history="1">
              <w:r w:rsidR="00E268B8" w:rsidRPr="007D6135">
                <w:rPr>
                  <w:rStyle w:val="Hyperlink"/>
                  <w:rFonts w:ascii="Arial" w:hAnsi="Arial" w:cs="Arial"/>
                  <w:color w:val="auto"/>
                  <w:sz w:val="20"/>
                  <w:szCs w:val="20"/>
                  <w:u w:val="none"/>
                </w:rPr>
                <w:t>ISO 12185</w:t>
              </w:r>
            </w:hyperlink>
            <w:r w:rsidR="00E268B8" w:rsidRPr="007D6135">
              <w:rPr>
                <w:rFonts w:ascii="Arial" w:hAnsi="Arial" w:cs="Arial"/>
                <w:sz w:val="20"/>
                <w:szCs w:val="20"/>
              </w:rPr>
              <w:t xml:space="preserve"> </w:t>
            </w:r>
            <w:r w:rsidR="00E268B8" w:rsidRPr="007D6135">
              <w:rPr>
                <w:rStyle w:val="sts-std-title"/>
                <w:rFonts w:ascii="Arial" w:hAnsi="Arial" w:cs="Arial"/>
                <w:sz w:val="20"/>
                <w:szCs w:val="20"/>
              </w:rPr>
              <w:t>Crude petroleum and petroleum products — Determination of density — Oscillating U-tube method</w:t>
            </w:r>
          </w:p>
        </w:tc>
        <w:tc>
          <w:tcPr>
            <w:tcW w:w="4320" w:type="dxa"/>
            <w:vAlign w:val="center"/>
          </w:tcPr>
          <w:p w14:paraId="04F340AC" w14:textId="3C0CF463" w:rsidR="00E268B8" w:rsidRPr="007D6135" w:rsidRDefault="00E268B8" w:rsidP="00693D0C">
            <w:pPr>
              <w:shd w:val="clear" w:color="auto" w:fill="FFFFFF"/>
              <w:spacing w:after="0" w:line="240" w:lineRule="auto"/>
              <w:jc w:val="both"/>
              <w:rPr>
                <w:rFonts w:ascii="Arial" w:eastAsia="Times New Roman" w:hAnsi="Arial" w:cs="Arial"/>
                <w:sz w:val="20"/>
                <w:szCs w:val="20"/>
                <w:lang w:eastAsia="en-IN"/>
              </w:rPr>
            </w:pPr>
            <w:r w:rsidRPr="007D6135">
              <w:rPr>
                <w:rFonts w:ascii="Arial" w:hAnsi="Arial" w:cs="Arial"/>
                <w:sz w:val="20"/>
                <w:szCs w:val="20"/>
              </w:rPr>
              <w:t xml:space="preserve">IS 1448 (Part 167) : 2018 / ISO 12185 : 1996 Methods of test for petroleum and its products Part 167 Determination of density </w:t>
            </w:r>
            <w:r w:rsidR="00693D0C">
              <w:rPr>
                <w:rFonts w:ascii="Arial" w:hAnsi="Arial" w:cs="Arial"/>
                <w:sz w:val="20"/>
                <w:szCs w:val="20"/>
              </w:rPr>
              <w:t>—</w:t>
            </w:r>
            <w:r w:rsidRPr="007D6135">
              <w:rPr>
                <w:rFonts w:ascii="Arial" w:hAnsi="Arial" w:cs="Arial"/>
                <w:sz w:val="20"/>
                <w:szCs w:val="20"/>
              </w:rPr>
              <w:t>Oscillating U - Tube method</w:t>
            </w:r>
          </w:p>
        </w:tc>
        <w:tc>
          <w:tcPr>
            <w:tcW w:w="2520" w:type="dxa"/>
          </w:tcPr>
          <w:p w14:paraId="0304AAD4" w14:textId="1098CE21" w:rsidR="00E268B8" w:rsidRPr="007D6135" w:rsidRDefault="00E268B8" w:rsidP="00E268B8">
            <w:pPr>
              <w:autoSpaceDE w:val="0"/>
              <w:autoSpaceDN w:val="0"/>
              <w:adjustRightInd w:val="0"/>
              <w:spacing w:after="0" w:line="240" w:lineRule="auto"/>
              <w:jc w:val="center"/>
              <w:rPr>
                <w:rFonts w:ascii="Arial" w:hAnsi="Arial" w:cs="Arial"/>
                <w:bCs/>
                <w:color w:val="000000"/>
                <w:sz w:val="20"/>
                <w:szCs w:val="20"/>
                <w:shd w:val="clear" w:color="auto" w:fill="FFFFFF"/>
              </w:rPr>
            </w:pPr>
            <w:r w:rsidRPr="007D6135">
              <w:rPr>
                <w:rFonts w:ascii="Arial" w:hAnsi="Arial" w:cs="Arial"/>
                <w:bCs/>
                <w:color w:val="000000"/>
                <w:sz w:val="20"/>
                <w:szCs w:val="20"/>
                <w:shd w:val="clear" w:color="auto" w:fill="FFFFFF"/>
              </w:rPr>
              <w:t>Identical</w:t>
            </w:r>
            <w:r w:rsidR="00951BC8">
              <w:rPr>
                <w:rFonts w:ascii="Arial" w:hAnsi="Arial" w:cs="Arial"/>
                <w:bCs/>
                <w:color w:val="000000"/>
                <w:sz w:val="20"/>
                <w:szCs w:val="20"/>
                <w:shd w:val="clear" w:color="auto" w:fill="FFFFFF"/>
              </w:rPr>
              <w:t xml:space="preserve"> </w:t>
            </w:r>
          </w:p>
        </w:tc>
      </w:tr>
      <w:tr w:rsidR="00E268B8" w:rsidRPr="007D6135" w14:paraId="6F46A578" w14:textId="77777777" w:rsidTr="00C51285">
        <w:trPr>
          <w:trHeight w:val="1070"/>
        </w:trPr>
        <w:tc>
          <w:tcPr>
            <w:tcW w:w="3150" w:type="dxa"/>
          </w:tcPr>
          <w:p w14:paraId="07F0520D" w14:textId="6CD55FEB" w:rsidR="00E268B8" w:rsidRPr="007D6135" w:rsidRDefault="00672FC0" w:rsidP="00C51285">
            <w:pPr>
              <w:shd w:val="clear" w:color="auto" w:fill="FFFFFF"/>
              <w:spacing w:before="100" w:beforeAutospacing="1" w:after="100" w:afterAutospacing="1" w:line="240" w:lineRule="auto"/>
              <w:jc w:val="both"/>
              <w:rPr>
                <w:rFonts w:ascii="Arial" w:eastAsia="Times New Roman" w:hAnsi="Arial" w:cs="Arial"/>
                <w:sz w:val="20"/>
                <w:szCs w:val="20"/>
                <w:lang w:eastAsia="en-IN"/>
              </w:rPr>
            </w:pPr>
            <w:r w:rsidRPr="007D6135">
              <w:rPr>
                <w:rFonts w:ascii="Arial" w:eastAsia="Times New Roman" w:hAnsi="Arial" w:cs="Arial"/>
                <w:sz w:val="20"/>
                <w:szCs w:val="20"/>
                <w:lang w:eastAsia="en-IN"/>
              </w:rPr>
              <w:t>ISO 14935 Petroleum and related products — Determination of wick flame persistence of fire-resistant fluids</w:t>
            </w:r>
          </w:p>
        </w:tc>
        <w:tc>
          <w:tcPr>
            <w:tcW w:w="4320" w:type="dxa"/>
            <w:vAlign w:val="center"/>
          </w:tcPr>
          <w:p w14:paraId="29887E36" w14:textId="16E385A7" w:rsidR="00E268B8" w:rsidRPr="007D6135" w:rsidRDefault="000406B9" w:rsidP="00693D0C">
            <w:pPr>
              <w:shd w:val="clear" w:color="auto" w:fill="FFFFFF"/>
              <w:spacing w:after="0" w:line="240" w:lineRule="auto"/>
              <w:jc w:val="both"/>
              <w:rPr>
                <w:rFonts w:ascii="Arial" w:eastAsia="Times New Roman" w:hAnsi="Arial" w:cs="Arial"/>
                <w:sz w:val="20"/>
                <w:szCs w:val="20"/>
                <w:lang w:eastAsia="en-IN"/>
              </w:rPr>
            </w:pPr>
            <w:r w:rsidRPr="007D6135">
              <w:rPr>
                <w:rFonts w:ascii="Arial" w:eastAsia="Times New Roman" w:hAnsi="Arial" w:cs="Arial"/>
                <w:sz w:val="20"/>
                <w:szCs w:val="20"/>
                <w:lang w:eastAsia="en-IN"/>
              </w:rPr>
              <w:t xml:space="preserve">IS 1448 (Part 183) : 2021 / </w:t>
            </w:r>
            <w:r w:rsidR="00951BC8">
              <w:rPr>
                <w:rFonts w:ascii="Arial" w:eastAsia="Times New Roman" w:hAnsi="Arial" w:cs="Arial"/>
                <w:sz w:val="20"/>
                <w:szCs w:val="20"/>
                <w:lang w:eastAsia="en-IN"/>
              </w:rPr>
              <w:t xml:space="preserve">ISO </w:t>
            </w:r>
            <w:r w:rsidRPr="007D6135">
              <w:rPr>
                <w:rFonts w:ascii="Arial" w:eastAsia="Times New Roman" w:hAnsi="Arial" w:cs="Arial"/>
                <w:sz w:val="20"/>
                <w:szCs w:val="20"/>
                <w:lang w:eastAsia="en-IN"/>
              </w:rPr>
              <w:t xml:space="preserve">14935 : 2020 Methods of test for petroleum and its products </w:t>
            </w:r>
            <w:r w:rsidR="00693D0C">
              <w:rPr>
                <w:rFonts w:ascii="Arial" w:eastAsia="Times New Roman" w:hAnsi="Arial" w:cs="Arial"/>
                <w:sz w:val="20"/>
                <w:szCs w:val="20"/>
                <w:lang w:eastAsia="en-IN"/>
              </w:rPr>
              <w:t xml:space="preserve">— </w:t>
            </w:r>
            <w:r w:rsidRPr="007D6135">
              <w:rPr>
                <w:rFonts w:ascii="Arial" w:eastAsia="Times New Roman" w:hAnsi="Arial" w:cs="Arial"/>
                <w:sz w:val="20"/>
                <w:szCs w:val="20"/>
                <w:lang w:eastAsia="en-IN"/>
              </w:rPr>
              <w:t xml:space="preserve">Part 183 Petroleum and related Products -Determination of wick flame persistence of fire-resistant </w:t>
            </w:r>
            <w:r w:rsidR="00585ED1" w:rsidRPr="007D6135">
              <w:rPr>
                <w:rFonts w:ascii="Arial" w:eastAsia="Times New Roman" w:hAnsi="Arial" w:cs="Arial"/>
                <w:sz w:val="20"/>
                <w:szCs w:val="20"/>
                <w:lang w:eastAsia="en-IN"/>
              </w:rPr>
              <w:t>f</w:t>
            </w:r>
            <w:r w:rsidRPr="007D6135">
              <w:rPr>
                <w:rFonts w:ascii="Arial" w:eastAsia="Times New Roman" w:hAnsi="Arial" w:cs="Arial"/>
                <w:sz w:val="20"/>
                <w:szCs w:val="20"/>
                <w:lang w:eastAsia="en-IN"/>
              </w:rPr>
              <w:t>luids</w:t>
            </w:r>
          </w:p>
        </w:tc>
        <w:tc>
          <w:tcPr>
            <w:tcW w:w="2520" w:type="dxa"/>
          </w:tcPr>
          <w:p w14:paraId="745EAE03" w14:textId="62A6E972" w:rsidR="00E268B8" w:rsidRPr="007D6135" w:rsidRDefault="00585ED1" w:rsidP="00E268B8">
            <w:pPr>
              <w:autoSpaceDE w:val="0"/>
              <w:autoSpaceDN w:val="0"/>
              <w:adjustRightInd w:val="0"/>
              <w:spacing w:after="0" w:line="240" w:lineRule="auto"/>
              <w:jc w:val="center"/>
              <w:rPr>
                <w:rFonts w:ascii="Arial" w:hAnsi="Arial" w:cs="Arial"/>
                <w:bCs/>
                <w:color w:val="000000"/>
                <w:sz w:val="20"/>
                <w:szCs w:val="20"/>
                <w:shd w:val="clear" w:color="auto" w:fill="FFFFFF"/>
              </w:rPr>
            </w:pPr>
            <w:r w:rsidRPr="007D6135">
              <w:rPr>
                <w:rFonts w:ascii="Arial" w:hAnsi="Arial" w:cs="Arial"/>
                <w:bCs/>
                <w:color w:val="000000"/>
                <w:sz w:val="20"/>
                <w:szCs w:val="20"/>
                <w:shd w:val="clear" w:color="auto" w:fill="FFFFFF"/>
              </w:rPr>
              <w:t>Identical</w:t>
            </w:r>
          </w:p>
        </w:tc>
      </w:tr>
      <w:tr w:rsidR="00E268B8" w:rsidRPr="007D6135" w14:paraId="45C10576" w14:textId="77777777" w:rsidTr="00C51285">
        <w:trPr>
          <w:trHeight w:val="1070"/>
        </w:trPr>
        <w:tc>
          <w:tcPr>
            <w:tcW w:w="3150" w:type="dxa"/>
            <w:vAlign w:val="center"/>
          </w:tcPr>
          <w:p w14:paraId="5A3D3400" w14:textId="51B7BDDC" w:rsidR="00E268B8" w:rsidRPr="007D6135" w:rsidRDefault="009E431D" w:rsidP="00824A8A">
            <w:pPr>
              <w:shd w:val="clear" w:color="auto" w:fill="FFFFFF"/>
              <w:spacing w:before="100" w:beforeAutospacing="1" w:after="100" w:afterAutospacing="1" w:line="240" w:lineRule="auto"/>
              <w:jc w:val="both"/>
              <w:rPr>
                <w:rFonts w:ascii="Arial" w:eastAsia="Times New Roman" w:hAnsi="Arial" w:cs="Arial"/>
                <w:sz w:val="20"/>
                <w:szCs w:val="20"/>
                <w:lang w:eastAsia="en-IN"/>
              </w:rPr>
            </w:pPr>
            <w:r w:rsidRPr="007D6135">
              <w:rPr>
                <w:rFonts w:ascii="Arial" w:eastAsia="Times New Roman" w:hAnsi="Arial" w:cs="Arial"/>
                <w:sz w:val="20"/>
                <w:szCs w:val="20"/>
                <w:lang w:eastAsia="en-IN"/>
              </w:rPr>
              <w:t>ISO 15029-2 Petroleum and related products — Determination of spray ignition characteristics of fire resistant fluids — Part 2: Spray test — Stabilised flame heat release method</w:t>
            </w:r>
          </w:p>
        </w:tc>
        <w:tc>
          <w:tcPr>
            <w:tcW w:w="4320" w:type="dxa"/>
          </w:tcPr>
          <w:p w14:paraId="7900BF69" w14:textId="2F3B2C90" w:rsidR="00E268B8" w:rsidRPr="007D6135" w:rsidRDefault="00CE27B2" w:rsidP="00EF7085">
            <w:pPr>
              <w:shd w:val="clear" w:color="auto" w:fill="FFFFFF"/>
              <w:spacing w:after="0" w:line="240" w:lineRule="auto"/>
              <w:jc w:val="both"/>
              <w:rPr>
                <w:rFonts w:ascii="Arial" w:eastAsia="Times New Roman" w:hAnsi="Arial" w:cs="Arial"/>
                <w:sz w:val="20"/>
                <w:szCs w:val="20"/>
                <w:lang w:eastAsia="en-IN"/>
              </w:rPr>
            </w:pPr>
            <w:r w:rsidRPr="007D6135">
              <w:rPr>
                <w:rFonts w:ascii="Arial" w:eastAsia="Times New Roman" w:hAnsi="Arial" w:cs="Arial"/>
                <w:sz w:val="20"/>
                <w:szCs w:val="20"/>
                <w:lang w:eastAsia="en-IN"/>
              </w:rPr>
              <w:t xml:space="preserve">IS 1448 (Part 184) : 2021 / ISO 15029-2:2018 Methods of </w:t>
            </w:r>
            <w:r w:rsidR="00EF7085">
              <w:rPr>
                <w:rFonts w:ascii="Arial" w:eastAsia="Times New Roman" w:hAnsi="Arial" w:cs="Arial"/>
                <w:sz w:val="20"/>
                <w:szCs w:val="20"/>
                <w:lang w:eastAsia="en-IN"/>
              </w:rPr>
              <w:t>t</w:t>
            </w:r>
            <w:r w:rsidRPr="007D6135">
              <w:rPr>
                <w:rFonts w:ascii="Arial" w:eastAsia="Times New Roman" w:hAnsi="Arial" w:cs="Arial"/>
                <w:sz w:val="20"/>
                <w:szCs w:val="20"/>
                <w:lang w:eastAsia="en-IN"/>
              </w:rPr>
              <w:t xml:space="preserve">est for </w:t>
            </w:r>
            <w:r w:rsidR="00EF7085">
              <w:rPr>
                <w:rFonts w:ascii="Arial" w:eastAsia="Times New Roman" w:hAnsi="Arial" w:cs="Arial"/>
                <w:sz w:val="20"/>
                <w:szCs w:val="20"/>
                <w:lang w:eastAsia="en-IN"/>
              </w:rPr>
              <w:t>p</w:t>
            </w:r>
            <w:r w:rsidRPr="007D6135">
              <w:rPr>
                <w:rFonts w:ascii="Arial" w:eastAsia="Times New Roman" w:hAnsi="Arial" w:cs="Arial"/>
                <w:sz w:val="20"/>
                <w:szCs w:val="20"/>
                <w:lang w:eastAsia="en-IN"/>
              </w:rPr>
              <w:t xml:space="preserve">etroleum and its </w:t>
            </w:r>
            <w:r w:rsidR="00EF7085">
              <w:rPr>
                <w:rFonts w:ascii="Arial" w:eastAsia="Times New Roman" w:hAnsi="Arial" w:cs="Arial"/>
                <w:sz w:val="20"/>
                <w:szCs w:val="20"/>
                <w:lang w:eastAsia="en-IN"/>
              </w:rPr>
              <w:t>p</w:t>
            </w:r>
            <w:r w:rsidRPr="007D6135">
              <w:rPr>
                <w:rFonts w:ascii="Arial" w:eastAsia="Times New Roman" w:hAnsi="Arial" w:cs="Arial"/>
                <w:sz w:val="20"/>
                <w:szCs w:val="20"/>
                <w:lang w:eastAsia="en-IN"/>
              </w:rPr>
              <w:t xml:space="preserve">roducts Part 184 </w:t>
            </w:r>
            <w:r w:rsidR="00CC503B">
              <w:rPr>
                <w:rFonts w:ascii="Arial" w:eastAsia="Times New Roman" w:hAnsi="Arial" w:cs="Arial"/>
                <w:sz w:val="20"/>
                <w:szCs w:val="20"/>
                <w:lang w:eastAsia="en-IN"/>
              </w:rPr>
              <w:t>P</w:t>
            </w:r>
            <w:r w:rsidRPr="007D6135">
              <w:rPr>
                <w:rFonts w:ascii="Arial" w:eastAsia="Times New Roman" w:hAnsi="Arial" w:cs="Arial"/>
                <w:sz w:val="20"/>
                <w:szCs w:val="20"/>
                <w:lang w:eastAsia="en-IN"/>
              </w:rPr>
              <w:t xml:space="preserve">etroleum and related products </w:t>
            </w:r>
            <w:r w:rsidR="00CC503B">
              <w:rPr>
                <w:rFonts w:ascii="Arial" w:eastAsia="Times New Roman" w:hAnsi="Arial" w:cs="Arial"/>
                <w:sz w:val="20"/>
                <w:szCs w:val="20"/>
                <w:lang w:eastAsia="en-IN"/>
              </w:rPr>
              <w:t>—</w:t>
            </w:r>
            <w:r w:rsidRPr="007D6135">
              <w:rPr>
                <w:rFonts w:ascii="Arial" w:eastAsia="Times New Roman" w:hAnsi="Arial" w:cs="Arial"/>
                <w:sz w:val="20"/>
                <w:szCs w:val="20"/>
                <w:lang w:eastAsia="en-IN"/>
              </w:rPr>
              <w:t xml:space="preserve">Determination of spray ignition characteristics of fire-resistant fluids spray test </w:t>
            </w:r>
            <w:r w:rsidR="00CC503B">
              <w:rPr>
                <w:rFonts w:ascii="Arial" w:eastAsia="Times New Roman" w:hAnsi="Arial" w:cs="Arial"/>
                <w:sz w:val="20"/>
                <w:szCs w:val="20"/>
                <w:lang w:eastAsia="en-IN"/>
              </w:rPr>
              <w:t>—</w:t>
            </w:r>
            <w:r w:rsidRPr="007D6135">
              <w:rPr>
                <w:rFonts w:ascii="Arial" w:eastAsia="Times New Roman" w:hAnsi="Arial" w:cs="Arial"/>
                <w:sz w:val="20"/>
                <w:szCs w:val="20"/>
                <w:lang w:eastAsia="en-IN"/>
              </w:rPr>
              <w:t xml:space="preserve"> Stabilised flame heat release method</w:t>
            </w:r>
          </w:p>
        </w:tc>
        <w:tc>
          <w:tcPr>
            <w:tcW w:w="2520" w:type="dxa"/>
          </w:tcPr>
          <w:p w14:paraId="2CBC1010" w14:textId="55491B28" w:rsidR="00E268B8" w:rsidRPr="007D6135" w:rsidRDefault="00CE27B2" w:rsidP="00E268B8">
            <w:pPr>
              <w:autoSpaceDE w:val="0"/>
              <w:autoSpaceDN w:val="0"/>
              <w:adjustRightInd w:val="0"/>
              <w:spacing w:after="0" w:line="240" w:lineRule="auto"/>
              <w:jc w:val="center"/>
              <w:rPr>
                <w:rFonts w:ascii="Arial" w:hAnsi="Arial" w:cs="Arial"/>
                <w:bCs/>
                <w:color w:val="000000"/>
                <w:sz w:val="20"/>
                <w:szCs w:val="20"/>
                <w:shd w:val="clear" w:color="auto" w:fill="FFFFFF"/>
              </w:rPr>
            </w:pPr>
            <w:r w:rsidRPr="007D6135">
              <w:rPr>
                <w:rFonts w:ascii="Arial" w:hAnsi="Arial" w:cs="Arial"/>
                <w:bCs/>
                <w:color w:val="000000"/>
                <w:sz w:val="20"/>
                <w:szCs w:val="20"/>
                <w:shd w:val="clear" w:color="auto" w:fill="FFFFFF"/>
              </w:rPr>
              <w:t>Identical</w:t>
            </w:r>
          </w:p>
        </w:tc>
      </w:tr>
      <w:tr w:rsidR="00E268B8" w:rsidRPr="007D6135" w14:paraId="1A40F715" w14:textId="77777777" w:rsidTr="005F7CC9">
        <w:trPr>
          <w:trHeight w:val="534"/>
        </w:trPr>
        <w:tc>
          <w:tcPr>
            <w:tcW w:w="3150" w:type="dxa"/>
          </w:tcPr>
          <w:p w14:paraId="3ACF9F1C" w14:textId="475662BD" w:rsidR="00E268B8" w:rsidRPr="007D6135" w:rsidRDefault="00E716D6" w:rsidP="00E716D6">
            <w:pPr>
              <w:shd w:val="clear" w:color="auto" w:fill="FFFFFF"/>
              <w:spacing w:before="100" w:beforeAutospacing="1" w:after="100" w:afterAutospacing="1" w:line="240" w:lineRule="auto"/>
              <w:jc w:val="both"/>
              <w:rPr>
                <w:rFonts w:ascii="Arial" w:hAnsi="Arial" w:cs="Arial"/>
                <w:sz w:val="20"/>
                <w:szCs w:val="20"/>
              </w:rPr>
            </w:pPr>
            <w:r w:rsidRPr="007D6135">
              <w:rPr>
                <w:rFonts w:ascii="Arial" w:hAnsi="Arial" w:cs="Arial"/>
                <w:sz w:val="20"/>
                <w:szCs w:val="20"/>
              </w:rPr>
              <w:t>ISO 20623 Petroleum and related products — Determination of the extreme-pressure and anti-wear properties of lubricants — Four-</w:t>
            </w:r>
            <w:r w:rsidRPr="007D6135">
              <w:rPr>
                <w:rFonts w:ascii="Arial" w:hAnsi="Arial" w:cs="Arial"/>
                <w:sz w:val="20"/>
                <w:szCs w:val="20"/>
              </w:rPr>
              <w:lastRenderedPageBreak/>
              <w:t>ball method (European conditions)</w:t>
            </w:r>
          </w:p>
        </w:tc>
        <w:tc>
          <w:tcPr>
            <w:tcW w:w="4320" w:type="dxa"/>
          </w:tcPr>
          <w:p w14:paraId="4A17DB73" w14:textId="61BEB495" w:rsidR="00E268B8" w:rsidRPr="007D6135" w:rsidRDefault="00A30C98" w:rsidP="00A30C98">
            <w:pPr>
              <w:shd w:val="clear" w:color="auto" w:fill="FFFFFF"/>
              <w:spacing w:after="0" w:line="240" w:lineRule="auto"/>
              <w:jc w:val="both"/>
              <w:rPr>
                <w:rFonts w:ascii="Arial" w:hAnsi="Arial" w:cs="Arial"/>
                <w:sz w:val="20"/>
                <w:szCs w:val="20"/>
              </w:rPr>
            </w:pPr>
            <w:r w:rsidRPr="007D6135">
              <w:rPr>
                <w:rFonts w:ascii="Arial" w:hAnsi="Arial" w:cs="Arial"/>
                <w:sz w:val="20"/>
                <w:szCs w:val="20"/>
              </w:rPr>
              <w:lastRenderedPageBreak/>
              <w:t>IS 1448 (Part 170) : 2021 / ISO 20623 : 2017 Methods of test for petroleum and its products Part 170 Petroleum and related products</w:t>
            </w:r>
            <w:r w:rsidR="00F11103">
              <w:rPr>
                <w:rFonts w:ascii="Arial" w:hAnsi="Arial" w:cs="Arial"/>
                <w:sz w:val="20"/>
                <w:szCs w:val="20"/>
              </w:rPr>
              <w:t xml:space="preserve"> —</w:t>
            </w:r>
            <w:r w:rsidRPr="007D6135">
              <w:rPr>
                <w:rFonts w:ascii="Arial" w:hAnsi="Arial" w:cs="Arial"/>
                <w:sz w:val="20"/>
                <w:szCs w:val="20"/>
              </w:rPr>
              <w:t xml:space="preserve"> Determination of the extreme pressure and </w:t>
            </w:r>
            <w:r w:rsidRPr="007D6135">
              <w:rPr>
                <w:rFonts w:ascii="Arial" w:hAnsi="Arial" w:cs="Arial"/>
                <w:sz w:val="20"/>
                <w:szCs w:val="20"/>
              </w:rPr>
              <w:lastRenderedPageBreak/>
              <w:t xml:space="preserve">anti-wear properties of lubricants </w:t>
            </w:r>
            <w:r w:rsidR="00F11103">
              <w:rPr>
                <w:rFonts w:ascii="Arial" w:hAnsi="Arial" w:cs="Arial"/>
                <w:sz w:val="20"/>
                <w:szCs w:val="20"/>
              </w:rPr>
              <w:t xml:space="preserve">— </w:t>
            </w:r>
            <w:r w:rsidRPr="007D6135">
              <w:rPr>
                <w:rFonts w:ascii="Arial" w:hAnsi="Arial" w:cs="Arial"/>
                <w:sz w:val="20"/>
                <w:szCs w:val="20"/>
              </w:rPr>
              <w:t xml:space="preserve">Four-ball method </w:t>
            </w:r>
            <w:r w:rsidR="00F11103">
              <w:rPr>
                <w:rFonts w:ascii="Arial" w:hAnsi="Arial" w:cs="Arial"/>
                <w:sz w:val="20"/>
                <w:szCs w:val="20"/>
              </w:rPr>
              <w:t>(</w:t>
            </w:r>
            <w:r w:rsidRPr="007D6135">
              <w:rPr>
                <w:rFonts w:ascii="Arial" w:hAnsi="Arial" w:cs="Arial"/>
                <w:sz w:val="20"/>
                <w:szCs w:val="20"/>
              </w:rPr>
              <w:t>European conditions</w:t>
            </w:r>
            <w:r w:rsidR="00F11103">
              <w:rPr>
                <w:rFonts w:ascii="Arial" w:hAnsi="Arial" w:cs="Arial"/>
                <w:sz w:val="20"/>
                <w:szCs w:val="20"/>
              </w:rPr>
              <w:t xml:space="preserve">) </w:t>
            </w:r>
            <w:r w:rsidR="00F11103" w:rsidRPr="00F11103">
              <w:rPr>
                <w:rFonts w:ascii="Arial" w:hAnsi="Arial" w:cs="Arial"/>
                <w:sz w:val="20"/>
                <w:szCs w:val="20"/>
              </w:rPr>
              <w:t>(</w:t>
            </w:r>
            <w:r w:rsidR="00F11103" w:rsidRPr="00F11103">
              <w:rPr>
                <w:rFonts w:ascii="Arial" w:hAnsi="Arial" w:cs="Arial"/>
                <w:i/>
                <w:iCs/>
                <w:sz w:val="20"/>
                <w:szCs w:val="20"/>
              </w:rPr>
              <w:t>first revision</w:t>
            </w:r>
            <w:r w:rsidR="00F11103" w:rsidRPr="00F11103">
              <w:rPr>
                <w:rFonts w:ascii="Arial" w:hAnsi="Arial" w:cs="Arial"/>
                <w:sz w:val="20"/>
                <w:szCs w:val="20"/>
              </w:rPr>
              <w:t>)</w:t>
            </w:r>
          </w:p>
        </w:tc>
        <w:tc>
          <w:tcPr>
            <w:tcW w:w="2520" w:type="dxa"/>
          </w:tcPr>
          <w:p w14:paraId="104AA24C" w14:textId="3C4D95E6" w:rsidR="00E268B8" w:rsidRPr="007D6135" w:rsidRDefault="00A30C98" w:rsidP="00E268B8">
            <w:pPr>
              <w:autoSpaceDE w:val="0"/>
              <w:autoSpaceDN w:val="0"/>
              <w:adjustRightInd w:val="0"/>
              <w:spacing w:after="0" w:line="240" w:lineRule="auto"/>
              <w:jc w:val="center"/>
              <w:rPr>
                <w:rFonts w:ascii="Arial" w:hAnsi="Arial" w:cs="Arial"/>
                <w:bCs/>
                <w:color w:val="000000"/>
                <w:sz w:val="20"/>
                <w:szCs w:val="20"/>
                <w:shd w:val="clear" w:color="auto" w:fill="FFFFFF"/>
              </w:rPr>
            </w:pPr>
            <w:r w:rsidRPr="007D6135">
              <w:rPr>
                <w:rFonts w:ascii="Arial" w:hAnsi="Arial" w:cs="Arial"/>
                <w:bCs/>
                <w:color w:val="000000"/>
                <w:sz w:val="20"/>
                <w:szCs w:val="20"/>
                <w:shd w:val="clear" w:color="auto" w:fill="FFFFFF"/>
              </w:rPr>
              <w:lastRenderedPageBreak/>
              <w:t>Identical</w:t>
            </w:r>
          </w:p>
        </w:tc>
      </w:tr>
      <w:tr w:rsidR="00A625BE" w:rsidRPr="007D6135" w14:paraId="5D76853E" w14:textId="77777777" w:rsidTr="00C51285">
        <w:trPr>
          <w:trHeight w:val="980"/>
        </w:trPr>
        <w:tc>
          <w:tcPr>
            <w:tcW w:w="3150" w:type="dxa"/>
          </w:tcPr>
          <w:p w14:paraId="10576909" w14:textId="7E97D719" w:rsidR="00A625BE" w:rsidRPr="007D6135" w:rsidRDefault="00FB2C06" w:rsidP="00FB2C06">
            <w:pPr>
              <w:shd w:val="clear" w:color="auto" w:fill="FFFFFF"/>
              <w:spacing w:before="100" w:beforeAutospacing="1" w:after="100" w:afterAutospacing="1" w:line="240" w:lineRule="auto"/>
              <w:jc w:val="both"/>
              <w:rPr>
                <w:rFonts w:ascii="Arial" w:hAnsi="Arial" w:cs="Arial"/>
                <w:sz w:val="20"/>
                <w:szCs w:val="20"/>
              </w:rPr>
            </w:pPr>
            <w:r w:rsidRPr="007D6135">
              <w:rPr>
                <w:rFonts w:ascii="Arial" w:hAnsi="Arial" w:cs="Arial"/>
                <w:sz w:val="20"/>
                <w:szCs w:val="20"/>
              </w:rPr>
              <w:lastRenderedPageBreak/>
              <w:t>ISO 20823 Petroleum and related products — Determination of the flammability characteristics of fluids in contact with hot surfaces — Manifold ignition test</w:t>
            </w:r>
          </w:p>
        </w:tc>
        <w:tc>
          <w:tcPr>
            <w:tcW w:w="4320" w:type="dxa"/>
          </w:tcPr>
          <w:p w14:paraId="0465301A" w14:textId="4CD30F93" w:rsidR="00A625BE" w:rsidRPr="007D6135" w:rsidRDefault="004B40D2" w:rsidP="000F714C">
            <w:pPr>
              <w:shd w:val="clear" w:color="auto" w:fill="FFFFFF"/>
              <w:spacing w:after="0" w:line="240" w:lineRule="auto"/>
              <w:jc w:val="both"/>
              <w:rPr>
                <w:rFonts w:ascii="Arial" w:hAnsi="Arial" w:cs="Arial"/>
                <w:sz w:val="20"/>
                <w:szCs w:val="20"/>
              </w:rPr>
            </w:pPr>
            <w:r w:rsidRPr="007D6135">
              <w:rPr>
                <w:rFonts w:ascii="Arial" w:hAnsi="Arial" w:cs="Arial"/>
                <w:sz w:val="20"/>
                <w:szCs w:val="20"/>
              </w:rPr>
              <w:t>IS 1448 (Part 185) : 2021 / ISO 20823 : 2003 Methods of Test f</w:t>
            </w:r>
            <w:r w:rsidR="00F11103">
              <w:rPr>
                <w:rFonts w:ascii="Arial" w:hAnsi="Arial" w:cs="Arial"/>
                <w:sz w:val="20"/>
                <w:szCs w:val="20"/>
              </w:rPr>
              <w:t xml:space="preserve">or Petroleum and its products </w:t>
            </w:r>
            <w:r w:rsidRPr="007D6135">
              <w:rPr>
                <w:rFonts w:ascii="Arial" w:hAnsi="Arial" w:cs="Arial"/>
                <w:sz w:val="20"/>
                <w:szCs w:val="20"/>
              </w:rPr>
              <w:t xml:space="preserve">Part 185 Petroleum and </w:t>
            </w:r>
            <w:r w:rsidR="00F11103">
              <w:rPr>
                <w:rFonts w:ascii="Arial" w:hAnsi="Arial" w:cs="Arial"/>
                <w:sz w:val="20"/>
                <w:szCs w:val="20"/>
              </w:rPr>
              <w:t>r</w:t>
            </w:r>
            <w:r w:rsidRPr="007D6135">
              <w:rPr>
                <w:rFonts w:ascii="Arial" w:hAnsi="Arial" w:cs="Arial"/>
                <w:sz w:val="20"/>
                <w:szCs w:val="20"/>
              </w:rPr>
              <w:t xml:space="preserve">elated </w:t>
            </w:r>
            <w:r w:rsidR="00F11103">
              <w:rPr>
                <w:rFonts w:ascii="Arial" w:hAnsi="Arial" w:cs="Arial"/>
                <w:sz w:val="20"/>
                <w:szCs w:val="20"/>
              </w:rPr>
              <w:t>p</w:t>
            </w:r>
            <w:r w:rsidRPr="007D6135">
              <w:rPr>
                <w:rFonts w:ascii="Arial" w:hAnsi="Arial" w:cs="Arial"/>
                <w:sz w:val="20"/>
                <w:szCs w:val="20"/>
              </w:rPr>
              <w:t>roducts</w:t>
            </w:r>
            <w:r w:rsidR="00F11103">
              <w:rPr>
                <w:rFonts w:ascii="Arial" w:hAnsi="Arial" w:cs="Arial"/>
                <w:sz w:val="20"/>
                <w:szCs w:val="20"/>
              </w:rPr>
              <w:t>—</w:t>
            </w:r>
            <w:r w:rsidRPr="007D6135">
              <w:rPr>
                <w:rFonts w:ascii="Arial" w:hAnsi="Arial" w:cs="Arial"/>
                <w:sz w:val="20"/>
                <w:szCs w:val="20"/>
              </w:rPr>
              <w:t xml:space="preserve">Determination of the flammability characteristics of fluids in Contact with hot surfaces </w:t>
            </w:r>
            <w:r w:rsidR="000F714C">
              <w:rPr>
                <w:rFonts w:ascii="Arial" w:hAnsi="Arial" w:cs="Arial"/>
                <w:sz w:val="20"/>
                <w:szCs w:val="20"/>
              </w:rPr>
              <w:t>—</w:t>
            </w:r>
            <w:r w:rsidRPr="007D6135">
              <w:rPr>
                <w:rFonts w:ascii="Arial" w:hAnsi="Arial" w:cs="Arial"/>
                <w:sz w:val="20"/>
                <w:szCs w:val="20"/>
              </w:rPr>
              <w:t xml:space="preserve"> Manifold Ignition Test</w:t>
            </w:r>
          </w:p>
        </w:tc>
        <w:tc>
          <w:tcPr>
            <w:tcW w:w="2520" w:type="dxa"/>
          </w:tcPr>
          <w:p w14:paraId="38F300E8" w14:textId="7258AC28" w:rsidR="00A625BE" w:rsidRPr="007D6135" w:rsidRDefault="004B40D2" w:rsidP="00E268B8">
            <w:pPr>
              <w:autoSpaceDE w:val="0"/>
              <w:autoSpaceDN w:val="0"/>
              <w:adjustRightInd w:val="0"/>
              <w:spacing w:after="0" w:line="240" w:lineRule="auto"/>
              <w:jc w:val="center"/>
              <w:rPr>
                <w:rFonts w:ascii="Arial" w:hAnsi="Arial" w:cs="Arial"/>
                <w:bCs/>
                <w:color w:val="000000"/>
                <w:sz w:val="20"/>
                <w:szCs w:val="20"/>
                <w:shd w:val="clear" w:color="auto" w:fill="FFFFFF"/>
              </w:rPr>
            </w:pPr>
            <w:r w:rsidRPr="007D6135">
              <w:rPr>
                <w:rFonts w:ascii="Arial" w:hAnsi="Arial" w:cs="Arial"/>
                <w:bCs/>
                <w:color w:val="000000"/>
                <w:sz w:val="20"/>
                <w:szCs w:val="20"/>
                <w:shd w:val="clear" w:color="auto" w:fill="FFFFFF"/>
              </w:rPr>
              <w:t>Identical</w:t>
            </w:r>
          </w:p>
        </w:tc>
      </w:tr>
    </w:tbl>
    <w:p w14:paraId="6F7036E2" w14:textId="77777777" w:rsidR="00080EDF" w:rsidRPr="007D6135" w:rsidRDefault="00080EDF" w:rsidP="00080EDF">
      <w:pPr>
        <w:shd w:val="clear" w:color="auto" w:fill="FFFFFF"/>
        <w:spacing w:after="0" w:line="240" w:lineRule="auto"/>
        <w:rPr>
          <w:rFonts w:ascii="Arial" w:eastAsia="Times New Roman" w:hAnsi="Arial" w:cs="Arial"/>
          <w:color w:val="000000" w:themeColor="text1"/>
          <w:sz w:val="20"/>
          <w:szCs w:val="20"/>
          <w:lang w:eastAsia="en-IN"/>
        </w:rPr>
      </w:pPr>
    </w:p>
    <w:p w14:paraId="3EF67FC1" w14:textId="77777777" w:rsidR="00080EDF" w:rsidRPr="007D6135" w:rsidRDefault="00080EDF" w:rsidP="00080EDF">
      <w:pPr>
        <w:pStyle w:val="NoSpacing"/>
        <w:rPr>
          <w:rFonts w:ascii="Arial" w:hAnsi="Arial" w:cs="Arial"/>
          <w:sz w:val="20"/>
        </w:rPr>
      </w:pPr>
    </w:p>
    <w:p w14:paraId="118FD686" w14:textId="77777777" w:rsidR="00080EDF" w:rsidRPr="007D6135" w:rsidRDefault="00080EDF" w:rsidP="00080EDF">
      <w:pPr>
        <w:pStyle w:val="NoSpacing"/>
        <w:rPr>
          <w:rFonts w:ascii="Arial" w:hAnsi="Arial" w:cs="Arial"/>
          <w:sz w:val="20"/>
        </w:rPr>
      </w:pPr>
      <w:r w:rsidRPr="007D6135">
        <w:rPr>
          <w:rFonts w:ascii="Arial" w:hAnsi="Arial" w:cs="Arial"/>
          <w:sz w:val="20"/>
        </w:rPr>
        <w:t>The technical committee has reviewed the provisions of the following International Standards referred in this adopted standard and has decided that they are acceptable for use in conjunction with this standard:</w:t>
      </w:r>
    </w:p>
    <w:p w14:paraId="56258A20" w14:textId="77777777" w:rsidR="00080EDF" w:rsidRPr="007D6135" w:rsidRDefault="00080EDF" w:rsidP="00080EDF">
      <w:pPr>
        <w:pStyle w:val="NoSpacing"/>
        <w:rPr>
          <w:rFonts w:ascii="Arial" w:hAnsi="Arial" w:cs="Arial"/>
          <w:sz w:val="20"/>
        </w:rPr>
      </w:pPr>
    </w:p>
    <w:p w14:paraId="7930D758" w14:textId="77777777" w:rsidR="00080EDF" w:rsidRPr="007D6135" w:rsidRDefault="00080EDF" w:rsidP="00080EDF">
      <w:pPr>
        <w:pStyle w:val="NoSpacing"/>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5"/>
        <w:gridCol w:w="7370"/>
      </w:tblGrid>
      <w:tr w:rsidR="00080EDF" w:rsidRPr="007D6135" w14:paraId="064343A8" w14:textId="77777777" w:rsidTr="001E428D">
        <w:trPr>
          <w:trHeight w:val="602"/>
          <w:jc w:val="center"/>
        </w:trPr>
        <w:tc>
          <w:tcPr>
            <w:tcW w:w="2525" w:type="dxa"/>
          </w:tcPr>
          <w:p w14:paraId="61C2567C" w14:textId="77777777" w:rsidR="00080EDF" w:rsidRPr="007D6135" w:rsidRDefault="00080EDF" w:rsidP="00596B55">
            <w:pPr>
              <w:jc w:val="center"/>
              <w:rPr>
                <w:rFonts w:ascii="Arial" w:hAnsi="Arial" w:cs="Arial"/>
                <w:i/>
                <w:sz w:val="20"/>
                <w:szCs w:val="20"/>
              </w:rPr>
            </w:pPr>
            <w:r w:rsidRPr="007D6135">
              <w:rPr>
                <w:rFonts w:ascii="Arial" w:hAnsi="Arial" w:cs="Arial"/>
                <w:i/>
                <w:sz w:val="20"/>
                <w:szCs w:val="20"/>
              </w:rPr>
              <w:t>International Standard</w:t>
            </w:r>
          </w:p>
        </w:tc>
        <w:tc>
          <w:tcPr>
            <w:tcW w:w="7370" w:type="dxa"/>
          </w:tcPr>
          <w:p w14:paraId="777CB546" w14:textId="77777777" w:rsidR="00080EDF" w:rsidRPr="007D6135" w:rsidRDefault="00080EDF" w:rsidP="00596B55">
            <w:pPr>
              <w:pStyle w:val="NoSpacing"/>
              <w:jc w:val="center"/>
              <w:rPr>
                <w:rFonts w:ascii="Arial" w:hAnsi="Arial" w:cs="Arial"/>
                <w:i/>
                <w:sz w:val="20"/>
              </w:rPr>
            </w:pPr>
            <w:r w:rsidRPr="007D6135">
              <w:rPr>
                <w:rFonts w:ascii="Arial" w:hAnsi="Arial" w:cs="Arial"/>
                <w:i/>
                <w:sz w:val="20"/>
              </w:rPr>
              <w:t>Title</w:t>
            </w:r>
          </w:p>
        </w:tc>
      </w:tr>
      <w:tr w:rsidR="00080EDF" w:rsidRPr="007D6135" w14:paraId="3FBD1A73" w14:textId="77777777" w:rsidTr="001E428D">
        <w:trPr>
          <w:trHeight w:val="397"/>
          <w:jc w:val="center"/>
        </w:trPr>
        <w:tc>
          <w:tcPr>
            <w:tcW w:w="2525" w:type="dxa"/>
          </w:tcPr>
          <w:p w14:paraId="6F77D621" w14:textId="673B593E" w:rsidR="00080EDF" w:rsidRPr="007D6135" w:rsidRDefault="005B2F34" w:rsidP="009559C8">
            <w:pPr>
              <w:spacing w:after="0"/>
              <w:rPr>
                <w:rFonts w:ascii="Arial" w:hAnsi="Arial" w:cs="Arial"/>
                <w:sz w:val="20"/>
                <w:szCs w:val="20"/>
              </w:rPr>
            </w:pPr>
            <w:r w:rsidRPr="007D6135">
              <w:rPr>
                <w:rFonts w:ascii="Arial" w:hAnsi="Arial" w:cs="Arial"/>
                <w:sz w:val="20"/>
                <w:szCs w:val="20"/>
              </w:rPr>
              <w:t xml:space="preserve">ISO </w:t>
            </w:r>
            <w:r w:rsidR="009D1CAF" w:rsidRPr="007D6135">
              <w:rPr>
                <w:rFonts w:ascii="Arial" w:hAnsi="Arial" w:cs="Arial"/>
                <w:sz w:val="20"/>
                <w:szCs w:val="20"/>
              </w:rPr>
              <w:t>760</w:t>
            </w:r>
          </w:p>
        </w:tc>
        <w:tc>
          <w:tcPr>
            <w:tcW w:w="7370" w:type="dxa"/>
          </w:tcPr>
          <w:p w14:paraId="635E9D15" w14:textId="6B8FD6C2" w:rsidR="00CF628D" w:rsidRPr="007D6135" w:rsidRDefault="005936DC" w:rsidP="00824A8A">
            <w:pPr>
              <w:pStyle w:val="Heading2"/>
              <w:jc w:val="both"/>
              <w:rPr>
                <w:rFonts w:ascii="Arial" w:hAnsi="Arial" w:cs="Arial"/>
                <w:color w:val="auto"/>
                <w:sz w:val="20"/>
                <w:szCs w:val="20"/>
              </w:rPr>
            </w:pPr>
            <w:r w:rsidRPr="007D6135">
              <w:rPr>
                <w:rFonts w:ascii="Arial" w:hAnsi="Arial" w:cs="Arial"/>
                <w:color w:val="auto"/>
                <w:sz w:val="20"/>
                <w:szCs w:val="20"/>
              </w:rPr>
              <w:t>Determination of water Karl Fischer method (General method)</w:t>
            </w:r>
          </w:p>
        </w:tc>
      </w:tr>
      <w:tr w:rsidR="00B82048" w:rsidRPr="007D6135" w14:paraId="0E1BA29A" w14:textId="77777777" w:rsidTr="001E428D">
        <w:trPr>
          <w:trHeight w:val="397"/>
          <w:jc w:val="center"/>
        </w:trPr>
        <w:tc>
          <w:tcPr>
            <w:tcW w:w="2525" w:type="dxa"/>
          </w:tcPr>
          <w:p w14:paraId="2C4D12A1" w14:textId="36CD9175" w:rsidR="00B82048" w:rsidRPr="007D6135" w:rsidRDefault="00B82048" w:rsidP="00B82048">
            <w:pPr>
              <w:spacing w:after="0"/>
              <w:rPr>
                <w:rFonts w:ascii="Arial" w:hAnsi="Arial" w:cs="Arial"/>
                <w:sz w:val="20"/>
                <w:szCs w:val="20"/>
              </w:rPr>
            </w:pPr>
            <w:r w:rsidRPr="00B82048">
              <w:rPr>
                <w:rFonts w:ascii="Arial" w:hAnsi="Arial" w:cs="Arial"/>
                <w:sz w:val="20"/>
                <w:szCs w:val="20"/>
              </w:rPr>
              <w:t xml:space="preserve">ISO 3170 </w:t>
            </w:r>
          </w:p>
        </w:tc>
        <w:tc>
          <w:tcPr>
            <w:tcW w:w="7370" w:type="dxa"/>
          </w:tcPr>
          <w:p w14:paraId="23D06E13" w14:textId="78B262FC" w:rsidR="00B82048" w:rsidRPr="007D6135" w:rsidRDefault="00B82048" w:rsidP="00824A8A">
            <w:pPr>
              <w:pStyle w:val="Heading2"/>
              <w:jc w:val="both"/>
              <w:rPr>
                <w:rFonts w:ascii="Arial" w:hAnsi="Arial" w:cs="Arial"/>
                <w:color w:val="auto"/>
                <w:sz w:val="20"/>
                <w:szCs w:val="20"/>
              </w:rPr>
            </w:pPr>
            <w:r w:rsidRPr="00B82048">
              <w:rPr>
                <w:rFonts w:ascii="Arial" w:hAnsi="Arial" w:cs="Arial"/>
                <w:color w:val="auto"/>
                <w:sz w:val="20"/>
                <w:szCs w:val="20"/>
              </w:rPr>
              <w:t>Petroleum liquids — Manual sampling</w:t>
            </w:r>
          </w:p>
        </w:tc>
      </w:tr>
      <w:tr w:rsidR="00B82048" w:rsidRPr="007D6135" w14:paraId="6A4171A6" w14:textId="77777777" w:rsidTr="001E428D">
        <w:trPr>
          <w:trHeight w:val="397"/>
          <w:jc w:val="center"/>
        </w:trPr>
        <w:tc>
          <w:tcPr>
            <w:tcW w:w="2525" w:type="dxa"/>
          </w:tcPr>
          <w:p w14:paraId="3C06D759" w14:textId="14E9539A" w:rsidR="00B82048" w:rsidRPr="00B82048" w:rsidRDefault="005C00DE" w:rsidP="00B82048">
            <w:pPr>
              <w:spacing w:after="0"/>
              <w:rPr>
                <w:rFonts w:ascii="Arial" w:hAnsi="Arial" w:cs="Arial"/>
                <w:sz w:val="20"/>
                <w:szCs w:val="20"/>
              </w:rPr>
            </w:pPr>
            <w:hyperlink r:id="rId16" w:anchor="iso:std:iso:3448:en" w:history="1">
              <w:r w:rsidR="00B82048" w:rsidRPr="00B82048">
                <w:rPr>
                  <w:rStyle w:val="Hyperlink"/>
                  <w:rFonts w:ascii="Arial" w:hAnsi="Arial" w:cs="Arial"/>
                  <w:color w:val="auto"/>
                  <w:sz w:val="20"/>
                  <w:szCs w:val="20"/>
                  <w:u w:val="none"/>
                </w:rPr>
                <w:t>ISO 3448</w:t>
              </w:r>
            </w:hyperlink>
            <w:r w:rsidR="00B82048" w:rsidRPr="00B82048">
              <w:rPr>
                <w:rFonts w:ascii="Arial" w:hAnsi="Arial" w:cs="Arial"/>
                <w:sz w:val="20"/>
                <w:szCs w:val="20"/>
              </w:rPr>
              <w:t xml:space="preserve">  </w:t>
            </w:r>
          </w:p>
        </w:tc>
        <w:tc>
          <w:tcPr>
            <w:tcW w:w="7370" w:type="dxa"/>
          </w:tcPr>
          <w:p w14:paraId="6D80336B" w14:textId="5DF7248B" w:rsidR="00B82048" w:rsidRPr="00B82048" w:rsidRDefault="00B82048" w:rsidP="00824A8A">
            <w:pPr>
              <w:pStyle w:val="Heading2"/>
              <w:jc w:val="both"/>
              <w:rPr>
                <w:rFonts w:ascii="Arial" w:hAnsi="Arial" w:cs="Arial"/>
                <w:color w:val="auto"/>
                <w:sz w:val="20"/>
                <w:szCs w:val="20"/>
              </w:rPr>
            </w:pPr>
            <w:r w:rsidRPr="00B82048">
              <w:rPr>
                <w:rFonts w:ascii="Arial" w:hAnsi="Arial" w:cs="Arial"/>
                <w:color w:val="auto"/>
                <w:sz w:val="20"/>
                <w:szCs w:val="20"/>
              </w:rPr>
              <w:t>Industrial liquid lubricants — ISO viscosity classification</w:t>
            </w:r>
          </w:p>
        </w:tc>
      </w:tr>
      <w:tr w:rsidR="00972FA0" w:rsidRPr="007D6135" w14:paraId="42FA104C" w14:textId="77777777" w:rsidTr="001E428D">
        <w:trPr>
          <w:trHeight w:val="397"/>
          <w:jc w:val="center"/>
        </w:trPr>
        <w:tc>
          <w:tcPr>
            <w:tcW w:w="2525" w:type="dxa"/>
          </w:tcPr>
          <w:p w14:paraId="35BE425A" w14:textId="256642B9" w:rsidR="00972FA0" w:rsidRPr="007D6135" w:rsidRDefault="00972FA0" w:rsidP="00972FA0">
            <w:pPr>
              <w:spacing w:after="0"/>
              <w:rPr>
                <w:rFonts w:ascii="Arial" w:hAnsi="Arial" w:cs="Arial"/>
                <w:sz w:val="20"/>
                <w:szCs w:val="20"/>
              </w:rPr>
            </w:pPr>
            <w:r w:rsidRPr="007D6135">
              <w:rPr>
                <w:rStyle w:val="sts-std-title"/>
                <w:rFonts w:ascii="Arial" w:hAnsi="Arial" w:cs="Arial"/>
                <w:sz w:val="20"/>
                <w:szCs w:val="20"/>
                <w:lang w:val="en-US" w:bidi="hi-IN"/>
              </w:rPr>
              <w:t>ISO 4263-</w:t>
            </w:r>
            <w:r>
              <w:rPr>
                <w:rStyle w:val="sts-std-title"/>
                <w:rFonts w:ascii="Arial" w:hAnsi="Arial" w:cs="Arial"/>
                <w:sz w:val="20"/>
                <w:szCs w:val="20"/>
                <w:lang w:val="en-US" w:bidi="hi-IN"/>
              </w:rPr>
              <w:t>2</w:t>
            </w:r>
          </w:p>
        </w:tc>
        <w:tc>
          <w:tcPr>
            <w:tcW w:w="7370" w:type="dxa"/>
          </w:tcPr>
          <w:p w14:paraId="5F044C90" w14:textId="34A5F4DB" w:rsidR="00972FA0" w:rsidRPr="007D6135" w:rsidRDefault="00972FA0" w:rsidP="00C51285">
            <w:pPr>
              <w:pStyle w:val="Heading2"/>
              <w:jc w:val="both"/>
              <w:rPr>
                <w:rFonts w:ascii="Arial" w:hAnsi="Arial" w:cs="Arial"/>
                <w:color w:val="auto"/>
                <w:sz w:val="20"/>
                <w:szCs w:val="20"/>
              </w:rPr>
            </w:pPr>
            <w:r w:rsidRPr="00972FA0">
              <w:rPr>
                <w:rFonts w:ascii="Arial" w:hAnsi="Arial" w:cs="Arial"/>
                <w:color w:val="auto"/>
                <w:sz w:val="20"/>
                <w:szCs w:val="20"/>
              </w:rPr>
              <w:t>Petroleum and related products — Determination of the ageing behaviour of inhibited oils and fluids — TOST test</w:t>
            </w:r>
            <w:r>
              <w:rPr>
                <w:rFonts w:ascii="Arial" w:hAnsi="Arial" w:cs="Arial"/>
                <w:color w:val="auto"/>
                <w:sz w:val="20"/>
                <w:szCs w:val="20"/>
              </w:rPr>
              <w:t xml:space="preserve"> — </w:t>
            </w:r>
            <w:r w:rsidRPr="00972FA0">
              <w:rPr>
                <w:rFonts w:ascii="Arial" w:hAnsi="Arial" w:cs="Arial"/>
                <w:color w:val="auto"/>
                <w:sz w:val="20"/>
                <w:szCs w:val="20"/>
              </w:rPr>
              <w:t>Part 2: Procedure for category HFC hydraulic fluids</w:t>
            </w:r>
          </w:p>
        </w:tc>
      </w:tr>
      <w:tr w:rsidR="003143FD" w:rsidRPr="007D6135" w14:paraId="79DA6939" w14:textId="77777777" w:rsidTr="001E428D">
        <w:trPr>
          <w:trHeight w:val="872"/>
          <w:jc w:val="center"/>
        </w:trPr>
        <w:tc>
          <w:tcPr>
            <w:tcW w:w="2525" w:type="dxa"/>
          </w:tcPr>
          <w:p w14:paraId="7C0C10D9" w14:textId="399D9629" w:rsidR="003143FD" w:rsidRPr="007D6135" w:rsidRDefault="00A12D14" w:rsidP="00596B55">
            <w:pPr>
              <w:rPr>
                <w:rFonts w:ascii="Arial" w:hAnsi="Arial" w:cs="Arial"/>
                <w:sz w:val="20"/>
                <w:szCs w:val="20"/>
              </w:rPr>
            </w:pPr>
            <w:r w:rsidRPr="007D6135">
              <w:rPr>
                <w:rStyle w:val="sts-std-title"/>
                <w:rFonts w:ascii="Arial" w:hAnsi="Arial" w:cs="Arial"/>
                <w:sz w:val="20"/>
                <w:szCs w:val="20"/>
                <w:lang w:val="en-US" w:bidi="hi-IN"/>
              </w:rPr>
              <w:t>ISO 4263-3</w:t>
            </w:r>
          </w:p>
        </w:tc>
        <w:tc>
          <w:tcPr>
            <w:tcW w:w="7370" w:type="dxa"/>
          </w:tcPr>
          <w:p w14:paraId="75EF569B" w14:textId="4FE9FB9D" w:rsidR="003143FD" w:rsidRPr="007D6135" w:rsidRDefault="00A12D14" w:rsidP="00824A8A">
            <w:pPr>
              <w:pStyle w:val="Heading2"/>
              <w:jc w:val="both"/>
              <w:rPr>
                <w:rStyle w:val="sts-std-title"/>
                <w:rFonts w:ascii="Arial" w:hAnsi="Arial" w:cs="Arial"/>
                <w:color w:val="auto"/>
                <w:sz w:val="20"/>
                <w:szCs w:val="20"/>
                <w:lang w:val="en-US" w:bidi="hi-IN"/>
              </w:rPr>
            </w:pPr>
            <w:r w:rsidRPr="007D6135">
              <w:rPr>
                <w:rStyle w:val="sts-std-title"/>
                <w:rFonts w:ascii="Arial" w:hAnsi="Arial" w:cs="Arial"/>
                <w:color w:val="auto"/>
                <w:sz w:val="20"/>
                <w:szCs w:val="20"/>
                <w:lang w:val="en-US" w:bidi="hi-IN"/>
              </w:rPr>
              <w:t>Petroleum and related products — Determination of the ageing behaviour of inhibited oils and</w:t>
            </w:r>
            <w:r w:rsidR="00673158" w:rsidRPr="007D6135">
              <w:rPr>
                <w:rStyle w:val="sts-std-title"/>
                <w:rFonts w:ascii="Arial" w:hAnsi="Arial" w:cs="Arial"/>
                <w:color w:val="auto"/>
                <w:sz w:val="20"/>
                <w:szCs w:val="20"/>
                <w:lang w:val="en-US" w:bidi="hi-IN"/>
              </w:rPr>
              <w:t xml:space="preserve"> </w:t>
            </w:r>
            <w:r w:rsidRPr="007D6135">
              <w:rPr>
                <w:rStyle w:val="sts-std-title"/>
                <w:rFonts w:ascii="Arial" w:hAnsi="Arial" w:cs="Arial"/>
                <w:color w:val="auto"/>
                <w:sz w:val="20"/>
                <w:szCs w:val="20"/>
                <w:lang w:val="en-US" w:bidi="hi-IN"/>
              </w:rPr>
              <w:t>fluids using the TOST test — Part 3: Anhydrous procedure for synthetic hydraulic fluids</w:t>
            </w:r>
          </w:p>
        </w:tc>
      </w:tr>
      <w:tr w:rsidR="003143FD" w:rsidRPr="007D6135" w14:paraId="2B0A4E8F" w14:textId="77777777" w:rsidTr="001E428D">
        <w:trPr>
          <w:trHeight w:val="548"/>
          <w:jc w:val="center"/>
        </w:trPr>
        <w:tc>
          <w:tcPr>
            <w:tcW w:w="2525" w:type="dxa"/>
          </w:tcPr>
          <w:p w14:paraId="4B03A5B8" w14:textId="5983C7AA" w:rsidR="003143FD" w:rsidRPr="007D6135" w:rsidRDefault="00652141" w:rsidP="009559C8">
            <w:pPr>
              <w:rPr>
                <w:rFonts w:ascii="Arial" w:hAnsi="Arial" w:cs="Arial"/>
                <w:sz w:val="20"/>
                <w:szCs w:val="20"/>
              </w:rPr>
            </w:pPr>
            <w:r w:rsidRPr="007D6135">
              <w:rPr>
                <w:rStyle w:val="sts-std-title"/>
                <w:rFonts w:ascii="Arial" w:hAnsi="Arial" w:cs="Arial"/>
                <w:sz w:val="20"/>
                <w:szCs w:val="20"/>
              </w:rPr>
              <w:t>ISO 4404-1</w:t>
            </w:r>
          </w:p>
        </w:tc>
        <w:tc>
          <w:tcPr>
            <w:tcW w:w="7370" w:type="dxa"/>
          </w:tcPr>
          <w:p w14:paraId="65F960FA" w14:textId="6F6F3B33" w:rsidR="003143FD" w:rsidRPr="007D6135" w:rsidRDefault="00652141" w:rsidP="00824A8A">
            <w:pPr>
              <w:spacing w:after="0"/>
              <w:jc w:val="both"/>
              <w:rPr>
                <w:rStyle w:val="sts-std-title"/>
                <w:rFonts w:ascii="Arial" w:hAnsi="Arial" w:cs="Arial"/>
                <w:sz w:val="20"/>
                <w:szCs w:val="20"/>
              </w:rPr>
            </w:pPr>
            <w:r w:rsidRPr="007D6135">
              <w:rPr>
                <w:rStyle w:val="sts-std-title"/>
                <w:rFonts w:ascii="Arial" w:hAnsi="Arial" w:cs="Arial"/>
                <w:sz w:val="20"/>
                <w:szCs w:val="20"/>
              </w:rPr>
              <w:t>Petroleum and related products — Determination of the corrosion resistance of fire-resistant hydraulic fluids — Part 1: Water-containing fluids</w:t>
            </w:r>
          </w:p>
        </w:tc>
      </w:tr>
      <w:tr w:rsidR="00673158" w:rsidRPr="007D6135" w14:paraId="3F8F0075" w14:textId="77777777" w:rsidTr="001E428D">
        <w:trPr>
          <w:trHeight w:val="548"/>
          <w:jc w:val="center"/>
        </w:trPr>
        <w:tc>
          <w:tcPr>
            <w:tcW w:w="2525" w:type="dxa"/>
          </w:tcPr>
          <w:p w14:paraId="7AC1FD01" w14:textId="16D26FD4" w:rsidR="00673158" w:rsidRPr="007D6135" w:rsidRDefault="00624667" w:rsidP="009559C8">
            <w:pPr>
              <w:rPr>
                <w:rFonts w:ascii="Arial" w:hAnsi="Arial" w:cs="Arial"/>
                <w:sz w:val="20"/>
                <w:szCs w:val="20"/>
              </w:rPr>
            </w:pPr>
            <w:r w:rsidRPr="007D6135">
              <w:rPr>
                <w:rStyle w:val="sts-std-title"/>
                <w:rFonts w:ascii="Arial" w:hAnsi="Arial" w:cs="Arial"/>
                <w:sz w:val="20"/>
                <w:szCs w:val="20"/>
              </w:rPr>
              <w:t>ISO 4404-2</w:t>
            </w:r>
          </w:p>
        </w:tc>
        <w:tc>
          <w:tcPr>
            <w:tcW w:w="7370" w:type="dxa"/>
          </w:tcPr>
          <w:p w14:paraId="7F140EF6" w14:textId="7220C33C" w:rsidR="00673158" w:rsidRPr="007D6135" w:rsidRDefault="00624667" w:rsidP="00824A8A">
            <w:pPr>
              <w:spacing w:after="0"/>
              <w:jc w:val="both"/>
              <w:rPr>
                <w:rStyle w:val="sts-std-title"/>
                <w:rFonts w:ascii="Arial" w:hAnsi="Arial" w:cs="Arial"/>
                <w:sz w:val="20"/>
                <w:szCs w:val="20"/>
              </w:rPr>
            </w:pPr>
            <w:r w:rsidRPr="007D6135">
              <w:rPr>
                <w:rStyle w:val="sts-std-title"/>
                <w:rFonts w:ascii="Arial" w:hAnsi="Arial" w:cs="Arial"/>
                <w:sz w:val="20"/>
                <w:szCs w:val="20"/>
              </w:rPr>
              <w:t>Petroleum and related products — Determination of the corrosion resistance of fire-resistant hydraulic fluids — Part 2: Non-aqueous fluids</w:t>
            </w:r>
          </w:p>
        </w:tc>
      </w:tr>
      <w:tr w:rsidR="00B82048" w:rsidRPr="007D6135" w14:paraId="61D5FB59" w14:textId="77777777" w:rsidTr="00F21340">
        <w:trPr>
          <w:trHeight w:val="246"/>
          <w:jc w:val="center"/>
        </w:trPr>
        <w:tc>
          <w:tcPr>
            <w:tcW w:w="2525" w:type="dxa"/>
          </w:tcPr>
          <w:p w14:paraId="663FCDBB" w14:textId="21FE9A52" w:rsidR="00B82048" w:rsidRPr="00B82048" w:rsidRDefault="005C00DE" w:rsidP="00B82048">
            <w:pPr>
              <w:rPr>
                <w:rStyle w:val="sts-std-title"/>
                <w:rFonts w:ascii="Arial" w:hAnsi="Arial" w:cs="Arial"/>
                <w:sz w:val="20"/>
                <w:szCs w:val="20"/>
              </w:rPr>
            </w:pPr>
            <w:hyperlink r:id="rId17" w:anchor="iso:std:iso:6247:en" w:history="1">
              <w:r w:rsidR="00B82048" w:rsidRPr="00B82048">
                <w:rPr>
                  <w:rStyle w:val="Hyperlink"/>
                  <w:rFonts w:ascii="Arial" w:hAnsi="Arial" w:cs="Arial"/>
                  <w:color w:val="auto"/>
                  <w:sz w:val="20"/>
                  <w:szCs w:val="20"/>
                  <w:u w:val="none"/>
                </w:rPr>
                <w:t>ISO 6247</w:t>
              </w:r>
            </w:hyperlink>
            <w:r w:rsidR="00B82048" w:rsidRPr="00B82048">
              <w:rPr>
                <w:rFonts w:ascii="Arial" w:hAnsi="Arial" w:cs="Arial"/>
                <w:sz w:val="20"/>
                <w:szCs w:val="20"/>
              </w:rPr>
              <w:t xml:space="preserve"> </w:t>
            </w:r>
          </w:p>
        </w:tc>
        <w:tc>
          <w:tcPr>
            <w:tcW w:w="7370" w:type="dxa"/>
          </w:tcPr>
          <w:p w14:paraId="38C467FC" w14:textId="3F72F2F0" w:rsidR="00B82048" w:rsidRPr="00B82048" w:rsidRDefault="00B82048" w:rsidP="00824A8A">
            <w:pPr>
              <w:spacing w:after="0"/>
              <w:jc w:val="both"/>
              <w:rPr>
                <w:rStyle w:val="sts-std-title"/>
                <w:rFonts w:ascii="Arial" w:hAnsi="Arial" w:cs="Arial"/>
                <w:sz w:val="20"/>
                <w:szCs w:val="20"/>
              </w:rPr>
            </w:pPr>
            <w:r w:rsidRPr="00B82048">
              <w:rPr>
                <w:rStyle w:val="sts-std-title"/>
                <w:rFonts w:ascii="Arial" w:hAnsi="Arial" w:cs="Arial"/>
                <w:sz w:val="20"/>
                <w:szCs w:val="20"/>
              </w:rPr>
              <w:t>Petroleum products — Determination of foaming characteristics of lubricating oils</w:t>
            </w:r>
          </w:p>
        </w:tc>
      </w:tr>
      <w:tr w:rsidR="00B82048" w:rsidRPr="007D6135" w14:paraId="2EA56464" w14:textId="77777777" w:rsidTr="001E428D">
        <w:trPr>
          <w:trHeight w:val="548"/>
          <w:jc w:val="center"/>
        </w:trPr>
        <w:tc>
          <w:tcPr>
            <w:tcW w:w="2525" w:type="dxa"/>
          </w:tcPr>
          <w:p w14:paraId="3E842731" w14:textId="0E0C1B2A" w:rsidR="00B82048" w:rsidRPr="00B82048" w:rsidRDefault="00B82048" w:rsidP="00B82048">
            <w:pPr>
              <w:rPr>
                <w:rStyle w:val="sts-std-title"/>
                <w:rFonts w:ascii="Arial" w:hAnsi="Arial" w:cs="Arial"/>
                <w:sz w:val="20"/>
                <w:szCs w:val="20"/>
              </w:rPr>
            </w:pPr>
            <w:r w:rsidRPr="00B82048">
              <w:rPr>
                <w:rFonts w:ascii="Arial" w:hAnsi="Arial" w:cs="Arial"/>
                <w:color w:val="000000"/>
                <w:sz w:val="20"/>
                <w:szCs w:val="20"/>
              </w:rPr>
              <w:t xml:space="preserve">ISO 9120 </w:t>
            </w:r>
          </w:p>
        </w:tc>
        <w:tc>
          <w:tcPr>
            <w:tcW w:w="7370" w:type="dxa"/>
          </w:tcPr>
          <w:p w14:paraId="6EE0518C" w14:textId="017ACC04" w:rsidR="00B82048" w:rsidRPr="00B82048" w:rsidRDefault="00B82048" w:rsidP="00824A8A">
            <w:pPr>
              <w:spacing w:after="0"/>
              <w:jc w:val="both"/>
              <w:rPr>
                <w:rStyle w:val="sts-std-title"/>
                <w:rFonts w:ascii="Arial" w:hAnsi="Arial" w:cs="Arial"/>
                <w:sz w:val="20"/>
                <w:szCs w:val="20"/>
              </w:rPr>
            </w:pPr>
            <w:r w:rsidRPr="00B82048">
              <w:rPr>
                <w:rFonts w:ascii="Arial" w:hAnsi="Arial" w:cs="Arial"/>
                <w:color w:val="000000"/>
                <w:sz w:val="20"/>
                <w:szCs w:val="20"/>
              </w:rPr>
              <w:t>Petroleum and related products — Determination of air-release properties of steam turbine and other oils — Impinger method</w:t>
            </w:r>
          </w:p>
        </w:tc>
      </w:tr>
      <w:tr w:rsidR="00652141" w:rsidRPr="007D6135" w14:paraId="65C97476" w14:textId="77777777" w:rsidTr="001E428D">
        <w:trPr>
          <w:trHeight w:val="548"/>
          <w:jc w:val="center"/>
        </w:trPr>
        <w:tc>
          <w:tcPr>
            <w:tcW w:w="2525" w:type="dxa"/>
          </w:tcPr>
          <w:p w14:paraId="1216A388" w14:textId="5D9258A1" w:rsidR="00652141" w:rsidRPr="007D6135" w:rsidRDefault="00EA0FDB" w:rsidP="009559C8">
            <w:pPr>
              <w:rPr>
                <w:rFonts w:ascii="Arial" w:hAnsi="Arial" w:cs="Arial"/>
                <w:sz w:val="20"/>
                <w:szCs w:val="20"/>
              </w:rPr>
            </w:pPr>
            <w:r w:rsidRPr="007D6135">
              <w:rPr>
                <w:rStyle w:val="sts-std-title"/>
                <w:rFonts w:ascii="Arial" w:hAnsi="Arial" w:cs="Arial"/>
                <w:sz w:val="20"/>
                <w:szCs w:val="20"/>
              </w:rPr>
              <w:t>ISO 14635-1</w:t>
            </w:r>
          </w:p>
        </w:tc>
        <w:tc>
          <w:tcPr>
            <w:tcW w:w="7370" w:type="dxa"/>
          </w:tcPr>
          <w:p w14:paraId="098C4897" w14:textId="11DFC521" w:rsidR="00652141" w:rsidRPr="007D6135" w:rsidRDefault="00EA0FDB" w:rsidP="00824A8A">
            <w:pPr>
              <w:spacing w:after="0"/>
              <w:jc w:val="both"/>
              <w:rPr>
                <w:rStyle w:val="sts-std-title"/>
                <w:rFonts w:ascii="Arial" w:hAnsi="Arial" w:cs="Arial"/>
                <w:sz w:val="20"/>
                <w:szCs w:val="20"/>
              </w:rPr>
            </w:pPr>
            <w:r w:rsidRPr="007D6135">
              <w:rPr>
                <w:rStyle w:val="sts-std-title"/>
                <w:rFonts w:ascii="Arial" w:hAnsi="Arial" w:cs="Arial"/>
                <w:sz w:val="20"/>
                <w:szCs w:val="20"/>
              </w:rPr>
              <w:t>Gears — FZG test procedures — Part 1: FZG test method A/8,3/90 for relative scuffing load</w:t>
            </w:r>
            <w:r w:rsidR="00C51285">
              <w:rPr>
                <w:rStyle w:val="sts-std-title"/>
                <w:rFonts w:ascii="Arial" w:hAnsi="Arial" w:cs="Arial"/>
                <w:sz w:val="20"/>
                <w:szCs w:val="20"/>
              </w:rPr>
              <w:t xml:space="preserve"> </w:t>
            </w:r>
            <w:r w:rsidRPr="007D6135">
              <w:rPr>
                <w:rStyle w:val="sts-std-title"/>
                <w:rFonts w:ascii="Arial" w:hAnsi="Arial" w:cs="Arial"/>
                <w:sz w:val="20"/>
                <w:szCs w:val="20"/>
              </w:rPr>
              <w:t>carrying</w:t>
            </w:r>
            <w:r w:rsidR="00C51285">
              <w:rPr>
                <w:rStyle w:val="sts-std-title"/>
                <w:rFonts w:ascii="Arial" w:hAnsi="Arial" w:cs="Arial"/>
                <w:sz w:val="20"/>
                <w:szCs w:val="20"/>
              </w:rPr>
              <w:t xml:space="preserve"> </w:t>
            </w:r>
            <w:r w:rsidRPr="007D6135">
              <w:rPr>
                <w:rStyle w:val="sts-std-title"/>
                <w:rFonts w:ascii="Arial" w:hAnsi="Arial" w:cs="Arial"/>
                <w:sz w:val="20"/>
                <w:szCs w:val="20"/>
              </w:rPr>
              <w:t>capacity of oils</w:t>
            </w:r>
          </w:p>
        </w:tc>
      </w:tr>
      <w:tr w:rsidR="00624667" w:rsidRPr="007D6135" w14:paraId="66D5603A" w14:textId="77777777" w:rsidTr="001E428D">
        <w:trPr>
          <w:trHeight w:val="548"/>
          <w:jc w:val="center"/>
        </w:trPr>
        <w:tc>
          <w:tcPr>
            <w:tcW w:w="2525" w:type="dxa"/>
          </w:tcPr>
          <w:p w14:paraId="686B71F2" w14:textId="2F84D30E" w:rsidR="00624667" w:rsidRPr="007D6135" w:rsidRDefault="002064B6" w:rsidP="009559C8">
            <w:pPr>
              <w:rPr>
                <w:rFonts w:ascii="Arial" w:hAnsi="Arial" w:cs="Arial"/>
                <w:sz w:val="20"/>
                <w:szCs w:val="20"/>
              </w:rPr>
            </w:pPr>
            <w:r w:rsidRPr="007D6135">
              <w:rPr>
                <w:rStyle w:val="sts-std-title"/>
                <w:rFonts w:ascii="Arial" w:hAnsi="Arial" w:cs="Arial"/>
                <w:sz w:val="20"/>
                <w:szCs w:val="20"/>
              </w:rPr>
              <w:t>ISO 15029-1</w:t>
            </w:r>
          </w:p>
        </w:tc>
        <w:tc>
          <w:tcPr>
            <w:tcW w:w="7370" w:type="dxa"/>
          </w:tcPr>
          <w:p w14:paraId="7CFF3D08" w14:textId="66F40A29" w:rsidR="00624667" w:rsidRPr="007D6135" w:rsidRDefault="002064B6" w:rsidP="00824A8A">
            <w:pPr>
              <w:spacing w:after="0"/>
              <w:jc w:val="both"/>
              <w:rPr>
                <w:rStyle w:val="sts-std-title"/>
                <w:rFonts w:ascii="Arial" w:hAnsi="Arial" w:cs="Arial"/>
                <w:sz w:val="20"/>
                <w:szCs w:val="20"/>
              </w:rPr>
            </w:pPr>
            <w:r w:rsidRPr="007D6135">
              <w:rPr>
                <w:rStyle w:val="sts-std-title"/>
                <w:rFonts w:ascii="Arial" w:hAnsi="Arial" w:cs="Arial"/>
                <w:sz w:val="20"/>
                <w:szCs w:val="20"/>
              </w:rPr>
              <w:t>Petroleum and related products — Determination of spray ignition characteristics of fire resistant fluids — Part 1: Spray flame persistence — Hollow-cone nozzle method</w:t>
            </w:r>
          </w:p>
        </w:tc>
      </w:tr>
      <w:tr w:rsidR="00EA0FDB" w:rsidRPr="007D6135" w14:paraId="3BA606C7" w14:textId="77777777" w:rsidTr="001E428D">
        <w:trPr>
          <w:trHeight w:val="548"/>
          <w:jc w:val="center"/>
        </w:trPr>
        <w:tc>
          <w:tcPr>
            <w:tcW w:w="2525" w:type="dxa"/>
          </w:tcPr>
          <w:p w14:paraId="73CBE3E2" w14:textId="7385CF1A" w:rsidR="00EA0FDB" w:rsidRPr="007D6135" w:rsidRDefault="001916BC" w:rsidP="009559C8">
            <w:pPr>
              <w:rPr>
                <w:rFonts w:ascii="Arial" w:hAnsi="Arial" w:cs="Arial"/>
                <w:sz w:val="20"/>
                <w:szCs w:val="20"/>
              </w:rPr>
            </w:pPr>
            <w:r w:rsidRPr="007D6135">
              <w:rPr>
                <w:rFonts w:ascii="Arial" w:hAnsi="Arial" w:cs="Arial"/>
                <w:sz w:val="20"/>
                <w:szCs w:val="20"/>
              </w:rPr>
              <w:t>ISO 20763</w:t>
            </w:r>
          </w:p>
        </w:tc>
        <w:tc>
          <w:tcPr>
            <w:tcW w:w="7370" w:type="dxa"/>
          </w:tcPr>
          <w:p w14:paraId="6FF2409F" w14:textId="467EC5BE" w:rsidR="00EA0FDB" w:rsidRPr="007D6135" w:rsidRDefault="00D30029" w:rsidP="000D2489">
            <w:pPr>
              <w:spacing w:after="0"/>
              <w:jc w:val="both"/>
              <w:rPr>
                <w:rStyle w:val="sts-std-title"/>
                <w:rFonts w:ascii="Arial" w:hAnsi="Arial" w:cs="Arial"/>
                <w:sz w:val="20"/>
                <w:szCs w:val="20"/>
              </w:rPr>
            </w:pPr>
            <w:r w:rsidRPr="007D6135">
              <w:rPr>
                <w:rStyle w:val="sts-std-title"/>
                <w:rFonts w:ascii="Arial" w:hAnsi="Arial" w:cs="Arial"/>
                <w:sz w:val="20"/>
                <w:szCs w:val="20"/>
              </w:rPr>
              <w:t>Petroleum and related products</w:t>
            </w:r>
            <w:r w:rsidR="00C51285">
              <w:rPr>
                <w:rStyle w:val="sts-std-title"/>
                <w:rFonts w:ascii="Arial" w:hAnsi="Arial" w:cs="Arial"/>
                <w:sz w:val="20"/>
                <w:szCs w:val="20"/>
              </w:rPr>
              <w:t xml:space="preserve"> —</w:t>
            </w:r>
            <w:r w:rsidRPr="007D6135">
              <w:rPr>
                <w:rStyle w:val="sts-std-title"/>
                <w:rFonts w:ascii="Arial" w:hAnsi="Arial" w:cs="Arial"/>
                <w:sz w:val="20"/>
                <w:szCs w:val="20"/>
              </w:rPr>
              <w:t xml:space="preserve"> Determination of anti-wear properties of hydraulic fluids </w:t>
            </w:r>
            <w:r w:rsidR="000D2489">
              <w:rPr>
                <w:rStyle w:val="sts-std-title"/>
                <w:rFonts w:ascii="Arial" w:hAnsi="Arial" w:cs="Arial"/>
                <w:sz w:val="20"/>
                <w:szCs w:val="20"/>
              </w:rPr>
              <w:t xml:space="preserve">— </w:t>
            </w:r>
            <w:r w:rsidRPr="007D6135">
              <w:rPr>
                <w:rStyle w:val="sts-std-title"/>
                <w:rFonts w:ascii="Arial" w:hAnsi="Arial" w:cs="Arial"/>
                <w:sz w:val="20"/>
                <w:szCs w:val="20"/>
              </w:rPr>
              <w:t>Vane pump method</w:t>
            </w:r>
          </w:p>
        </w:tc>
      </w:tr>
      <w:tr w:rsidR="009E431D" w:rsidRPr="007D6135" w14:paraId="1A824394" w14:textId="77777777" w:rsidTr="001E428D">
        <w:trPr>
          <w:trHeight w:val="548"/>
          <w:jc w:val="center"/>
        </w:trPr>
        <w:tc>
          <w:tcPr>
            <w:tcW w:w="2525" w:type="dxa"/>
          </w:tcPr>
          <w:p w14:paraId="0D190366" w14:textId="43E91FDC" w:rsidR="009E431D" w:rsidRPr="007D6135" w:rsidRDefault="000D722F" w:rsidP="009559C8">
            <w:pPr>
              <w:rPr>
                <w:rFonts w:ascii="Arial" w:hAnsi="Arial" w:cs="Arial"/>
                <w:sz w:val="20"/>
                <w:szCs w:val="20"/>
              </w:rPr>
            </w:pPr>
            <w:r w:rsidRPr="007D6135">
              <w:rPr>
                <w:rFonts w:ascii="Arial" w:hAnsi="Arial" w:cs="Arial"/>
                <w:sz w:val="20"/>
                <w:szCs w:val="20"/>
              </w:rPr>
              <w:t>ISO 20764</w:t>
            </w:r>
          </w:p>
        </w:tc>
        <w:tc>
          <w:tcPr>
            <w:tcW w:w="7370" w:type="dxa"/>
          </w:tcPr>
          <w:p w14:paraId="13A42092" w14:textId="53A61EA1" w:rsidR="009E431D" w:rsidRPr="007D6135" w:rsidRDefault="000D722F" w:rsidP="00A839BC">
            <w:pPr>
              <w:spacing w:after="0"/>
              <w:jc w:val="both"/>
              <w:rPr>
                <w:rStyle w:val="sts-std-title"/>
                <w:rFonts w:ascii="Arial" w:hAnsi="Arial" w:cs="Arial"/>
                <w:sz w:val="20"/>
                <w:szCs w:val="20"/>
              </w:rPr>
            </w:pPr>
            <w:r w:rsidRPr="007D6135">
              <w:rPr>
                <w:rStyle w:val="sts-std-title"/>
                <w:rFonts w:ascii="Arial" w:hAnsi="Arial" w:cs="Arial"/>
                <w:sz w:val="20"/>
                <w:szCs w:val="20"/>
              </w:rPr>
              <w:t xml:space="preserve">Petroleum and related products </w:t>
            </w:r>
            <w:r w:rsidR="00A839BC">
              <w:rPr>
                <w:rStyle w:val="sts-std-title"/>
                <w:rFonts w:ascii="Arial" w:hAnsi="Arial" w:cs="Arial"/>
                <w:sz w:val="20"/>
                <w:szCs w:val="20"/>
              </w:rPr>
              <w:t>—</w:t>
            </w:r>
            <w:r w:rsidRPr="007D6135">
              <w:rPr>
                <w:rStyle w:val="sts-std-title"/>
                <w:rFonts w:ascii="Arial" w:hAnsi="Arial" w:cs="Arial"/>
                <w:sz w:val="20"/>
                <w:szCs w:val="20"/>
              </w:rPr>
              <w:t xml:space="preserve"> </w:t>
            </w:r>
            <w:r w:rsidR="003E0A38" w:rsidRPr="007D6135">
              <w:rPr>
                <w:rStyle w:val="sts-std-title"/>
                <w:rFonts w:ascii="Arial" w:hAnsi="Arial" w:cs="Arial"/>
                <w:sz w:val="20"/>
                <w:szCs w:val="20"/>
              </w:rPr>
              <w:t xml:space="preserve">Preparation of a test portion of high-boiling liquids for the determination of water content </w:t>
            </w:r>
            <w:r w:rsidR="00A839BC">
              <w:rPr>
                <w:rStyle w:val="sts-std-title"/>
                <w:rFonts w:ascii="Arial" w:hAnsi="Arial" w:cs="Arial"/>
                <w:sz w:val="20"/>
                <w:szCs w:val="20"/>
              </w:rPr>
              <w:t>—</w:t>
            </w:r>
            <w:r w:rsidR="003E0A38" w:rsidRPr="007D6135">
              <w:rPr>
                <w:rStyle w:val="sts-std-title"/>
                <w:rFonts w:ascii="Arial" w:hAnsi="Arial" w:cs="Arial"/>
                <w:sz w:val="20"/>
                <w:szCs w:val="20"/>
              </w:rPr>
              <w:t xml:space="preserve"> Nitrogen purge method</w:t>
            </w:r>
          </w:p>
        </w:tc>
      </w:tr>
      <w:tr w:rsidR="000D722F" w:rsidRPr="007D6135" w14:paraId="5A950255" w14:textId="77777777" w:rsidTr="001E428D">
        <w:trPr>
          <w:trHeight w:val="548"/>
          <w:jc w:val="center"/>
        </w:trPr>
        <w:tc>
          <w:tcPr>
            <w:tcW w:w="2525" w:type="dxa"/>
          </w:tcPr>
          <w:p w14:paraId="7383FCEE" w14:textId="493119A2" w:rsidR="000D722F" w:rsidRPr="007D6135" w:rsidRDefault="00DF557A" w:rsidP="009559C8">
            <w:pPr>
              <w:rPr>
                <w:rFonts w:ascii="Arial" w:hAnsi="Arial" w:cs="Arial"/>
                <w:sz w:val="20"/>
                <w:szCs w:val="20"/>
              </w:rPr>
            </w:pPr>
            <w:r w:rsidRPr="007D6135">
              <w:rPr>
                <w:rFonts w:ascii="Arial" w:hAnsi="Arial" w:cs="Arial"/>
                <w:sz w:val="20"/>
                <w:szCs w:val="20"/>
              </w:rPr>
              <w:t>ISO 20783-1</w:t>
            </w:r>
          </w:p>
        </w:tc>
        <w:tc>
          <w:tcPr>
            <w:tcW w:w="7370" w:type="dxa"/>
          </w:tcPr>
          <w:p w14:paraId="298B2847" w14:textId="3BEFD316" w:rsidR="000D722F" w:rsidRPr="007D6135" w:rsidRDefault="00DF557A" w:rsidP="00A839BC">
            <w:pPr>
              <w:spacing w:after="0"/>
              <w:jc w:val="both"/>
              <w:rPr>
                <w:rStyle w:val="sts-std-title"/>
                <w:rFonts w:ascii="Arial" w:hAnsi="Arial" w:cs="Arial"/>
                <w:sz w:val="20"/>
                <w:szCs w:val="20"/>
              </w:rPr>
            </w:pPr>
            <w:r w:rsidRPr="007D6135">
              <w:rPr>
                <w:rStyle w:val="sts-std-title"/>
                <w:rFonts w:ascii="Arial" w:hAnsi="Arial" w:cs="Arial"/>
                <w:sz w:val="20"/>
                <w:szCs w:val="20"/>
              </w:rPr>
              <w:t>Petroleum and related products</w:t>
            </w:r>
            <w:r w:rsidR="00A839BC">
              <w:rPr>
                <w:rStyle w:val="sts-std-title"/>
                <w:rFonts w:ascii="Arial" w:hAnsi="Arial" w:cs="Arial"/>
                <w:sz w:val="20"/>
                <w:szCs w:val="20"/>
              </w:rPr>
              <w:t xml:space="preserve"> — </w:t>
            </w:r>
            <w:r w:rsidRPr="007D6135">
              <w:rPr>
                <w:rStyle w:val="sts-std-title"/>
                <w:rFonts w:ascii="Arial" w:hAnsi="Arial" w:cs="Arial"/>
                <w:sz w:val="20"/>
                <w:szCs w:val="20"/>
              </w:rPr>
              <w:t>Determination of emulsion stability of fire-resistant fluids — Part 1: Fluids in category HFAE</w:t>
            </w:r>
          </w:p>
        </w:tc>
      </w:tr>
      <w:tr w:rsidR="00DF557A" w:rsidRPr="007D6135" w14:paraId="121C1EF2" w14:textId="77777777" w:rsidTr="001E428D">
        <w:trPr>
          <w:trHeight w:val="548"/>
          <w:jc w:val="center"/>
        </w:trPr>
        <w:tc>
          <w:tcPr>
            <w:tcW w:w="2525" w:type="dxa"/>
          </w:tcPr>
          <w:p w14:paraId="1526157F" w14:textId="31279FA9" w:rsidR="00DF557A" w:rsidRPr="007D6135" w:rsidRDefault="00CF25E6" w:rsidP="009559C8">
            <w:pPr>
              <w:rPr>
                <w:rFonts w:ascii="Arial" w:hAnsi="Arial" w:cs="Arial"/>
                <w:sz w:val="20"/>
                <w:szCs w:val="20"/>
              </w:rPr>
            </w:pPr>
            <w:r w:rsidRPr="007D6135">
              <w:rPr>
                <w:rStyle w:val="sts-std-title"/>
                <w:rFonts w:ascii="Arial" w:hAnsi="Arial" w:cs="Arial"/>
                <w:sz w:val="20"/>
                <w:szCs w:val="20"/>
              </w:rPr>
              <w:t>ISO 20783-2</w:t>
            </w:r>
          </w:p>
        </w:tc>
        <w:tc>
          <w:tcPr>
            <w:tcW w:w="7370" w:type="dxa"/>
          </w:tcPr>
          <w:p w14:paraId="7113727D" w14:textId="76298030" w:rsidR="00DF557A" w:rsidRPr="007D6135" w:rsidRDefault="00CF25E6" w:rsidP="00824A8A">
            <w:pPr>
              <w:spacing w:after="0"/>
              <w:jc w:val="both"/>
              <w:rPr>
                <w:rStyle w:val="sts-std-title"/>
                <w:rFonts w:ascii="Arial" w:hAnsi="Arial" w:cs="Arial"/>
                <w:sz w:val="20"/>
                <w:szCs w:val="20"/>
              </w:rPr>
            </w:pPr>
            <w:r w:rsidRPr="007D6135">
              <w:rPr>
                <w:rStyle w:val="sts-std-title"/>
                <w:rFonts w:ascii="Arial" w:hAnsi="Arial" w:cs="Arial"/>
                <w:sz w:val="20"/>
                <w:szCs w:val="20"/>
              </w:rPr>
              <w:t>Petroleum and related products — Determination of emulsion stability of fire-resistant fluids — Part 2: Fluids in category HFB</w:t>
            </w:r>
          </w:p>
        </w:tc>
      </w:tr>
      <w:tr w:rsidR="008F098D" w:rsidRPr="007D6135" w14:paraId="6BCCA1CB" w14:textId="77777777" w:rsidTr="001E428D">
        <w:trPr>
          <w:trHeight w:val="548"/>
          <w:jc w:val="center"/>
        </w:trPr>
        <w:tc>
          <w:tcPr>
            <w:tcW w:w="2525" w:type="dxa"/>
          </w:tcPr>
          <w:p w14:paraId="5B1F93F7" w14:textId="0A2C554E" w:rsidR="008F098D" w:rsidRPr="007D6135" w:rsidRDefault="0017622F" w:rsidP="009559C8">
            <w:pPr>
              <w:rPr>
                <w:rFonts w:ascii="Arial" w:hAnsi="Arial" w:cs="Arial"/>
                <w:sz w:val="20"/>
                <w:szCs w:val="20"/>
              </w:rPr>
            </w:pPr>
            <w:r w:rsidRPr="007D6135">
              <w:rPr>
                <w:rStyle w:val="sts-std-title"/>
                <w:rFonts w:ascii="Arial" w:hAnsi="Arial" w:cs="Arial"/>
                <w:sz w:val="20"/>
                <w:szCs w:val="20"/>
              </w:rPr>
              <w:t>ISO 20843</w:t>
            </w:r>
          </w:p>
        </w:tc>
        <w:tc>
          <w:tcPr>
            <w:tcW w:w="7370" w:type="dxa"/>
          </w:tcPr>
          <w:p w14:paraId="657C476A" w14:textId="0C421953" w:rsidR="008F098D" w:rsidRPr="007D6135" w:rsidRDefault="0017622F" w:rsidP="00824A8A">
            <w:pPr>
              <w:spacing w:after="0"/>
              <w:jc w:val="both"/>
              <w:rPr>
                <w:rStyle w:val="sts-std-title"/>
                <w:rFonts w:ascii="Arial" w:hAnsi="Arial" w:cs="Arial"/>
                <w:sz w:val="20"/>
                <w:szCs w:val="20"/>
              </w:rPr>
            </w:pPr>
            <w:r w:rsidRPr="007D6135">
              <w:rPr>
                <w:rStyle w:val="sts-std-title"/>
                <w:rFonts w:ascii="Arial" w:hAnsi="Arial" w:cs="Arial"/>
                <w:sz w:val="20"/>
                <w:szCs w:val="20"/>
              </w:rPr>
              <w:t>Petroleum and related products — Determination of pH of fire-resistant fluids within categories HFAE, HFAS and HFC</w:t>
            </w:r>
          </w:p>
        </w:tc>
      </w:tr>
      <w:tr w:rsidR="0017622F" w:rsidRPr="007D6135" w14:paraId="1A637278" w14:textId="77777777" w:rsidTr="001E428D">
        <w:trPr>
          <w:trHeight w:val="548"/>
          <w:jc w:val="center"/>
        </w:trPr>
        <w:tc>
          <w:tcPr>
            <w:tcW w:w="2525" w:type="dxa"/>
          </w:tcPr>
          <w:p w14:paraId="01C006E6" w14:textId="30BCFDAB" w:rsidR="0017622F" w:rsidRPr="007D6135" w:rsidRDefault="00960BC4" w:rsidP="009559C8">
            <w:pPr>
              <w:rPr>
                <w:rFonts w:ascii="Arial" w:hAnsi="Arial" w:cs="Arial"/>
                <w:sz w:val="20"/>
                <w:szCs w:val="20"/>
              </w:rPr>
            </w:pPr>
            <w:r w:rsidRPr="007D6135">
              <w:rPr>
                <w:rStyle w:val="sts-std-title"/>
                <w:rFonts w:ascii="Arial" w:hAnsi="Arial" w:cs="Arial"/>
                <w:sz w:val="20"/>
                <w:szCs w:val="20"/>
              </w:rPr>
              <w:t>ISO 20844</w:t>
            </w:r>
          </w:p>
        </w:tc>
        <w:tc>
          <w:tcPr>
            <w:tcW w:w="7370" w:type="dxa"/>
          </w:tcPr>
          <w:p w14:paraId="3ED55D27" w14:textId="4ECD3026" w:rsidR="0017622F" w:rsidRPr="007D6135" w:rsidRDefault="00960BC4" w:rsidP="00824A8A">
            <w:pPr>
              <w:spacing w:after="0"/>
              <w:jc w:val="both"/>
              <w:rPr>
                <w:rStyle w:val="sts-std-title"/>
                <w:rFonts w:ascii="Arial" w:hAnsi="Arial" w:cs="Arial"/>
                <w:sz w:val="20"/>
                <w:szCs w:val="20"/>
              </w:rPr>
            </w:pPr>
            <w:r w:rsidRPr="007D6135">
              <w:rPr>
                <w:rStyle w:val="sts-std-title"/>
                <w:rFonts w:ascii="Arial" w:hAnsi="Arial" w:cs="Arial"/>
                <w:sz w:val="20"/>
                <w:szCs w:val="20"/>
              </w:rPr>
              <w:t>Petroleum and related products — Determination of the shear stability of polymer-containing oils using a diesel injector nozzle</w:t>
            </w:r>
          </w:p>
        </w:tc>
      </w:tr>
      <w:tr w:rsidR="00960BC4" w:rsidRPr="007D6135" w14:paraId="0B4C78A4" w14:textId="77777777" w:rsidTr="001E428D">
        <w:trPr>
          <w:trHeight w:val="548"/>
          <w:jc w:val="center"/>
        </w:trPr>
        <w:tc>
          <w:tcPr>
            <w:tcW w:w="2525" w:type="dxa"/>
          </w:tcPr>
          <w:p w14:paraId="6FA974EF" w14:textId="3B271D32" w:rsidR="00960BC4" w:rsidRPr="007D6135" w:rsidRDefault="00F3570C" w:rsidP="009559C8">
            <w:pPr>
              <w:rPr>
                <w:rFonts w:ascii="Arial" w:hAnsi="Arial" w:cs="Arial"/>
                <w:sz w:val="20"/>
                <w:szCs w:val="20"/>
              </w:rPr>
            </w:pPr>
            <w:r w:rsidRPr="007D6135">
              <w:rPr>
                <w:rStyle w:val="sts-std-title"/>
                <w:rFonts w:ascii="Arial" w:hAnsi="Arial" w:cs="Arial"/>
                <w:sz w:val="20"/>
                <w:szCs w:val="20"/>
              </w:rPr>
              <w:lastRenderedPageBreak/>
              <w:t>EN 14832</w:t>
            </w:r>
          </w:p>
        </w:tc>
        <w:tc>
          <w:tcPr>
            <w:tcW w:w="7370" w:type="dxa"/>
          </w:tcPr>
          <w:p w14:paraId="52F7E657" w14:textId="72081554" w:rsidR="00960BC4" w:rsidRPr="007D6135" w:rsidRDefault="00F3570C" w:rsidP="00824A8A">
            <w:pPr>
              <w:spacing w:after="0"/>
              <w:jc w:val="both"/>
              <w:rPr>
                <w:rStyle w:val="sts-std-title"/>
                <w:rFonts w:ascii="Arial" w:hAnsi="Arial" w:cs="Arial"/>
                <w:sz w:val="20"/>
                <w:szCs w:val="20"/>
              </w:rPr>
            </w:pPr>
            <w:r w:rsidRPr="007D6135">
              <w:rPr>
                <w:rStyle w:val="sts-std-title"/>
                <w:rFonts w:ascii="Arial" w:hAnsi="Arial" w:cs="Arial"/>
                <w:sz w:val="20"/>
                <w:szCs w:val="20"/>
              </w:rPr>
              <w:t>Petroleum and related products — Determination of the oxidation stability and corrosivity of fire-resistant phosphate ester fluids</w:t>
            </w:r>
          </w:p>
        </w:tc>
      </w:tr>
      <w:tr w:rsidR="00F3570C" w:rsidRPr="007D6135" w14:paraId="6DDDFCD6" w14:textId="77777777" w:rsidTr="001E428D">
        <w:trPr>
          <w:trHeight w:val="548"/>
          <w:jc w:val="center"/>
        </w:trPr>
        <w:tc>
          <w:tcPr>
            <w:tcW w:w="2525" w:type="dxa"/>
          </w:tcPr>
          <w:p w14:paraId="0CE0944F" w14:textId="4F1B8EB0" w:rsidR="00F3570C" w:rsidRPr="007D6135" w:rsidRDefault="006A5C90" w:rsidP="009559C8">
            <w:pPr>
              <w:rPr>
                <w:rStyle w:val="sts-std-title"/>
                <w:rFonts w:ascii="Arial" w:hAnsi="Arial" w:cs="Arial"/>
                <w:sz w:val="20"/>
                <w:szCs w:val="20"/>
              </w:rPr>
            </w:pPr>
            <w:r w:rsidRPr="007D6135">
              <w:rPr>
                <w:rStyle w:val="sts-std-title"/>
                <w:rFonts w:ascii="Arial" w:hAnsi="Arial" w:cs="Arial"/>
                <w:sz w:val="20"/>
                <w:szCs w:val="20"/>
              </w:rPr>
              <w:t>EN 14833</w:t>
            </w:r>
          </w:p>
        </w:tc>
        <w:tc>
          <w:tcPr>
            <w:tcW w:w="7370" w:type="dxa"/>
          </w:tcPr>
          <w:p w14:paraId="1EA6537F" w14:textId="25E4A1AF" w:rsidR="00F3570C" w:rsidRPr="007D6135" w:rsidRDefault="006A5C90" w:rsidP="00824A8A">
            <w:pPr>
              <w:spacing w:after="0"/>
              <w:jc w:val="both"/>
              <w:rPr>
                <w:rStyle w:val="sts-std-title"/>
                <w:rFonts w:ascii="Arial" w:hAnsi="Arial" w:cs="Arial"/>
                <w:sz w:val="20"/>
                <w:szCs w:val="20"/>
              </w:rPr>
            </w:pPr>
            <w:r w:rsidRPr="007D6135">
              <w:rPr>
                <w:rStyle w:val="sts-std-title"/>
                <w:rFonts w:ascii="Arial" w:hAnsi="Arial" w:cs="Arial"/>
                <w:sz w:val="20"/>
                <w:szCs w:val="20"/>
              </w:rPr>
              <w:t>Petroleum and related products — Determination of the hydrolytic stability of fire-resistant phosphate ester fluids</w:t>
            </w:r>
          </w:p>
        </w:tc>
      </w:tr>
    </w:tbl>
    <w:p w14:paraId="6DFC5130" w14:textId="1F7F470E" w:rsidR="00AD5512" w:rsidRPr="007D6135" w:rsidRDefault="00AD5512" w:rsidP="00776CD6">
      <w:pPr>
        <w:spacing w:before="144"/>
        <w:jc w:val="both"/>
        <w:rPr>
          <w:rFonts w:ascii="Arial" w:hAnsi="Arial" w:cs="Arial"/>
          <w:color w:val="000000"/>
          <w:spacing w:val="-2"/>
          <w:sz w:val="20"/>
          <w:szCs w:val="20"/>
        </w:rPr>
      </w:pPr>
      <w:r w:rsidRPr="007D6135">
        <w:rPr>
          <w:rFonts w:ascii="Arial" w:hAnsi="Arial" w:cs="Arial"/>
          <w:color w:val="000000"/>
          <w:spacing w:val="-2"/>
          <w:sz w:val="20"/>
          <w:szCs w:val="20"/>
        </w:rPr>
        <w:t>The standard also makes a reference to the BIS Certification Marking of the product</w:t>
      </w:r>
      <w:r w:rsidR="00813578">
        <w:rPr>
          <w:rFonts w:ascii="Arial" w:hAnsi="Arial" w:cs="Arial"/>
          <w:color w:val="000000"/>
          <w:spacing w:val="-2"/>
          <w:sz w:val="20"/>
          <w:szCs w:val="20"/>
        </w:rPr>
        <w:t>, d</w:t>
      </w:r>
      <w:r w:rsidRPr="007D6135">
        <w:rPr>
          <w:rFonts w:ascii="Arial" w:hAnsi="Arial" w:cs="Arial"/>
          <w:color w:val="000000"/>
          <w:spacing w:val="-2"/>
          <w:sz w:val="20"/>
          <w:szCs w:val="20"/>
        </w:rPr>
        <w:t xml:space="preserve">etails of which are given in National Annex </w:t>
      </w:r>
      <w:r w:rsidR="00C30154" w:rsidRPr="007D6135">
        <w:rPr>
          <w:rFonts w:ascii="Arial" w:hAnsi="Arial" w:cs="Arial"/>
          <w:color w:val="000000"/>
          <w:spacing w:val="-2"/>
          <w:sz w:val="20"/>
          <w:szCs w:val="20"/>
        </w:rPr>
        <w:t>A</w:t>
      </w:r>
      <w:r w:rsidRPr="007D6135">
        <w:rPr>
          <w:rFonts w:ascii="Arial" w:hAnsi="Arial" w:cs="Arial"/>
          <w:color w:val="000000"/>
          <w:spacing w:val="-2"/>
          <w:sz w:val="20"/>
          <w:szCs w:val="20"/>
        </w:rPr>
        <w:t>.</w:t>
      </w:r>
    </w:p>
    <w:p w14:paraId="615389EF" w14:textId="1A900454" w:rsidR="00776CD6" w:rsidRPr="007D6135" w:rsidRDefault="00776CD6" w:rsidP="00776CD6">
      <w:pPr>
        <w:spacing w:before="144"/>
        <w:jc w:val="both"/>
        <w:rPr>
          <w:rFonts w:ascii="Arial" w:hAnsi="Arial" w:cs="Arial"/>
          <w:color w:val="000000"/>
          <w:spacing w:val="2"/>
          <w:sz w:val="20"/>
          <w:szCs w:val="20"/>
        </w:rPr>
      </w:pPr>
      <w:r w:rsidRPr="007D6135">
        <w:rPr>
          <w:rFonts w:ascii="Arial" w:hAnsi="Arial" w:cs="Arial"/>
          <w:color w:val="000000"/>
          <w:spacing w:val="-2"/>
          <w:sz w:val="20"/>
          <w:szCs w:val="20"/>
        </w:rPr>
        <w:t xml:space="preserve">For the purpose of deciding whether a particular requirement of this standard is complied with the final </w:t>
      </w:r>
      <w:r w:rsidRPr="007D6135">
        <w:rPr>
          <w:rFonts w:ascii="Arial" w:hAnsi="Arial" w:cs="Arial"/>
          <w:color w:val="000000"/>
          <w:spacing w:val="-3"/>
          <w:sz w:val="20"/>
          <w:szCs w:val="20"/>
        </w:rPr>
        <w:t xml:space="preserve">value, observed or calculated, expressing the result of a test or analysis, shall be rounded off in accordance </w:t>
      </w:r>
      <w:r w:rsidRPr="007D6135">
        <w:rPr>
          <w:rFonts w:ascii="Arial" w:hAnsi="Arial" w:cs="Arial"/>
          <w:color w:val="000000"/>
          <w:spacing w:val="-1"/>
          <w:sz w:val="20"/>
          <w:szCs w:val="20"/>
        </w:rPr>
        <w:t xml:space="preserve">with IS </w:t>
      </w:r>
      <w:r w:rsidR="00824A8A" w:rsidRPr="007D6135">
        <w:rPr>
          <w:rFonts w:ascii="Arial" w:hAnsi="Arial" w:cs="Arial"/>
          <w:color w:val="000000"/>
          <w:spacing w:val="-1"/>
          <w:sz w:val="20"/>
          <w:szCs w:val="20"/>
        </w:rPr>
        <w:t>2</w:t>
      </w:r>
      <w:r w:rsidR="00815895">
        <w:rPr>
          <w:rFonts w:ascii="Arial" w:hAnsi="Arial" w:cs="Arial"/>
          <w:color w:val="000000"/>
          <w:spacing w:val="-1"/>
          <w:sz w:val="20"/>
          <w:szCs w:val="20"/>
        </w:rPr>
        <w:t xml:space="preserve"> </w:t>
      </w:r>
      <w:r w:rsidR="00824A8A" w:rsidRPr="007D6135">
        <w:rPr>
          <w:rFonts w:ascii="Arial" w:hAnsi="Arial" w:cs="Arial"/>
          <w:color w:val="000000"/>
          <w:spacing w:val="-1"/>
          <w:sz w:val="20"/>
          <w:szCs w:val="20"/>
        </w:rPr>
        <w:t>:</w:t>
      </w:r>
      <w:r w:rsidRPr="007D6135">
        <w:rPr>
          <w:rFonts w:ascii="Arial" w:hAnsi="Arial" w:cs="Arial"/>
          <w:color w:val="000000"/>
          <w:spacing w:val="-1"/>
          <w:sz w:val="20"/>
          <w:szCs w:val="20"/>
        </w:rPr>
        <w:t xml:space="preserve"> 2022 'Rules for rounding off numerical values </w:t>
      </w:r>
      <w:r w:rsidRPr="007D6135">
        <w:rPr>
          <w:rFonts w:ascii="Arial" w:hAnsi="Arial" w:cs="Arial"/>
          <w:iCs/>
          <w:color w:val="000000"/>
          <w:spacing w:val="-1"/>
          <w:w w:val="95"/>
          <w:sz w:val="20"/>
          <w:szCs w:val="20"/>
        </w:rPr>
        <w:t>(</w:t>
      </w:r>
      <w:r w:rsidRPr="00F04517">
        <w:rPr>
          <w:rFonts w:ascii="Arial" w:hAnsi="Arial" w:cs="Arial"/>
          <w:i/>
          <w:color w:val="000000"/>
          <w:spacing w:val="-1"/>
          <w:w w:val="95"/>
          <w:sz w:val="20"/>
          <w:szCs w:val="20"/>
        </w:rPr>
        <w:t>second revision</w:t>
      </w:r>
      <w:r w:rsidRPr="007D6135">
        <w:rPr>
          <w:rFonts w:ascii="Arial" w:hAnsi="Arial" w:cs="Arial"/>
          <w:iCs/>
          <w:color w:val="000000"/>
          <w:spacing w:val="-1"/>
          <w:w w:val="95"/>
          <w:sz w:val="20"/>
          <w:szCs w:val="20"/>
        </w:rPr>
        <w:t>)</w:t>
      </w:r>
      <w:r w:rsidRPr="007D6135">
        <w:rPr>
          <w:rFonts w:ascii="Arial" w:hAnsi="Arial" w:cs="Arial"/>
          <w:i/>
          <w:color w:val="000000"/>
          <w:spacing w:val="-1"/>
          <w:w w:val="95"/>
          <w:sz w:val="20"/>
          <w:szCs w:val="20"/>
        </w:rPr>
        <w:t xml:space="preserve">'. </w:t>
      </w:r>
      <w:r w:rsidRPr="007D6135">
        <w:rPr>
          <w:rFonts w:ascii="Arial" w:hAnsi="Arial" w:cs="Arial"/>
          <w:color w:val="000000"/>
          <w:spacing w:val="-1"/>
          <w:sz w:val="20"/>
          <w:szCs w:val="20"/>
        </w:rPr>
        <w:t xml:space="preserve">The number of significant places </w:t>
      </w:r>
      <w:r w:rsidRPr="007D6135">
        <w:rPr>
          <w:rFonts w:ascii="Arial" w:hAnsi="Arial" w:cs="Arial"/>
          <w:color w:val="000000"/>
          <w:spacing w:val="2"/>
          <w:sz w:val="20"/>
          <w:szCs w:val="20"/>
        </w:rPr>
        <w:t>retained in the rounded off value should be the same as that off specified value in this standard.</w:t>
      </w:r>
    </w:p>
    <w:p w14:paraId="38A20739" w14:textId="77777777" w:rsidR="00067B55" w:rsidRPr="007D6135" w:rsidRDefault="00067B55" w:rsidP="00591A23">
      <w:pPr>
        <w:autoSpaceDE w:val="0"/>
        <w:autoSpaceDN w:val="0"/>
        <w:adjustRightInd w:val="0"/>
        <w:spacing w:line="240" w:lineRule="auto"/>
        <w:ind w:left="720"/>
        <w:jc w:val="both"/>
        <w:rPr>
          <w:rFonts w:ascii="Arial" w:eastAsia="Calibri" w:hAnsi="Arial" w:cs="Arial"/>
          <w:color w:val="000000" w:themeColor="text1"/>
          <w:sz w:val="20"/>
          <w:szCs w:val="20"/>
        </w:rPr>
      </w:pPr>
    </w:p>
    <w:p w14:paraId="14C45104" w14:textId="77777777" w:rsidR="000726BF" w:rsidRDefault="000726BF" w:rsidP="0087345B">
      <w:pPr>
        <w:spacing w:before="144"/>
        <w:jc w:val="center"/>
        <w:rPr>
          <w:rFonts w:ascii="Arial" w:hAnsi="Arial" w:cs="Arial"/>
          <w:b/>
          <w:bCs/>
          <w:color w:val="000000"/>
          <w:spacing w:val="-2"/>
          <w:sz w:val="20"/>
          <w:szCs w:val="20"/>
        </w:rPr>
      </w:pPr>
    </w:p>
    <w:p w14:paraId="150FB334" w14:textId="77777777" w:rsidR="000726BF" w:rsidRDefault="000726BF" w:rsidP="0087345B">
      <w:pPr>
        <w:spacing w:before="144"/>
        <w:jc w:val="center"/>
        <w:rPr>
          <w:rFonts w:ascii="Arial" w:hAnsi="Arial" w:cs="Arial"/>
          <w:b/>
          <w:bCs/>
          <w:color w:val="000000"/>
          <w:spacing w:val="-2"/>
          <w:sz w:val="20"/>
          <w:szCs w:val="20"/>
        </w:rPr>
      </w:pPr>
    </w:p>
    <w:p w14:paraId="2DCBCA01" w14:textId="77777777" w:rsidR="000726BF" w:rsidRDefault="000726BF" w:rsidP="0087345B">
      <w:pPr>
        <w:spacing w:before="144"/>
        <w:jc w:val="center"/>
        <w:rPr>
          <w:rFonts w:ascii="Arial" w:hAnsi="Arial" w:cs="Arial"/>
          <w:b/>
          <w:bCs/>
          <w:color w:val="000000"/>
          <w:spacing w:val="-2"/>
          <w:sz w:val="20"/>
          <w:szCs w:val="20"/>
        </w:rPr>
      </w:pPr>
    </w:p>
    <w:p w14:paraId="7C86AFD6" w14:textId="77777777" w:rsidR="000726BF" w:rsidRDefault="000726BF" w:rsidP="0087345B">
      <w:pPr>
        <w:spacing w:before="144"/>
        <w:jc w:val="center"/>
        <w:rPr>
          <w:rFonts w:ascii="Arial" w:hAnsi="Arial" w:cs="Arial"/>
          <w:b/>
          <w:bCs/>
          <w:color w:val="000000"/>
          <w:spacing w:val="-2"/>
          <w:sz w:val="20"/>
          <w:szCs w:val="20"/>
        </w:rPr>
      </w:pPr>
    </w:p>
    <w:p w14:paraId="637B2046" w14:textId="7E116618" w:rsidR="0087345B" w:rsidRPr="007D6135" w:rsidRDefault="0087345B" w:rsidP="0087345B">
      <w:pPr>
        <w:spacing w:before="144"/>
        <w:jc w:val="center"/>
        <w:rPr>
          <w:rFonts w:ascii="Arial" w:hAnsi="Arial" w:cs="Arial"/>
          <w:b/>
          <w:bCs/>
          <w:color w:val="000000"/>
          <w:spacing w:val="-2"/>
          <w:sz w:val="20"/>
          <w:szCs w:val="20"/>
        </w:rPr>
      </w:pPr>
      <w:r w:rsidRPr="007D6135">
        <w:rPr>
          <w:rFonts w:ascii="Arial" w:hAnsi="Arial" w:cs="Arial"/>
          <w:b/>
          <w:bCs/>
          <w:color w:val="000000"/>
          <w:spacing w:val="-2"/>
          <w:sz w:val="20"/>
          <w:szCs w:val="20"/>
        </w:rPr>
        <w:t>NATIONAL ANNEX A</w:t>
      </w:r>
    </w:p>
    <w:p w14:paraId="02CA05E6" w14:textId="77777777" w:rsidR="009921F4" w:rsidRPr="007D6135" w:rsidRDefault="009921F4" w:rsidP="009921F4">
      <w:pPr>
        <w:widowControl w:val="0"/>
        <w:spacing w:after="0" w:line="240" w:lineRule="auto"/>
        <w:jc w:val="center"/>
        <w:rPr>
          <w:rFonts w:ascii="Arial" w:eastAsia="Times New Roman" w:hAnsi="Arial" w:cs="Arial"/>
          <w:i/>
          <w:iCs/>
          <w:snapToGrid w:val="0"/>
          <w:sz w:val="20"/>
          <w:szCs w:val="20"/>
          <w:lang w:val="en-US"/>
        </w:rPr>
      </w:pPr>
      <w:r w:rsidRPr="00A839BC">
        <w:rPr>
          <w:rFonts w:ascii="Arial" w:eastAsia="Times New Roman" w:hAnsi="Arial" w:cs="Arial"/>
          <w:snapToGrid w:val="0"/>
          <w:sz w:val="20"/>
          <w:szCs w:val="20"/>
          <w:lang w:val="en-US"/>
        </w:rPr>
        <w:t>(</w:t>
      </w:r>
      <w:r w:rsidRPr="007D6135">
        <w:rPr>
          <w:rFonts w:ascii="Arial" w:eastAsia="Times New Roman" w:hAnsi="Arial" w:cs="Arial"/>
          <w:i/>
          <w:iCs/>
          <w:snapToGrid w:val="0"/>
          <w:sz w:val="20"/>
          <w:szCs w:val="20"/>
          <w:lang w:val="en-US"/>
        </w:rPr>
        <w:t>National Foreword</w:t>
      </w:r>
      <w:r w:rsidRPr="00A839BC">
        <w:rPr>
          <w:rFonts w:ascii="Arial" w:eastAsia="Times New Roman" w:hAnsi="Arial" w:cs="Arial"/>
          <w:snapToGrid w:val="0"/>
          <w:sz w:val="20"/>
          <w:szCs w:val="20"/>
          <w:lang w:val="en-US"/>
        </w:rPr>
        <w:t>)</w:t>
      </w:r>
    </w:p>
    <w:p w14:paraId="1B51027A" w14:textId="77777777" w:rsidR="009921F4" w:rsidRPr="007D6135" w:rsidRDefault="009921F4" w:rsidP="009921F4">
      <w:pPr>
        <w:widowControl w:val="0"/>
        <w:spacing w:after="0" w:line="240" w:lineRule="auto"/>
        <w:jc w:val="center"/>
        <w:rPr>
          <w:rFonts w:ascii="Arial" w:eastAsia="Times New Roman" w:hAnsi="Arial" w:cs="Arial"/>
          <w:snapToGrid w:val="0"/>
          <w:sz w:val="20"/>
          <w:szCs w:val="20"/>
          <w:lang w:val="en-US"/>
        </w:rPr>
      </w:pPr>
    </w:p>
    <w:p w14:paraId="0DD8C576" w14:textId="119AEF0E" w:rsidR="009921F4" w:rsidRPr="007D6135" w:rsidRDefault="00C30154" w:rsidP="009921F4">
      <w:pPr>
        <w:widowControl w:val="0"/>
        <w:spacing w:after="0" w:line="240" w:lineRule="auto"/>
        <w:rPr>
          <w:rFonts w:ascii="Arial" w:eastAsia="Times New Roman" w:hAnsi="Arial" w:cs="Arial"/>
          <w:b/>
          <w:bCs/>
          <w:snapToGrid w:val="0"/>
          <w:sz w:val="20"/>
          <w:szCs w:val="20"/>
          <w:lang w:val="en-US"/>
        </w:rPr>
      </w:pPr>
      <w:bookmarkStart w:id="0" w:name="_GoBack"/>
      <w:bookmarkEnd w:id="0"/>
      <w:r w:rsidRPr="007D6135">
        <w:rPr>
          <w:rFonts w:ascii="Arial" w:eastAsia="Times New Roman" w:hAnsi="Arial" w:cs="Arial"/>
          <w:b/>
          <w:bCs/>
          <w:snapToGrid w:val="0"/>
          <w:sz w:val="20"/>
          <w:szCs w:val="20"/>
          <w:lang w:val="en-US"/>
        </w:rPr>
        <w:t>A</w:t>
      </w:r>
      <w:r w:rsidR="009921F4" w:rsidRPr="007D6135">
        <w:rPr>
          <w:rFonts w:ascii="Arial" w:eastAsia="Times New Roman" w:hAnsi="Arial" w:cs="Arial"/>
          <w:b/>
          <w:bCs/>
          <w:snapToGrid w:val="0"/>
          <w:sz w:val="20"/>
          <w:szCs w:val="20"/>
          <w:lang w:val="en-US"/>
        </w:rPr>
        <w:t xml:space="preserve">-1 BIS CERTIFICATION MARKING </w:t>
      </w:r>
    </w:p>
    <w:p w14:paraId="501C00C1" w14:textId="77777777" w:rsidR="009921F4" w:rsidRPr="007D6135" w:rsidRDefault="009921F4" w:rsidP="009921F4">
      <w:pPr>
        <w:widowControl w:val="0"/>
        <w:spacing w:after="0" w:line="240" w:lineRule="auto"/>
        <w:rPr>
          <w:rFonts w:ascii="Arial" w:eastAsia="Times New Roman" w:hAnsi="Arial" w:cs="Arial"/>
          <w:snapToGrid w:val="0"/>
          <w:sz w:val="20"/>
          <w:szCs w:val="20"/>
          <w:lang w:val="en-US"/>
        </w:rPr>
      </w:pPr>
    </w:p>
    <w:p w14:paraId="3CB9D09D" w14:textId="5B91B98C" w:rsidR="009921F4" w:rsidRPr="007D6135" w:rsidRDefault="008F0DE7" w:rsidP="00D123E0">
      <w:pPr>
        <w:widowControl w:val="0"/>
        <w:spacing w:after="0" w:line="240" w:lineRule="auto"/>
        <w:jc w:val="both"/>
        <w:rPr>
          <w:rFonts w:ascii="Arial" w:eastAsia="Times New Roman" w:hAnsi="Arial" w:cs="Arial"/>
          <w:snapToGrid w:val="0"/>
          <w:sz w:val="20"/>
          <w:szCs w:val="20"/>
          <w:lang w:val="en-US"/>
        </w:rPr>
      </w:pPr>
      <w:r w:rsidRPr="008F0DE7">
        <w:rPr>
          <w:rFonts w:ascii="Arial" w:eastAsia="Times New Roman" w:hAnsi="Arial" w:cs="Arial"/>
          <w:snapToGrid w:val="0"/>
          <w:sz w:val="20"/>
          <w:szCs w:val="20"/>
          <w:lang w:val="en-US"/>
        </w:rPr>
        <w:t xml:space="preserve">The product(s) conforming to the requirements of this standard may be certified as per the conformity assessment schemes under the provisions of the </w:t>
      </w:r>
      <w:r w:rsidRPr="008F0DE7">
        <w:rPr>
          <w:rFonts w:ascii="Arial" w:eastAsia="Times New Roman" w:hAnsi="Arial" w:cs="Arial"/>
          <w:i/>
          <w:iCs/>
          <w:snapToGrid w:val="0"/>
          <w:sz w:val="20"/>
          <w:szCs w:val="20"/>
          <w:lang w:val="en-US"/>
        </w:rPr>
        <w:t>Bureau of Indian Standards Act</w:t>
      </w:r>
      <w:r w:rsidRPr="008F0DE7">
        <w:rPr>
          <w:rFonts w:ascii="Arial" w:eastAsia="Times New Roman" w:hAnsi="Arial" w:cs="Arial"/>
          <w:snapToGrid w:val="0"/>
          <w:sz w:val="20"/>
          <w:szCs w:val="20"/>
          <w:lang w:val="en-US"/>
        </w:rPr>
        <w:t>, 2016 and the Rules and Regulations framed thereunder, and the products may be marked with the standard mark.</w:t>
      </w:r>
      <w:r w:rsidR="009921F4" w:rsidRPr="007D6135">
        <w:rPr>
          <w:rFonts w:ascii="Arial" w:eastAsia="Times New Roman" w:hAnsi="Arial" w:cs="Arial"/>
          <w:snapToGrid w:val="0"/>
          <w:sz w:val="20"/>
          <w:szCs w:val="20"/>
          <w:lang w:val="en-US"/>
        </w:rPr>
        <w:t xml:space="preserve"> </w:t>
      </w:r>
    </w:p>
    <w:p w14:paraId="166D6E36" w14:textId="77777777" w:rsidR="001A6458" w:rsidRPr="007D6135" w:rsidRDefault="001A6458">
      <w:pPr>
        <w:rPr>
          <w:rFonts w:ascii="Arial" w:hAnsi="Arial" w:cs="Arial"/>
          <w:sz w:val="20"/>
          <w:szCs w:val="20"/>
        </w:rPr>
      </w:pPr>
    </w:p>
    <w:sectPr w:rsidR="001A6458" w:rsidRPr="007D6135" w:rsidSect="0092364C">
      <w:pgSz w:w="12240" w:h="15840"/>
      <w:pgMar w:top="356"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89C14" w14:textId="77777777" w:rsidR="005C00DE" w:rsidRDefault="005C00DE" w:rsidP="00196CC8">
      <w:pPr>
        <w:spacing w:after="0" w:line="240" w:lineRule="auto"/>
      </w:pPr>
      <w:r>
        <w:separator/>
      </w:r>
    </w:p>
  </w:endnote>
  <w:endnote w:type="continuationSeparator" w:id="0">
    <w:p w14:paraId="5C600868" w14:textId="77777777" w:rsidR="005C00DE" w:rsidRDefault="005C00DE" w:rsidP="0019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D5750" w14:textId="77777777" w:rsidR="005C00DE" w:rsidRDefault="005C00DE" w:rsidP="00196CC8">
      <w:pPr>
        <w:spacing w:after="0" w:line="240" w:lineRule="auto"/>
      </w:pPr>
      <w:r>
        <w:separator/>
      </w:r>
    </w:p>
  </w:footnote>
  <w:footnote w:type="continuationSeparator" w:id="0">
    <w:p w14:paraId="2CA6D3F5" w14:textId="77777777" w:rsidR="005C00DE" w:rsidRDefault="005C00DE" w:rsidP="00196C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DF"/>
    <w:rsid w:val="0000379D"/>
    <w:rsid w:val="00012190"/>
    <w:rsid w:val="00034B18"/>
    <w:rsid w:val="000406B9"/>
    <w:rsid w:val="00063870"/>
    <w:rsid w:val="00067B55"/>
    <w:rsid w:val="000726BF"/>
    <w:rsid w:val="0007405F"/>
    <w:rsid w:val="00080EDF"/>
    <w:rsid w:val="000926D9"/>
    <w:rsid w:val="000C0FA7"/>
    <w:rsid w:val="000D2489"/>
    <w:rsid w:val="000D722F"/>
    <w:rsid w:val="000D7F08"/>
    <w:rsid w:val="000F4E1A"/>
    <w:rsid w:val="000F714C"/>
    <w:rsid w:val="00103E9E"/>
    <w:rsid w:val="00113252"/>
    <w:rsid w:val="0012096B"/>
    <w:rsid w:val="00160EA0"/>
    <w:rsid w:val="00163113"/>
    <w:rsid w:val="00174185"/>
    <w:rsid w:val="0017622F"/>
    <w:rsid w:val="001763BF"/>
    <w:rsid w:val="001771DB"/>
    <w:rsid w:val="00177B59"/>
    <w:rsid w:val="001916BC"/>
    <w:rsid w:val="00196CC8"/>
    <w:rsid w:val="001A0B64"/>
    <w:rsid w:val="001A6458"/>
    <w:rsid w:val="001A75F5"/>
    <w:rsid w:val="001B295C"/>
    <w:rsid w:val="001D09C7"/>
    <w:rsid w:val="001D3363"/>
    <w:rsid w:val="001D3E46"/>
    <w:rsid w:val="001D5368"/>
    <w:rsid w:val="001E428D"/>
    <w:rsid w:val="001F745E"/>
    <w:rsid w:val="00201433"/>
    <w:rsid w:val="002064B6"/>
    <w:rsid w:val="00214408"/>
    <w:rsid w:val="002343D3"/>
    <w:rsid w:val="00251499"/>
    <w:rsid w:val="002644A2"/>
    <w:rsid w:val="002753AE"/>
    <w:rsid w:val="0028653A"/>
    <w:rsid w:val="00297613"/>
    <w:rsid w:val="002A4F87"/>
    <w:rsid w:val="002B35FD"/>
    <w:rsid w:val="002B4E2C"/>
    <w:rsid w:val="002D341C"/>
    <w:rsid w:val="002E35CA"/>
    <w:rsid w:val="00304310"/>
    <w:rsid w:val="003143FD"/>
    <w:rsid w:val="003170F6"/>
    <w:rsid w:val="00341388"/>
    <w:rsid w:val="00370FD9"/>
    <w:rsid w:val="00374E09"/>
    <w:rsid w:val="003B646D"/>
    <w:rsid w:val="003E0A38"/>
    <w:rsid w:val="003F450B"/>
    <w:rsid w:val="003F7D6F"/>
    <w:rsid w:val="004220A5"/>
    <w:rsid w:val="00442B95"/>
    <w:rsid w:val="00450BA7"/>
    <w:rsid w:val="00455574"/>
    <w:rsid w:val="00456362"/>
    <w:rsid w:val="004840DA"/>
    <w:rsid w:val="004840EB"/>
    <w:rsid w:val="00494FA0"/>
    <w:rsid w:val="004A4CA2"/>
    <w:rsid w:val="004B40D2"/>
    <w:rsid w:val="004B44A6"/>
    <w:rsid w:val="004C55F6"/>
    <w:rsid w:val="004D0A92"/>
    <w:rsid w:val="004D1623"/>
    <w:rsid w:val="004F2E7D"/>
    <w:rsid w:val="005044E7"/>
    <w:rsid w:val="0050613E"/>
    <w:rsid w:val="00511C7D"/>
    <w:rsid w:val="00514F7D"/>
    <w:rsid w:val="005201B3"/>
    <w:rsid w:val="00533714"/>
    <w:rsid w:val="00536C70"/>
    <w:rsid w:val="00546499"/>
    <w:rsid w:val="00552435"/>
    <w:rsid w:val="00573E70"/>
    <w:rsid w:val="00585ED1"/>
    <w:rsid w:val="00591A23"/>
    <w:rsid w:val="005936DC"/>
    <w:rsid w:val="00595DEA"/>
    <w:rsid w:val="005A604A"/>
    <w:rsid w:val="005B2F34"/>
    <w:rsid w:val="005B487F"/>
    <w:rsid w:val="005C00DE"/>
    <w:rsid w:val="005C49A3"/>
    <w:rsid w:val="005D42E5"/>
    <w:rsid w:val="005E12D9"/>
    <w:rsid w:val="005E371C"/>
    <w:rsid w:val="005F0F54"/>
    <w:rsid w:val="005F7CC9"/>
    <w:rsid w:val="00612DC0"/>
    <w:rsid w:val="006144BF"/>
    <w:rsid w:val="00615802"/>
    <w:rsid w:val="00616340"/>
    <w:rsid w:val="00624667"/>
    <w:rsid w:val="0064024B"/>
    <w:rsid w:val="0064651C"/>
    <w:rsid w:val="00652141"/>
    <w:rsid w:val="00664A2F"/>
    <w:rsid w:val="00666B51"/>
    <w:rsid w:val="00667D91"/>
    <w:rsid w:val="00672FC0"/>
    <w:rsid w:val="00673158"/>
    <w:rsid w:val="0069309E"/>
    <w:rsid w:val="00693D0C"/>
    <w:rsid w:val="006A5C90"/>
    <w:rsid w:val="006E4F38"/>
    <w:rsid w:val="006E5FC0"/>
    <w:rsid w:val="006F2523"/>
    <w:rsid w:val="006F2B99"/>
    <w:rsid w:val="0070488D"/>
    <w:rsid w:val="00715A8C"/>
    <w:rsid w:val="00725B99"/>
    <w:rsid w:val="00727DFE"/>
    <w:rsid w:val="0073556D"/>
    <w:rsid w:val="00757295"/>
    <w:rsid w:val="00761302"/>
    <w:rsid w:val="00776CD6"/>
    <w:rsid w:val="00796650"/>
    <w:rsid w:val="007A4B05"/>
    <w:rsid w:val="007C4CF9"/>
    <w:rsid w:val="007D6135"/>
    <w:rsid w:val="007D667D"/>
    <w:rsid w:val="007E25AD"/>
    <w:rsid w:val="007F147A"/>
    <w:rsid w:val="00813578"/>
    <w:rsid w:val="00815895"/>
    <w:rsid w:val="00820DCC"/>
    <w:rsid w:val="00821771"/>
    <w:rsid w:val="00824A8A"/>
    <w:rsid w:val="0087345B"/>
    <w:rsid w:val="008753D9"/>
    <w:rsid w:val="008847CE"/>
    <w:rsid w:val="00885540"/>
    <w:rsid w:val="008B251D"/>
    <w:rsid w:val="008E6EA6"/>
    <w:rsid w:val="008F098D"/>
    <w:rsid w:val="008F0DE7"/>
    <w:rsid w:val="008F3FB2"/>
    <w:rsid w:val="008F5DE3"/>
    <w:rsid w:val="008F743E"/>
    <w:rsid w:val="00917434"/>
    <w:rsid w:val="0092364C"/>
    <w:rsid w:val="00925247"/>
    <w:rsid w:val="009338D4"/>
    <w:rsid w:val="009414E0"/>
    <w:rsid w:val="00951BC8"/>
    <w:rsid w:val="009559C8"/>
    <w:rsid w:val="00960BC4"/>
    <w:rsid w:val="00967937"/>
    <w:rsid w:val="00970020"/>
    <w:rsid w:val="00972FA0"/>
    <w:rsid w:val="00980540"/>
    <w:rsid w:val="0098224E"/>
    <w:rsid w:val="009921F4"/>
    <w:rsid w:val="009D1CAF"/>
    <w:rsid w:val="009E431D"/>
    <w:rsid w:val="009F5AA2"/>
    <w:rsid w:val="00A12D14"/>
    <w:rsid w:val="00A14CE2"/>
    <w:rsid w:val="00A30C98"/>
    <w:rsid w:val="00A44730"/>
    <w:rsid w:val="00A4756E"/>
    <w:rsid w:val="00A47E74"/>
    <w:rsid w:val="00A5603F"/>
    <w:rsid w:val="00A625BE"/>
    <w:rsid w:val="00A839BC"/>
    <w:rsid w:val="00AB38F1"/>
    <w:rsid w:val="00AB5DE1"/>
    <w:rsid w:val="00AD5512"/>
    <w:rsid w:val="00B04942"/>
    <w:rsid w:val="00B07B82"/>
    <w:rsid w:val="00B10535"/>
    <w:rsid w:val="00B24012"/>
    <w:rsid w:val="00B3166C"/>
    <w:rsid w:val="00B3719A"/>
    <w:rsid w:val="00B5096A"/>
    <w:rsid w:val="00B5519A"/>
    <w:rsid w:val="00B55AD2"/>
    <w:rsid w:val="00B66E38"/>
    <w:rsid w:val="00B76CF8"/>
    <w:rsid w:val="00B777BC"/>
    <w:rsid w:val="00B80B17"/>
    <w:rsid w:val="00B82048"/>
    <w:rsid w:val="00B86A06"/>
    <w:rsid w:val="00B90A49"/>
    <w:rsid w:val="00BA025E"/>
    <w:rsid w:val="00BC47B6"/>
    <w:rsid w:val="00BD0128"/>
    <w:rsid w:val="00BD06AA"/>
    <w:rsid w:val="00BE0BEE"/>
    <w:rsid w:val="00BE5347"/>
    <w:rsid w:val="00BF3444"/>
    <w:rsid w:val="00C170CA"/>
    <w:rsid w:val="00C1736C"/>
    <w:rsid w:val="00C30154"/>
    <w:rsid w:val="00C4081D"/>
    <w:rsid w:val="00C51285"/>
    <w:rsid w:val="00C55589"/>
    <w:rsid w:val="00C611B0"/>
    <w:rsid w:val="00C75A7D"/>
    <w:rsid w:val="00C917BF"/>
    <w:rsid w:val="00CC503B"/>
    <w:rsid w:val="00CD14FD"/>
    <w:rsid w:val="00CE27B2"/>
    <w:rsid w:val="00CF25E6"/>
    <w:rsid w:val="00CF47EA"/>
    <w:rsid w:val="00CF628D"/>
    <w:rsid w:val="00D03E85"/>
    <w:rsid w:val="00D12085"/>
    <w:rsid w:val="00D123E0"/>
    <w:rsid w:val="00D133EA"/>
    <w:rsid w:val="00D23224"/>
    <w:rsid w:val="00D268C6"/>
    <w:rsid w:val="00D26D72"/>
    <w:rsid w:val="00D30029"/>
    <w:rsid w:val="00D32298"/>
    <w:rsid w:val="00D34559"/>
    <w:rsid w:val="00D34DF8"/>
    <w:rsid w:val="00D414A5"/>
    <w:rsid w:val="00D47DED"/>
    <w:rsid w:val="00D539DC"/>
    <w:rsid w:val="00DB41BF"/>
    <w:rsid w:val="00DB5611"/>
    <w:rsid w:val="00DD013B"/>
    <w:rsid w:val="00DE740E"/>
    <w:rsid w:val="00DF557A"/>
    <w:rsid w:val="00E00EB0"/>
    <w:rsid w:val="00E24212"/>
    <w:rsid w:val="00E26523"/>
    <w:rsid w:val="00E268B8"/>
    <w:rsid w:val="00E363AC"/>
    <w:rsid w:val="00E424B7"/>
    <w:rsid w:val="00E44844"/>
    <w:rsid w:val="00E47A8B"/>
    <w:rsid w:val="00E716D6"/>
    <w:rsid w:val="00E75ED3"/>
    <w:rsid w:val="00E76EC7"/>
    <w:rsid w:val="00E85A95"/>
    <w:rsid w:val="00E91AA1"/>
    <w:rsid w:val="00EA0FDB"/>
    <w:rsid w:val="00EB2472"/>
    <w:rsid w:val="00EB4B6B"/>
    <w:rsid w:val="00EC1B83"/>
    <w:rsid w:val="00EE314D"/>
    <w:rsid w:val="00EF7085"/>
    <w:rsid w:val="00F03204"/>
    <w:rsid w:val="00F04517"/>
    <w:rsid w:val="00F1090E"/>
    <w:rsid w:val="00F11103"/>
    <w:rsid w:val="00F21340"/>
    <w:rsid w:val="00F3570C"/>
    <w:rsid w:val="00F47BB4"/>
    <w:rsid w:val="00F70658"/>
    <w:rsid w:val="00F85F8A"/>
    <w:rsid w:val="00FB2C06"/>
    <w:rsid w:val="00FB43C0"/>
    <w:rsid w:val="00FC5058"/>
    <w:rsid w:val="00FD1081"/>
    <w:rsid w:val="00FD1492"/>
    <w:rsid w:val="00FD24B8"/>
    <w:rsid w:val="00FD6F5F"/>
    <w:rsid w:val="00FD73AE"/>
    <w:rsid w:val="00FE287E"/>
    <w:rsid w:val="00FF19ED"/>
    <w:rsid w:val="00FF2AC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905BC"/>
  <w15:chartTrackingRefBased/>
  <w15:docId w15:val="{E821F7A6-F863-4EA9-8911-980F0BF6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EDF"/>
    <w:rPr>
      <w:szCs w:val="22"/>
      <w:lang w:val="en-IN" w:bidi="ar-SA"/>
    </w:rPr>
  </w:style>
  <w:style w:type="paragraph" w:styleId="Heading1">
    <w:name w:val="heading 1"/>
    <w:basedOn w:val="Normal"/>
    <w:link w:val="Heading1Char"/>
    <w:uiPriority w:val="9"/>
    <w:qFormat/>
    <w:rsid w:val="00080E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080E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936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EDF"/>
    <w:rPr>
      <w:rFonts w:ascii="Times New Roman" w:eastAsia="Times New Roman" w:hAnsi="Times New Roman" w:cs="Times New Roman"/>
      <w:b/>
      <w:bCs/>
      <w:kern w:val="36"/>
      <w:sz w:val="48"/>
      <w:szCs w:val="48"/>
      <w:lang w:val="en-IN" w:eastAsia="en-IN" w:bidi="ar-SA"/>
    </w:rPr>
  </w:style>
  <w:style w:type="character" w:customStyle="1" w:styleId="Heading2Char">
    <w:name w:val="Heading 2 Char"/>
    <w:basedOn w:val="DefaultParagraphFont"/>
    <w:link w:val="Heading2"/>
    <w:uiPriority w:val="9"/>
    <w:rsid w:val="00080EDF"/>
    <w:rPr>
      <w:rFonts w:asciiTheme="majorHAnsi" w:eastAsiaTheme="majorEastAsia" w:hAnsiTheme="majorHAnsi" w:cstheme="majorBidi"/>
      <w:color w:val="2E74B5" w:themeColor="accent1" w:themeShade="BF"/>
      <w:sz w:val="26"/>
      <w:szCs w:val="26"/>
      <w:lang w:val="en-IN" w:bidi="ar-SA"/>
    </w:rPr>
  </w:style>
  <w:style w:type="character" w:customStyle="1" w:styleId="sts-std-title">
    <w:name w:val="sts-std-title"/>
    <w:basedOn w:val="DefaultParagraphFont"/>
    <w:rsid w:val="00080EDF"/>
  </w:style>
  <w:style w:type="character" w:customStyle="1" w:styleId="NoSpacingChar">
    <w:name w:val="No Spacing Char"/>
    <w:link w:val="NoSpacing"/>
    <w:uiPriority w:val="1"/>
    <w:locked/>
    <w:rsid w:val="00080EDF"/>
    <w:rPr>
      <w:rFonts w:ascii="Times New Roman" w:eastAsia="Verdana" w:hAnsi="Times New Roman" w:cs="Mangal"/>
    </w:rPr>
  </w:style>
  <w:style w:type="paragraph" w:styleId="NoSpacing">
    <w:name w:val="No Spacing"/>
    <w:basedOn w:val="Normal"/>
    <w:link w:val="NoSpacingChar"/>
    <w:uiPriority w:val="1"/>
    <w:qFormat/>
    <w:rsid w:val="00080EDF"/>
    <w:pPr>
      <w:spacing w:after="0" w:line="240" w:lineRule="auto"/>
      <w:jc w:val="both"/>
    </w:pPr>
    <w:rPr>
      <w:rFonts w:ascii="Times New Roman" w:eastAsia="Verdana" w:hAnsi="Times New Roman" w:cs="Mangal"/>
      <w:szCs w:val="20"/>
      <w:lang w:val="en-US" w:bidi="hi-IN"/>
    </w:rPr>
  </w:style>
  <w:style w:type="character" w:styleId="Hyperlink">
    <w:name w:val="Hyperlink"/>
    <w:basedOn w:val="DefaultParagraphFont"/>
    <w:uiPriority w:val="99"/>
    <w:unhideWhenUsed/>
    <w:rsid w:val="00080EDF"/>
    <w:rPr>
      <w:color w:val="0000FF"/>
      <w:u w:val="single"/>
    </w:rPr>
  </w:style>
  <w:style w:type="paragraph" w:styleId="Header">
    <w:name w:val="header"/>
    <w:basedOn w:val="Normal"/>
    <w:link w:val="HeaderChar"/>
    <w:uiPriority w:val="99"/>
    <w:unhideWhenUsed/>
    <w:rsid w:val="00080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EDF"/>
    <w:rPr>
      <w:szCs w:val="22"/>
      <w:lang w:val="en-IN" w:bidi="ar-SA"/>
    </w:rPr>
  </w:style>
  <w:style w:type="character" w:customStyle="1" w:styleId="markedcontent">
    <w:name w:val="markedcontent"/>
    <w:basedOn w:val="DefaultParagraphFont"/>
    <w:rsid w:val="00080EDF"/>
  </w:style>
  <w:style w:type="paragraph" w:styleId="Footer">
    <w:name w:val="footer"/>
    <w:basedOn w:val="Normal"/>
    <w:link w:val="FooterChar"/>
    <w:uiPriority w:val="99"/>
    <w:unhideWhenUsed/>
    <w:rsid w:val="00196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CC8"/>
    <w:rPr>
      <w:szCs w:val="22"/>
      <w:lang w:val="en-IN" w:bidi="ar-SA"/>
    </w:rPr>
  </w:style>
  <w:style w:type="character" w:customStyle="1" w:styleId="astm-type-body--lead">
    <w:name w:val="astm-type-body--lead"/>
    <w:basedOn w:val="DefaultParagraphFont"/>
    <w:rsid w:val="0050613E"/>
  </w:style>
  <w:style w:type="table" w:styleId="TableGrid">
    <w:name w:val="Table Grid"/>
    <w:basedOn w:val="TableNormal"/>
    <w:uiPriority w:val="39"/>
    <w:rsid w:val="002753AE"/>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B295C"/>
    <w:rPr>
      <w:color w:val="605E5C"/>
      <w:shd w:val="clear" w:color="auto" w:fill="E1DFDD"/>
    </w:rPr>
  </w:style>
  <w:style w:type="character" w:customStyle="1" w:styleId="Heading3Char">
    <w:name w:val="Heading 3 Char"/>
    <w:basedOn w:val="DefaultParagraphFont"/>
    <w:link w:val="Heading3"/>
    <w:uiPriority w:val="9"/>
    <w:semiHidden/>
    <w:rsid w:val="005936DC"/>
    <w:rPr>
      <w:rFonts w:asciiTheme="majorHAnsi" w:eastAsiaTheme="majorEastAsia" w:hAnsiTheme="majorHAnsi" w:cstheme="majorBidi"/>
      <w:color w:val="1F4D78" w:themeColor="accent1" w:themeShade="7F"/>
      <w:sz w:val="24"/>
      <w:szCs w:val="24"/>
      <w:lang w:val="en-IN" w:bidi="ar-SA"/>
    </w:rPr>
  </w:style>
  <w:style w:type="character" w:customStyle="1" w:styleId="PlainTextChar">
    <w:name w:val="Plain Text Char"/>
    <w:aliases w:val="Char Char"/>
    <w:basedOn w:val="DefaultParagraphFont"/>
    <w:link w:val="PlainText"/>
    <w:locked/>
    <w:rsid w:val="000926D9"/>
    <w:rPr>
      <w:rFonts w:ascii="Courier New" w:eastAsia="Times New Roman" w:hAnsi="Courier New" w:cs="Times New Roman"/>
      <w:sz w:val="20"/>
    </w:rPr>
  </w:style>
  <w:style w:type="paragraph" w:styleId="PlainText">
    <w:name w:val="Plain Text"/>
    <w:aliases w:val="Char"/>
    <w:basedOn w:val="Normal"/>
    <w:link w:val="PlainTextChar"/>
    <w:unhideWhenUsed/>
    <w:rsid w:val="000926D9"/>
    <w:pPr>
      <w:spacing w:after="0" w:line="240" w:lineRule="auto"/>
    </w:pPr>
    <w:rPr>
      <w:rFonts w:ascii="Courier New" w:eastAsia="Times New Roman" w:hAnsi="Courier New" w:cs="Times New Roman"/>
      <w:sz w:val="20"/>
      <w:szCs w:val="20"/>
      <w:lang w:val="en-US" w:bidi="hi-IN"/>
    </w:rPr>
  </w:style>
  <w:style w:type="character" w:customStyle="1" w:styleId="PlainTextChar1">
    <w:name w:val="Plain Text Char1"/>
    <w:basedOn w:val="DefaultParagraphFont"/>
    <w:uiPriority w:val="99"/>
    <w:semiHidden/>
    <w:rsid w:val="000926D9"/>
    <w:rPr>
      <w:rFonts w:ascii="Consolas" w:hAnsi="Consolas"/>
      <w:sz w:val="21"/>
      <w:szCs w:val="21"/>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1855">
      <w:bodyDiv w:val="1"/>
      <w:marLeft w:val="0"/>
      <w:marRight w:val="0"/>
      <w:marTop w:val="0"/>
      <w:marBottom w:val="0"/>
      <w:divBdr>
        <w:top w:val="none" w:sz="0" w:space="0" w:color="auto"/>
        <w:left w:val="none" w:sz="0" w:space="0" w:color="auto"/>
        <w:bottom w:val="none" w:sz="0" w:space="0" w:color="auto"/>
        <w:right w:val="none" w:sz="0" w:space="0" w:color="auto"/>
      </w:divBdr>
    </w:div>
    <w:div w:id="217791866">
      <w:bodyDiv w:val="1"/>
      <w:marLeft w:val="0"/>
      <w:marRight w:val="0"/>
      <w:marTop w:val="0"/>
      <w:marBottom w:val="0"/>
      <w:divBdr>
        <w:top w:val="none" w:sz="0" w:space="0" w:color="auto"/>
        <w:left w:val="none" w:sz="0" w:space="0" w:color="auto"/>
        <w:bottom w:val="none" w:sz="0" w:space="0" w:color="auto"/>
        <w:right w:val="none" w:sz="0" w:space="0" w:color="auto"/>
      </w:divBdr>
    </w:div>
    <w:div w:id="252205673">
      <w:bodyDiv w:val="1"/>
      <w:marLeft w:val="0"/>
      <w:marRight w:val="0"/>
      <w:marTop w:val="0"/>
      <w:marBottom w:val="0"/>
      <w:divBdr>
        <w:top w:val="none" w:sz="0" w:space="0" w:color="auto"/>
        <w:left w:val="none" w:sz="0" w:space="0" w:color="auto"/>
        <w:bottom w:val="none" w:sz="0" w:space="0" w:color="auto"/>
        <w:right w:val="none" w:sz="0" w:space="0" w:color="auto"/>
      </w:divBdr>
    </w:div>
    <w:div w:id="641623187">
      <w:bodyDiv w:val="1"/>
      <w:marLeft w:val="0"/>
      <w:marRight w:val="0"/>
      <w:marTop w:val="0"/>
      <w:marBottom w:val="0"/>
      <w:divBdr>
        <w:top w:val="none" w:sz="0" w:space="0" w:color="auto"/>
        <w:left w:val="none" w:sz="0" w:space="0" w:color="auto"/>
        <w:bottom w:val="none" w:sz="0" w:space="0" w:color="auto"/>
        <w:right w:val="none" w:sz="0" w:space="0" w:color="auto"/>
      </w:divBdr>
    </w:div>
    <w:div w:id="914627681">
      <w:bodyDiv w:val="1"/>
      <w:marLeft w:val="0"/>
      <w:marRight w:val="0"/>
      <w:marTop w:val="0"/>
      <w:marBottom w:val="0"/>
      <w:divBdr>
        <w:top w:val="none" w:sz="0" w:space="0" w:color="auto"/>
        <w:left w:val="none" w:sz="0" w:space="0" w:color="auto"/>
        <w:bottom w:val="none" w:sz="0" w:space="0" w:color="auto"/>
        <w:right w:val="none" w:sz="0" w:space="0" w:color="auto"/>
      </w:divBdr>
    </w:div>
    <w:div w:id="1052774423">
      <w:bodyDiv w:val="1"/>
      <w:marLeft w:val="0"/>
      <w:marRight w:val="0"/>
      <w:marTop w:val="0"/>
      <w:marBottom w:val="0"/>
      <w:divBdr>
        <w:top w:val="none" w:sz="0" w:space="0" w:color="auto"/>
        <w:left w:val="none" w:sz="0" w:space="0" w:color="auto"/>
        <w:bottom w:val="none" w:sz="0" w:space="0" w:color="auto"/>
        <w:right w:val="none" w:sz="0" w:space="0" w:color="auto"/>
      </w:divBdr>
    </w:div>
    <w:div w:id="1118911248">
      <w:bodyDiv w:val="1"/>
      <w:marLeft w:val="0"/>
      <w:marRight w:val="0"/>
      <w:marTop w:val="0"/>
      <w:marBottom w:val="0"/>
      <w:divBdr>
        <w:top w:val="none" w:sz="0" w:space="0" w:color="auto"/>
        <w:left w:val="none" w:sz="0" w:space="0" w:color="auto"/>
        <w:bottom w:val="none" w:sz="0" w:space="0" w:color="auto"/>
        <w:right w:val="none" w:sz="0" w:space="0" w:color="auto"/>
      </w:divBdr>
    </w:div>
    <w:div w:id="1204056818">
      <w:bodyDiv w:val="1"/>
      <w:marLeft w:val="0"/>
      <w:marRight w:val="0"/>
      <w:marTop w:val="0"/>
      <w:marBottom w:val="0"/>
      <w:divBdr>
        <w:top w:val="none" w:sz="0" w:space="0" w:color="auto"/>
        <w:left w:val="none" w:sz="0" w:space="0" w:color="auto"/>
        <w:bottom w:val="none" w:sz="0" w:space="0" w:color="auto"/>
        <w:right w:val="none" w:sz="0" w:space="0" w:color="auto"/>
      </w:divBdr>
    </w:div>
    <w:div w:id="1394546817">
      <w:bodyDiv w:val="1"/>
      <w:marLeft w:val="0"/>
      <w:marRight w:val="0"/>
      <w:marTop w:val="0"/>
      <w:marBottom w:val="0"/>
      <w:divBdr>
        <w:top w:val="none" w:sz="0" w:space="0" w:color="auto"/>
        <w:left w:val="none" w:sz="0" w:space="0" w:color="auto"/>
        <w:bottom w:val="none" w:sz="0" w:space="0" w:color="auto"/>
        <w:right w:val="none" w:sz="0" w:space="0" w:color="auto"/>
      </w:divBdr>
    </w:div>
    <w:div w:id="1417509671">
      <w:bodyDiv w:val="1"/>
      <w:marLeft w:val="0"/>
      <w:marRight w:val="0"/>
      <w:marTop w:val="0"/>
      <w:marBottom w:val="0"/>
      <w:divBdr>
        <w:top w:val="none" w:sz="0" w:space="0" w:color="auto"/>
        <w:left w:val="none" w:sz="0" w:space="0" w:color="auto"/>
        <w:bottom w:val="none" w:sz="0" w:space="0" w:color="auto"/>
        <w:right w:val="none" w:sz="0" w:space="0" w:color="auto"/>
      </w:divBdr>
    </w:div>
    <w:div w:id="1423842489">
      <w:bodyDiv w:val="1"/>
      <w:marLeft w:val="0"/>
      <w:marRight w:val="0"/>
      <w:marTop w:val="0"/>
      <w:marBottom w:val="0"/>
      <w:divBdr>
        <w:top w:val="none" w:sz="0" w:space="0" w:color="auto"/>
        <w:left w:val="none" w:sz="0" w:space="0" w:color="auto"/>
        <w:bottom w:val="none" w:sz="0" w:space="0" w:color="auto"/>
        <w:right w:val="none" w:sz="0" w:space="0" w:color="auto"/>
      </w:divBdr>
    </w:div>
    <w:div w:id="1623994826">
      <w:bodyDiv w:val="1"/>
      <w:marLeft w:val="0"/>
      <w:marRight w:val="0"/>
      <w:marTop w:val="0"/>
      <w:marBottom w:val="0"/>
      <w:divBdr>
        <w:top w:val="none" w:sz="0" w:space="0" w:color="auto"/>
        <w:left w:val="none" w:sz="0" w:space="0" w:color="auto"/>
        <w:bottom w:val="none" w:sz="0" w:space="0" w:color="auto"/>
        <w:right w:val="none" w:sz="0" w:space="0" w:color="auto"/>
      </w:divBdr>
    </w:div>
    <w:div w:id="182061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13" Type="http://schemas.openxmlformats.org/officeDocument/2006/relationships/hyperlink" Target="https://www.iso.org/obp/ui/"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https://www.iso.org/obp/ui/" TargetMode="External"/><Relationship Id="rId17" Type="http://schemas.openxmlformats.org/officeDocument/2006/relationships/hyperlink" Target="https://www.iso.org/obp/ui/" TargetMode="External"/><Relationship Id="rId2" Type="http://schemas.openxmlformats.org/officeDocument/2006/relationships/settings" Target="settings.xml"/><Relationship Id="rId16" Type="http://schemas.openxmlformats.org/officeDocument/2006/relationships/hyperlink" Target="https://www.iso.org/obp/ui/"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so.org/obp/ui/" TargetMode="External"/><Relationship Id="rId5" Type="http://schemas.openxmlformats.org/officeDocument/2006/relationships/endnotes" Target="endnotes.xml"/><Relationship Id="rId15" Type="http://schemas.openxmlformats.org/officeDocument/2006/relationships/hyperlink" Target="https://www.iso.org/obp/ui/" TargetMode="External"/><Relationship Id="rId10" Type="http://schemas.openxmlformats.org/officeDocument/2006/relationships/hyperlink" Target="https://www.iso.org/obp/ui/"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standardsbis.in" TargetMode="External"/><Relationship Id="rId14"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2598</TotalTime>
  <Pages>5</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PCD</cp:lastModifiedBy>
  <cp:revision>276</cp:revision>
  <cp:lastPrinted>2023-08-24T12:26:00Z</cp:lastPrinted>
  <dcterms:created xsi:type="dcterms:W3CDTF">2023-08-18T10:01:00Z</dcterms:created>
  <dcterms:modified xsi:type="dcterms:W3CDTF">2024-11-29T06:04:00Z</dcterms:modified>
</cp:coreProperties>
</file>