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A12C6B">
        <w:rPr>
          <w:rFonts w:ascii="Arial" w:hAnsi="Arial" w:cs="Arial"/>
          <w:b/>
          <w:bCs/>
          <w:sz w:val="24"/>
          <w:szCs w:val="24"/>
        </w:rPr>
        <w:t>510</w:t>
      </w:r>
      <w:r w:rsidR="000A5214">
        <w:rPr>
          <w:rFonts w:ascii="Arial" w:hAnsi="Arial" w:cs="Arial"/>
          <w:b/>
          <w:bCs/>
          <w:sz w:val="24"/>
          <w:szCs w:val="24"/>
        </w:rPr>
        <w:t>7</w:t>
      </w:r>
      <w:r w:rsidRPr="00104B6B">
        <w:rPr>
          <w:rFonts w:ascii="Arial" w:hAnsi="Arial" w:cs="Arial"/>
          <w:b/>
          <w:bCs/>
          <w:sz w:val="24"/>
          <w:szCs w:val="24"/>
        </w:rPr>
        <w:t>) F</w:t>
      </w:r>
    </w:p>
    <w:p w:rsidR="0058509E" w:rsidRPr="0089794B" w:rsidRDefault="00104B6B" w:rsidP="0058509E">
      <w:pPr>
        <w:spacing w:after="0" w:line="240" w:lineRule="auto"/>
        <w:ind w:right="-885"/>
        <w:jc w:val="right"/>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w:t>
      </w:r>
      <w:r w:rsidR="0058509E">
        <w:rPr>
          <w:rFonts w:ascii="Arial" w:hAnsi="Arial" w:cs="Arial"/>
          <w:b/>
          <w:bCs/>
          <w:sz w:val="24"/>
          <w:szCs w:val="24"/>
        </w:rPr>
        <w:t xml:space="preserve"> </w:t>
      </w:r>
      <w:r w:rsidR="00393BC8" w:rsidRPr="00393BC8">
        <w:rPr>
          <w:rFonts w:ascii="Arial" w:hAnsi="Arial" w:cs="Arial"/>
          <w:b/>
          <w:bCs/>
          <w:sz w:val="24"/>
          <w:szCs w:val="24"/>
        </w:rPr>
        <w:t>IS 13360 (Part 5/Sec XX</w:t>
      </w:r>
      <w:proofErr w:type="gramStart"/>
      <w:r w:rsidR="00393BC8" w:rsidRPr="00393BC8">
        <w:rPr>
          <w:rFonts w:ascii="Arial" w:hAnsi="Arial" w:cs="Arial"/>
          <w:b/>
          <w:bCs/>
          <w:sz w:val="24"/>
          <w:szCs w:val="24"/>
        </w:rPr>
        <w:t>) :</w:t>
      </w:r>
      <w:proofErr w:type="gramEnd"/>
      <w:r w:rsidR="0058509E" w:rsidRPr="0058509E">
        <w:rPr>
          <w:rFonts w:ascii="Arial" w:hAnsi="Arial" w:cs="Arial"/>
          <w:b/>
          <w:bCs/>
          <w:sz w:val="24"/>
          <w:szCs w:val="24"/>
        </w:rPr>
        <w:t xml:space="preserve">  2024</w:t>
      </w:r>
    </w:p>
    <w:p w:rsidR="00104B6B" w:rsidRPr="00345F95" w:rsidRDefault="00ED21B2" w:rsidP="00ED64C6">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104B6B">
        <w:rPr>
          <w:rFonts w:ascii="Arial" w:hAnsi="Arial" w:cs="Arial"/>
          <w:b/>
          <w:bCs/>
          <w:sz w:val="24"/>
          <w:szCs w:val="24"/>
        </w:rPr>
        <w:t xml:space="preserve">ISO </w:t>
      </w:r>
      <w:proofErr w:type="gramStart"/>
      <w:r w:rsidR="00393BC8" w:rsidRPr="00393BC8">
        <w:rPr>
          <w:rFonts w:ascii="Arial" w:hAnsi="Arial" w:cs="Arial"/>
          <w:b/>
          <w:bCs/>
          <w:sz w:val="24"/>
          <w:szCs w:val="24"/>
        </w:rPr>
        <w:t>1</w:t>
      </w:r>
      <w:r w:rsidR="000A5214">
        <w:rPr>
          <w:rFonts w:ascii="Arial" w:hAnsi="Arial" w:cs="Arial"/>
          <w:b/>
          <w:bCs/>
          <w:sz w:val="24"/>
          <w:szCs w:val="24"/>
        </w:rPr>
        <w:t>9252</w:t>
      </w:r>
      <w:r w:rsidR="00393BC8" w:rsidRPr="00393BC8">
        <w:rPr>
          <w:rFonts w:ascii="Arial" w:hAnsi="Arial" w:cs="Arial"/>
          <w:b/>
          <w:bCs/>
          <w:sz w:val="24"/>
          <w:szCs w:val="24"/>
        </w:rPr>
        <w:t xml:space="preserve"> :</w:t>
      </w:r>
      <w:proofErr w:type="gramEnd"/>
      <w:r w:rsidR="00393BC8" w:rsidRPr="00393BC8">
        <w:rPr>
          <w:rFonts w:ascii="Arial" w:hAnsi="Arial" w:cs="Arial"/>
          <w:b/>
          <w:bCs/>
          <w:sz w:val="24"/>
          <w:szCs w:val="24"/>
        </w:rPr>
        <w:t xml:space="preserve"> 200</w:t>
      </w:r>
      <w:r w:rsidR="000A5214">
        <w:rPr>
          <w:rFonts w:ascii="Arial" w:hAnsi="Arial" w:cs="Arial"/>
          <w:b/>
          <w:bCs/>
          <w:sz w:val="24"/>
          <w:szCs w:val="24"/>
        </w:rPr>
        <w:t>8</w:t>
      </w:r>
    </w:p>
    <w:p w:rsidR="00104B6B" w:rsidRPr="00D22B4A" w:rsidRDefault="00104B6B" w:rsidP="006C28CF">
      <w:pPr>
        <w:adjustRightInd w:val="0"/>
        <w:ind w:left="3510"/>
        <w:rPr>
          <w:rFonts w:ascii="Arial" w:hAnsi="Arial" w:cs="Arial"/>
          <w:b/>
          <w:bCs/>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sidRPr="00D22B4A">
        <w:rPr>
          <w:rFonts w:ascii="Adobe Devanagari" w:hAnsi="Adobe Devanagari" w:cs="Adobe Devanagari"/>
          <w:b/>
          <w:bCs/>
          <w:iCs/>
          <w:color w:val="222222"/>
          <w:sz w:val="12"/>
          <w:szCs w:val="12"/>
          <w:lang w:bidi="hi-IN"/>
        </w:rPr>
        <w:tab/>
      </w:r>
      <w:r w:rsidRPr="00D22B4A">
        <w:rPr>
          <w:rFonts w:ascii="Adobe Devanagari" w:hAnsi="Adobe Devanagari" w:cs="Adobe Devanagari"/>
          <w:b/>
          <w:bCs/>
          <w:iCs/>
          <w:color w:val="222222"/>
          <w:sz w:val="12"/>
          <w:szCs w:val="12"/>
          <w:lang w:bidi="hi-IN"/>
        </w:rPr>
        <w:tab/>
      </w:r>
      <w:r w:rsidRPr="00D22B4A">
        <w:rPr>
          <w:rFonts w:ascii="Adobe Devanagari" w:hAnsi="Adobe Devanagari" w:cs="Adobe Devanagari"/>
          <w:b/>
          <w:bCs/>
          <w:iCs/>
          <w:color w:val="222222"/>
          <w:sz w:val="12"/>
          <w:szCs w:val="12"/>
          <w:lang w:bidi="hi-IN"/>
        </w:rPr>
        <w:tab/>
      </w:r>
      <w:r w:rsidRPr="00D22B4A">
        <w:rPr>
          <w:rFonts w:ascii="Adobe Devanagari" w:hAnsi="Adobe Devanagari" w:cs="Adobe Devanagari"/>
          <w:b/>
          <w:bCs/>
          <w:iCs/>
          <w:color w:val="222222"/>
          <w:sz w:val="12"/>
          <w:szCs w:val="12"/>
          <w:lang w:bidi="hi-IN"/>
        </w:rPr>
        <w:tab/>
      </w:r>
    </w:p>
    <w:p w:rsidR="00D22B4A" w:rsidRDefault="000D0C58" w:rsidP="00656B3B">
      <w:pPr>
        <w:tabs>
          <w:tab w:val="left" w:pos="426"/>
          <w:tab w:val="left" w:pos="3780"/>
        </w:tabs>
        <w:adjustRightInd w:val="0"/>
        <w:spacing w:after="0"/>
        <w:ind w:left="3261" w:right="-601"/>
        <w:jc w:val="center"/>
        <w:rPr>
          <w:rFonts w:ascii="Kokila" w:hAnsi="Kokila" w:cs="Kokila"/>
          <w:b/>
          <w:bCs/>
          <w:sz w:val="52"/>
          <w:szCs w:val="52"/>
          <w:lang w:bidi="hi-IN"/>
        </w:rPr>
      </w:pPr>
      <w:r w:rsidRPr="000D0C58">
        <w:rPr>
          <w:rFonts w:ascii="Kokila" w:hAnsi="Kokila" w:cs="Kokila"/>
          <w:b/>
          <w:bCs/>
          <w:sz w:val="52"/>
          <w:szCs w:val="52"/>
          <w:cs/>
          <w:lang w:bidi="hi-IN"/>
        </w:rPr>
        <w:t>प्लास्टिक</w:t>
      </w:r>
      <w:r>
        <w:rPr>
          <w:rFonts w:ascii="Kokila" w:hAnsi="Kokila" w:cs="Kokila" w:hint="cs"/>
          <w:b/>
          <w:bCs/>
          <w:sz w:val="52"/>
          <w:szCs w:val="52"/>
          <w:cs/>
          <w:lang w:bidi="hi-IN"/>
        </w:rPr>
        <w:t xml:space="preserve"> </w:t>
      </w:r>
      <w:r>
        <w:rPr>
          <w:rFonts w:ascii="Kokila" w:hAnsi="Kokila" w:cs="Kokila"/>
          <w:b/>
          <w:bCs/>
          <w:sz w:val="52"/>
          <w:szCs w:val="52"/>
          <w:cs/>
          <w:lang w:bidi="hi-IN"/>
        </w:rPr>
        <w:t>—</w:t>
      </w:r>
      <w:r>
        <w:rPr>
          <w:rFonts w:ascii="Kokila" w:hAnsi="Kokila" w:cs="Kokila" w:hint="cs"/>
          <w:b/>
          <w:bCs/>
          <w:sz w:val="52"/>
          <w:szCs w:val="52"/>
          <w:cs/>
          <w:lang w:bidi="hi-IN"/>
        </w:rPr>
        <w:t xml:space="preserve"> </w:t>
      </w:r>
      <w:r w:rsidRPr="000D0C58">
        <w:rPr>
          <w:rFonts w:ascii="Kokila" w:hAnsi="Kokila" w:cs="Kokila"/>
          <w:b/>
          <w:bCs/>
          <w:sz w:val="52"/>
          <w:szCs w:val="52"/>
          <w:cs/>
          <w:lang w:bidi="hi-IN"/>
        </w:rPr>
        <w:t>परीक्षण पद्धति</w:t>
      </w:r>
      <w:r>
        <w:rPr>
          <w:rFonts w:ascii="Kokila" w:hAnsi="Kokila" w:cs="Kokila" w:hint="cs"/>
          <w:b/>
          <w:bCs/>
          <w:sz w:val="52"/>
          <w:szCs w:val="52"/>
          <w:cs/>
          <w:lang w:bidi="hi-IN"/>
        </w:rPr>
        <w:t>याँ</w:t>
      </w:r>
    </w:p>
    <w:p w:rsidR="000D0C58" w:rsidRPr="000D0C58" w:rsidRDefault="000D0C58" w:rsidP="00656B3B">
      <w:pPr>
        <w:tabs>
          <w:tab w:val="left" w:pos="426"/>
          <w:tab w:val="left" w:pos="3780"/>
        </w:tabs>
        <w:adjustRightInd w:val="0"/>
        <w:spacing w:after="0"/>
        <w:ind w:left="3261" w:right="-601"/>
        <w:jc w:val="center"/>
        <w:rPr>
          <w:rFonts w:ascii="Kokila" w:hAnsi="Kokila" w:cs="Kokila"/>
          <w:b/>
          <w:bCs/>
          <w:sz w:val="52"/>
          <w:szCs w:val="52"/>
          <w:lang w:bidi="hi-IN"/>
        </w:rPr>
      </w:pPr>
      <w:r w:rsidRPr="000D0C58">
        <w:rPr>
          <w:rFonts w:ascii="Kokila" w:hAnsi="Kokila" w:cs="Kokila"/>
          <w:b/>
          <w:bCs/>
          <w:sz w:val="52"/>
          <w:szCs w:val="52"/>
          <w:cs/>
          <w:lang w:bidi="hi-IN"/>
        </w:rPr>
        <w:t>भाग 5 यांत्रिक  गुणधर्म</w:t>
      </w:r>
    </w:p>
    <w:p w:rsidR="00104B6B" w:rsidRPr="00D22B4A" w:rsidRDefault="00D22B4A" w:rsidP="00656B3B">
      <w:pPr>
        <w:spacing w:after="0"/>
        <w:ind w:left="3261" w:right="-601"/>
        <w:jc w:val="center"/>
        <w:rPr>
          <w:rFonts w:ascii="Kokila" w:hAnsi="Kokila" w:cs="Kokila"/>
          <w:b/>
          <w:bCs/>
          <w:iCs/>
          <w:color w:val="222222"/>
          <w:sz w:val="44"/>
          <w:szCs w:val="44"/>
          <w:lang w:bidi="hi-IN"/>
        </w:rPr>
      </w:pPr>
      <w:r w:rsidRPr="00D22B4A">
        <w:rPr>
          <w:rFonts w:ascii="Kokila" w:hAnsi="Kokila" w:cs="Kokila"/>
          <w:b/>
          <w:bCs/>
          <w:sz w:val="44"/>
          <w:szCs w:val="44"/>
          <w:cs/>
          <w:lang w:bidi="hi-IN"/>
        </w:rPr>
        <w:t>उपभाग</w:t>
      </w:r>
      <w:r w:rsidR="000D0C58">
        <w:rPr>
          <w:rFonts w:ascii="Kokila" w:hAnsi="Kokila" w:cs="Kokila"/>
          <w:b/>
          <w:bCs/>
          <w:sz w:val="44"/>
          <w:szCs w:val="44"/>
        </w:rPr>
        <w:t xml:space="preserve"> XX </w:t>
      </w:r>
      <w:r w:rsidR="000D0C58" w:rsidRPr="000D0C58">
        <w:rPr>
          <w:rFonts w:ascii="Kokila" w:hAnsi="Kokila" w:cs="Kokila"/>
          <w:b/>
          <w:bCs/>
          <w:sz w:val="44"/>
          <w:szCs w:val="44"/>
          <w:cs/>
          <w:lang w:bidi="hi-IN"/>
        </w:rPr>
        <w:t xml:space="preserve">स्क्रैच </w:t>
      </w:r>
      <w:r w:rsidRPr="00D22B4A">
        <w:rPr>
          <w:rFonts w:ascii="Kokila" w:hAnsi="Kokila" w:cs="Kokila"/>
          <w:b/>
          <w:bCs/>
          <w:sz w:val="44"/>
          <w:szCs w:val="44"/>
          <w:cs/>
          <w:lang w:bidi="hi-IN"/>
        </w:rPr>
        <w:t>गुणों का निर्धारण</w:t>
      </w:r>
    </w:p>
    <w:p w:rsidR="000D0C58" w:rsidRDefault="000D0C58" w:rsidP="00104B6B">
      <w:pPr>
        <w:pStyle w:val="Title"/>
        <w:tabs>
          <w:tab w:val="left" w:pos="3780"/>
        </w:tabs>
        <w:spacing w:before="6" w:line="321" w:lineRule="exact"/>
        <w:ind w:left="1870" w:right="-450"/>
        <w:rPr>
          <w:rFonts w:ascii="Arial" w:hAnsi="Arial" w:cs="Arial"/>
          <w:sz w:val="32"/>
          <w:szCs w:val="32"/>
        </w:rPr>
      </w:pPr>
    </w:p>
    <w:p w:rsidR="000D0C58" w:rsidRDefault="000D0C58" w:rsidP="00104B6B">
      <w:pPr>
        <w:pStyle w:val="Title"/>
        <w:tabs>
          <w:tab w:val="left" w:pos="3780"/>
        </w:tabs>
        <w:spacing w:before="6" w:line="321" w:lineRule="exact"/>
        <w:ind w:left="1870" w:right="-450"/>
        <w:rPr>
          <w:rFonts w:ascii="Arial" w:hAnsi="Arial" w:cs="Arial"/>
          <w:sz w:val="32"/>
          <w:szCs w:val="32"/>
        </w:rPr>
      </w:pP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0A5214" w:rsidRPr="00D22B4A" w:rsidRDefault="005775EF" w:rsidP="00B61527">
      <w:pPr>
        <w:pStyle w:val="Header"/>
        <w:spacing w:after="120"/>
        <w:ind w:left="3261" w:right="-743"/>
        <w:jc w:val="center"/>
        <w:rPr>
          <w:rFonts w:ascii="Arial" w:hAnsi="Arial" w:cs="Arial"/>
          <w:b/>
          <w:bCs/>
          <w:sz w:val="36"/>
          <w:szCs w:val="36"/>
        </w:rPr>
      </w:pPr>
      <w:r w:rsidRPr="00D22B4A">
        <w:rPr>
          <w:rFonts w:ascii="Arial" w:hAnsi="Arial" w:cs="Arial"/>
          <w:b/>
          <w:bCs/>
          <w:sz w:val="36"/>
          <w:szCs w:val="36"/>
        </w:rPr>
        <w:t>Plastics — Methods of Testing</w:t>
      </w:r>
    </w:p>
    <w:p w:rsidR="000A5214" w:rsidRPr="000A5214" w:rsidRDefault="005775EF" w:rsidP="00B61527">
      <w:pPr>
        <w:pStyle w:val="Header"/>
        <w:spacing w:after="120"/>
        <w:ind w:left="3261" w:right="-743"/>
        <w:jc w:val="center"/>
        <w:rPr>
          <w:rFonts w:ascii="Arial" w:hAnsi="Arial" w:cs="Arial"/>
          <w:b/>
          <w:bCs/>
          <w:sz w:val="32"/>
          <w:szCs w:val="32"/>
        </w:rPr>
      </w:pPr>
      <w:r w:rsidRPr="000A5214">
        <w:rPr>
          <w:rFonts w:ascii="Arial" w:hAnsi="Arial" w:cs="Arial"/>
          <w:b/>
          <w:bCs/>
          <w:sz w:val="32"/>
          <w:szCs w:val="32"/>
        </w:rPr>
        <w:t>Part 5 Mechanical Properties</w:t>
      </w:r>
    </w:p>
    <w:p w:rsidR="000A5214" w:rsidRPr="00D22B4A" w:rsidRDefault="005775EF" w:rsidP="00B61527">
      <w:pPr>
        <w:pStyle w:val="Header"/>
        <w:spacing w:after="120"/>
        <w:ind w:left="3261" w:right="-743"/>
        <w:jc w:val="center"/>
        <w:rPr>
          <w:rFonts w:ascii="Arial" w:hAnsi="Arial" w:cs="Arial"/>
          <w:b/>
          <w:bCs/>
          <w:sz w:val="28"/>
          <w:szCs w:val="28"/>
        </w:rPr>
      </w:pPr>
      <w:r w:rsidRPr="00D22B4A">
        <w:rPr>
          <w:rFonts w:ascii="Arial" w:hAnsi="Arial" w:cs="Arial"/>
          <w:b/>
          <w:bCs/>
          <w:sz w:val="28"/>
          <w:szCs w:val="28"/>
        </w:rPr>
        <w:t>Sec XX Determination of Scratch Properties</w:t>
      </w:r>
    </w:p>
    <w:p w:rsidR="00393BC8" w:rsidRPr="00393BC8" w:rsidRDefault="00393BC8" w:rsidP="000A5214">
      <w:pPr>
        <w:pStyle w:val="Header"/>
        <w:jc w:val="center"/>
        <w:rPr>
          <w:rFonts w:ascii="Arial" w:hAnsi="Arial" w:cs="Arial"/>
          <w:b/>
          <w:bCs/>
          <w:sz w:val="32"/>
          <w:szCs w:val="32"/>
        </w:rPr>
      </w:pPr>
    </w:p>
    <w:p w:rsidR="00104B6B" w:rsidRDefault="00393BC8" w:rsidP="00393BC8">
      <w:pPr>
        <w:autoSpaceDE w:val="0"/>
        <w:autoSpaceDN w:val="0"/>
        <w:adjustRightInd w:val="0"/>
        <w:spacing w:after="0" w:line="240" w:lineRule="auto"/>
        <w:jc w:val="center"/>
        <w:rPr>
          <w:rFonts w:ascii="Times New Roman" w:eastAsia="PMingLiU" w:hAnsi="Times New Roman"/>
          <w:bCs/>
          <w:sz w:val="24"/>
          <w:lang w:eastAsia="zh-TW"/>
        </w:rPr>
      </w:pPr>
      <w:r w:rsidRPr="000369BC">
        <w:rPr>
          <w:rFonts w:ascii="Times New Roman" w:hAnsi="Times New Roman" w:cs="Times New Roman"/>
          <w:b/>
          <w:bCs/>
          <w:color w:val="000000" w:themeColor="text1"/>
          <w:sz w:val="24"/>
          <w:szCs w:val="24"/>
        </w:rPr>
        <w:t xml:space="preserve"> </w:t>
      </w:r>
      <w:r w:rsidRPr="000369BC">
        <w:rPr>
          <w:rFonts w:ascii="Times New Roman" w:hAnsi="Times New Roman" w:cs="Times New Roman"/>
          <w:color w:val="000000" w:themeColor="text1"/>
          <w:sz w:val="24"/>
          <w:szCs w:val="24"/>
        </w:rPr>
        <w:t xml:space="preserve">                      </w:t>
      </w:r>
      <w:r w:rsidR="00104B6B">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Pr="00BA674C" w:rsidRDefault="00104B6B" w:rsidP="0058509E">
      <w:pPr>
        <w:pStyle w:val="PlainText"/>
        <w:ind w:left="3510"/>
        <w:jc w:val="center"/>
        <w:rPr>
          <w:rFonts w:ascii="Arial" w:hAnsi="Arial" w:cs="Arial"/>
        </w:rPr>
      </w:pPr>
      <w:r w:rsidRPr="00BA674C">
        <w:rPr>
          <w:rFonts w:ascii="Arial" w:eastAsia="PMingLiU" w:hAnsi="Arial" w:cs="Arial"/>
          <w:bCs/>
          <w:sz w:val="24"/>
          <w:lang w:eastAsia="zh-TW"/>
        </w:rPr>
        <w:t xml:space="preserve">          ICS </w:t>
      </w:r>
      <w:r w:rsidR="00393BC8" w:rsidRPr="00BA674C">
        <w:rPr>
          <w:rFonts w:ascii="Arial" w:hAnsi="Arial" w:cs="Arial"/>
          <w:color w:val="221F1F"/>
          <w:sz w:val="24"/>
          <w:szCs w:val="24"/>
        </w:rPr>
        <w:t>83.080.</w:t>
      </w:r>
      <w:r w:rsidR="000A5214" w:rsidRPr="00BA674C">
        <w:rPr>
          <w:rFonts w:ascii="Arial" w:hAnsi="Arial" w:cs="Arial"/>
          <w:color w:val="221F1F"/>
          <w:sz w:val="24"/>
          <w:szCs w:val="24"/>
        </w:rPr>
        <w:t>01</w:t>
      </w:r>
      <w:r w:rsidRPr="00BA674C">
        <w:rPr>
          <w:rFonts w:ascii="Arial" w:hAnsi="Arial" w:cs="Arial"/>
        </w:rPr>
        <w:t xml:space="preserve">     </w:t>
      </w: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0A5214">
        <w:rPr>
          <w:rFonts w:ascii="Arial" w:hAnsi="Arial" w:cs="Arial"/>
          <w:sz w:val="20"/>
          <w:szCs w:val="20"/>
        </w:rPr>
        <w:t xml:space="preserve"> ISO 2008</w:t>
      </w:r>
    </w:p>
    <w:p w:rsidR="00560384" w:rsidRPr="00CB0116" w:rsidRDefault="00560384" w:rsidP="00104B6B">
      <w:pPr>
        <w:spacing w:after="0"/>
        <w:ind w:left="3510"/>
        <w:jc w:val="center"/>
        <w:rPr>
          <w:rFonts w:ascii="Arial" w:hAnsi="Arial" w:cs="Arial"/>
          <w:sz w:val="20"/>
          <w:szCs w:val="20"/>
        </w:rPr>
      </w:pP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540044"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2572475" r:id="rId8"/>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540044" w:rsidP="00104B6B">
      <w:pPr>
        <w:spacing w:after="0" w:line="240" w:lineRule="auto"/>
        <w:ind w:left="4860" w:right="-540"/>
        <w:jc w:val="center"/>
        <w:rPr>
          <w:rFonts w:ascii="Arial" w:hAnsi="Arial" w:cs="Arial"/>
          <w:sz w:val="20"/>
        </w:rPr>
      </w:pPr>
      <w:hyperlink r:id="rId9"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0"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845E68"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Novembe</w:t>
      </w:r>
      <w:r w:rsidR="005775EF">
        <w:rPr>
          <w:rFonts w:ascii="Arial" w:hAnsi="Arial" w:cs="Arial"/>
          <w:b/>
          <w:bCs/>
          <w:iCs/>
        </w:rPr>
        <w:t xml:space="preserve">r </w:t>
      </w:r>
      <w:r w:rsidR="00104B6B">
        <w:rPr>
          <w:rFonts w:ascii="Arial" w:hAnsi="Arial" w:cs="Arial"/>
          <w:b/>
          <w:bCs/>
          <w:iCs/>
        </w:rPr>
        <w:t>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BE508C" w:rsidRDefault="00104B6B" w:rsidP="00104B6B">
      <w:pPr>
        <w:autoSpaceDE w:val="0"/>
        <w:autoSpaceDN w:val="0"/>
        <w:adjustRightInd w:val="0"/>
        <w:spacing w:after="0" w:line="240" w:lineRule="auto"/>
        <w:rPr>
          <w:rFonts w:ascii="Arial" w:hAnsi="Arial" w:cs="Arial"/>
          <w:sz w:val="20"/>
          <w:szCs w:val="20"/>
        </w:rPr>
      </w:pPr>
      <w:r w:rsidRPr="00BE508C">
        <w:rPr>
          <w:rFonts w:ascii="Arial" w:hAnsi="Arial" w:cs="Arial"/>
          <w:sz w:val="20"/>
          <w:szCs w:val="20"/>
        </w:rPr>
        <w:lastRenderedPageBreak/>
        <w:t>Methods of Sampling and Test for Plastics Sectional Committee, PCD 27</w:t>
      </w:r>
    </w:p>
    <w:p w:rsidR="00104B6B" w:rsidRPr="00BE508C" w:rsidRDefault="00104B6B" w:rsidP="00104B6B">
      <w:pPr>
        <w:spacing w:after="0" w:line="240" w:lineRule="auto"/>
        <w:ind w:hanging="2"/>
        <w:rPr>
          <w:rFonts w:ascii="Arial" w:hAnsi="Arial" w:cs="Arial"/>
          <w:sz w:val="20"/>
          <w:szCs w:val="20"/>
        </w:rPr>
      </w:pPr>
    </w:p>
    <w:p w:rsidR="00845E68" w:rsidRPr="00BE508C" w:rsidRDefault="00845E68" w:rsidP="00104B6B">
      <w:pPr>
        <w:spacing w:after="0" w:line="240" w:lineRule="auto"/>
        <w:ind w:hanging="2"/>
        <w:rPr>
          <w:rFonts w:ascii="Arial" w:hAnsi="Arial" w:cs="Arial"/>
          <w:sz w:val="20"/>
          <w:szCs w:val="20"/>
        </w:rPr>
      </w:pPr>
    </w:p>
    <w:p w:rsidR="00104B6B" w:rsidRPr="00BE508C" w:rsidRDefault="005775EF" w:rsidP="00104B6B">
      <w:pPr>
        <w:autoSpaceDE w:val="0"/>
        <w:autoSpaceDN w:val="0"/>
        <w:adjustRightInd w:val="0"/>
        <w:spacing w:after="0" w:line="240" w:lineRule="auto"/>
        <w:rPr>
          <w:rFonts w:ascii="Arial" w:hAnsi="Arial" w:cs="Arial"/>
          <w:bCs/>
          <w:sz w:val="20"/>
          <w:szCs w:val="20"/>
        </w:rPr>
      </w:pPr>
      <w:r w:rsidRPr="00BE508C">
        <w:rPr>
          <w:rFonts w:ascii="Arial" w:hAnsi="Arial" w:cs="Arial"/>
          <w:bCs/>
          <w:sz w:val="20"/>
          <w:szCs w:val="20"/>
        </w:rPr>
        <w:t>NATIONAL FOREWO</w:t>
      </w:r>
      <w:r w:rsidR="00104B6B" w:rsidRPr="00BE508C">
        <w:rPr>
          <w:rFonts w:ascii="Arial" w:hAnsi="Arial" w:cs="Arial"/>
          <w:bCs/>
          <w:sz w:val="20"/>
          <w:szCs w:val="20"/>
        </w:rPr>
        <w:t xml:space="preserve">RD </w:t>
      </w:r>
    </w:p>
    <w:p w:rsidR="00104B6B" w:rsidRPr="00BE508C" w:rsidRDefault="00104B6B" w:rsidP="00104B6B">
      <w:pPr>
        <w:autoSpaceDE w:val="0"/>
        <w:autoSpaceDN w:val="0"/>
        <w:adjustRightInd w:val="0"/>
        <w:spacing w:after="0" w:line="240" w:lineRule="auto"/>
        <w:jc w:val="both"/>
        <w:rPr>
          <w:rFonts w:ascii="Arial" w:hAnsi="Arial" w:cs="Arial"/>
          <w:sz w:val="20"/>
          <w:szCs w:val="20"/>
        </w:rPr>
      </w:pPr>
    </w:p>
    <w:p w:rsidR="00104B6B" w:rsidRPr="00BE508C" w:rsidRDefault="006C28CF" w:rsidP="00104B6B">
      <w:pPr>
        <w:autoSpaceDE w:val="0"/>
        <w:autoSpaceDN w:val="0"/>
        <w:adjustRightInd w:val="0"/>
        <w:spacing w:after="0" w:line="240" w:lineRule="auto"/>
        <w:jc w:val="both"/>
        <w:rPr>
          <w:rFonts w:ascii="Arial" w:hAnsi="Arial" w:cs="Arial"/>
          <w:sz w:val="20"/>
          <w:szCs w:val="20"/>
        </w:rPr>
      </w:pPr>
      <w:r w:rsidRPr="00BE508C">
        <w:rPr>
          <w:rFonts w:ascii="Arial" w:hAnsi="Arial" w:cs="Arial"/>
          <w:sz w:val="20"/>
          <w:szCs w:val="20"/>
        </w:rPr>
        <w:t>This Indian</w:t>
      </w:r>
      <w:r w:rsidR="006A4360" w:rsidRPr="00BE508C">
        <w:rPr>
          <w:rFonts w:ascii="Arial" w:hAnsi="Arial" w:cs="Arial"/>
          <w:sz w:val="20"/>
          <w:szCs w:val="20"/>
        </w:rPr>
        <w:t xml:space="preserve"> Standard </w:t>
      </w:r>
      <w:r w:rsidR="00104B6B" w:rsidRPr="00BE508C">
        <w:rPr>
          <w:rFonts w:ascii="Arial" w:hAnsi="Arial" w:cs="Arial"/>
          <w:sz w:val="20"/>
          <w:szCs w:val="20"/>
        </w:rPr>
        <w:t xml:space="preserve">which is identical with ISO </w:t>
      </w:r>
      <w:r w:rsidR="00684EF7" w:rsidRPr="00BE508C">
        <w:rPr>
          <w:rFonts w:ascii="Arial" w:hAnsi="Arial" w:cs="Arial"/>
          <w:sz w:val="20"/>
          <w:szCs w:val="20"/>
        </w:rPr>
        <w:t>1</w:t>
      </w:r>
      <w:r w:rsidR="000A5214" w:rsidRPr="00BE508C">
        <w:rPr>
          <w:rFonts w:ascii="Arial" w:hAnsi="Arial" w:cs="Arial"/>
          <w:sz w:val="20"/>
          <w:szCs w:val="20"/>
        </w:rPr>
        <w:t>9252</w:t>
      </w:r>
      <w:r w:rsidR="00684EF7" w:rsidRPr="00BE508C">
        <w:rPr>
          <w:rFonts w:ascii="Arial" w:hAnsi="Arial" w:cs="Arial"/>
          <w:sz w:val="20"/>
          <w:szCs w:val="20"/>
        </w:rPr>
        <w:t xml:space="preserve"> : </w:t>
      </w:r>
      <w:r w:rsidR="00393BC8" w:rsidRPr="00BE508C">
        <w:rPr>
          <w:rFonts w:ascii="Arial" w:hAnsi="Arial" w:cs="Arial"/>
          <w:sz w:val="20"/>
          <w:szCs w:val="20"/>
        </w:rPr>
        <w:t>200</w:t>
      </w:r>
      <w:r w:rsidR="000A5214" w:rsidRPr="00BE508C">
        <w:rPr>
          <w:rFonts w:ascii="Arial" w:hAnsi="Arial" w:cs="Arial"/>
          <w:sz w:val="20"/>
          <w:szCs w:val="20"/>
        </w:rPr>
        <w:t>8</w:t>
      </w:r>
      <w:r w:rsidR="00104B6B" w:rsidRPr="00BE508C">
        <w:rPr>
          <w:rFonts w:ascii="Arial" w:hAnsi="Arial" w:cs="Arial"/>
          <w:sz w:val="20"/>
          <w:szCs w:val="20"/>
        </w:rPr>
        <w:t xml:space="preserve"> ‘</w:t>
      </w:r>
      <w:r w:rsidR="000A5214" w:rsidRPr="00BE508C">
        <w:rPr>
          <w:rFonts w:ascii="Arial" w:hAnsi="Arial" w:cs="Arial"/>
          <w:sz w:val="20"/>
          <w:szCs w:val="20"/>
        </w:rPr>
        <w:t>Plastics — Determination of scratch properties</w:t>
      </w:r>
      <w:r w:rsidR="00104B6B" w:rsidRPr="00BE508C">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6A4360" w:rsidRPr="00BE508C" w:rsidRDefault="006A4360" w:rsidP="00104B6B">
      <w:pPr>
        <w:autoSpaceDE w:val="0"/>
        <w:autoSpaceDN w:val="0"/>
        <w:adjustRightInd w:val="0"/>
        <w:spacing w:after="0" w:line="240" w:lineRule="auto"/>
        <w:jc w:val="both"/>
        <w:rPr>
          <w:rFonts w:ascii="Arial" w:hAnsi="Arial" w:cs="Arial"/>
          <w:sz w:val="20"/>
          <w:szCs w:val="20"/>
        </w:rPr>
      </w:pPr>
    </w:p>
    <w:p w:rsidR="000A5214" w:rsidRPr="00BE508C" w:rsidRDefault="000A5214" w:rsidP="000A5214">
      <w:pPr>
        <w:tabs>
          <w:tab w:val="left" w:pos="1767"/>
        </w:tabs>
        <w:spacing w:after="0" w:line="240" w:lineRule="auto"/>
        <w:jc w:val="both"/>
        <w:rPr>
          <w:rFonts w:ascii="Arial" w:eastAsia="Times New Roman" w:hAnsi="Arial" w:cs="Arial"/>
          <w:color w:val="000000" w:themeColor="text1"/>
          <w:sz w:val="20"/>
          <w:szCs w:val="20"/>
        </w:rPr>
      </w:pPr>
      <w:r w:rsidRPr="00BE508C">
        <w:rPr>
          <w:rFonts w:ascii="Arial" w:eastAsia="Times New Roman" w:hAnsi="Arial" w:cs="Arial"/>
          <w:color w:val="000000" w:themeColor="text1"/>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0A5214" w:rsidRPr="00BE508C" w:rsidRDefault="000A5214" w:rsidP="000A5214">
      <w:pPr>
        <w:tabs>
          <w:tab w:val="left" w:pos="1767"/>
        </w:tabs>
        <w:spacing w:after="0" w:line="240" w:lineRule="auto"/>
        <w:rPr>
          <w:rFonts w:ascii="Arial" w:eastAsia="Times New Roman" w:hAnsi="Arial" w:cs="Arial"/>
          <w:color w:val="000000" w:themeColor="text1"/>
          <w:sz w:val="20"/>
          <w:szCs w:val="20"/>
        </w:rPr>
      </w:pPr>
    </w:p>
    <w:p w:rsidR="000A5214" w:rsidRPr="00BE508C" w:rsidRDefault="000A5214" w:rsidP="000A5214">
      <w:pPr>
        <w:spacing w:after="0" w:line="240" w:lineRule="auto"/>
        <w:ind w:left="567" w:hanging="283"/>
        <w:jc w:val="both"/>
        <w:rPr>
          <w:rFonts w:ascii="Arial" w:eastAsia="Times New Roman" w:hAnsi="Arial" w:cs="Arial"/>
          <w:color w:val="000000" w:themeColor="text1"/>
          <w:sz w:val="20"/>
          <w:szCs w:val="20"/>
        </w:rPr>
      </w:pPr>
      <w:r w:rsidRPr="00BE508C">
        <w:rPr>
          <w:rFonts w:ascii="Arial" w:eastAsia="Times New Roman" w:hAnsi="Arial" w:cs="Arial"/>
          <w:color w:val="000000" w:themeColor="text1"/>
          <w:sz w:val="20"/>
          <w:szCs w:val="20"/>
        </w:rPr>
        <w:t>a) Wherever the words ‘International Standard’ appear ref</w:t>
      </w:r>
      <w:bookmarkStart w:id="0" w:name="_GoBack"/>
      <w:bookmarkEnd w:id="0"/>
      <w:r w:rsidRPr="00BE508C">
        <w:rPr>
          <w:rFonts w:ascii="Arial" w:eastAsia="Times New Roman" w:hAnsi="Arial" w:cs="Arial"/>
          <w:color w:val="000000" w:themeColor="text1"/>
          <w:sz w:val="20"/>
          <w:szCs w:val="20"/>
        </w:rPr>
        <w:t>erring to this standard, they should be read as ‘Indian Standard’.</w:t>
      </w:r>
    </w:p>
    <w:p w:rsidR="000A5214" w:rsidRPr="00BE508C" w:rsidRDefault="000A5214" w:rsidP="000A5214">
      <w:pPr>
        <w:spacing w:after="0" w:line="240" w:lineRule="auto"/>
        <w:ind w:left="567" w:hanging="283"/>
        <w:jc w:val="both"/>
        <w:rPr>
          <w:rFonts w:ascii="Arial" w:eastAsia="Times New Roman" w:hAnsi="Arial" w:cs="Arial"/>
          <w:color w:val="000000" w:themeColor="text1"/>
          <w:sz w:val="20"/>
          <w:szCs w:val="20"/>
        </w:rPr>
      </w:pPr>
      <w:r w:rsidRPr="00BE508C">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0A5214" w:rsidRPr="00BE508C" w:rsidRDefault="000A5214" w:rsidP="000A5214">
      <w:pPr>
        <w:spacing w:after="0" w:line="240" w:lineRule="auto"/>
        <w:rPr>
          <w:rFonts w:ascii="Arial" w:hAnsi="Arial" w:cs="Arial"/>
          <w:color w:val="000000" w:themeColor="text1"/>
          <w:sz w:val="20"/>
          <w:szCs w:val="20"/>
        </w:rPr>
      </w:pPr>
    </w:p>
    <w:p w:rsidR="000A5214" w:rsidRPr="00BE508C" w:rsidRDefault="000A5214" w:rsidP="000A5214">
      <w:pPr>
        <w:spacing w:after="0" w:line="240" w:lineRule="auto"/>
        <w:jc w:val="both"/>
        <w:rPr>
          <w:rFonts w:ascii="Arial" w:hAnsi="Arial" w:cs="Arial"/>
          <w:color w:val="000000" w:themeColor="text1"/>
          <w:sz w:val="20"/>
          <w:szCs w:val="20"/>
        </w:rPr>
      </w:pPr>
      <w:r w:rsidRPr="00BE508C">
        <w:rPr>
          <w:rFonts w:ascii="Arial" w:hAnsi="Arial" w:cs="Arial"/>
          <w:color w:val="000000" w:themeColor="text1"/>
          <w:sz w:val="20"/>
          <w:szCs w:val="20"/>
        </w:rPr>
        <w:t>In this adopted standard, reference appears to certain International Standard for which Indian Standard also exist. The corresp</w:t>
      </w:r>
      <w:r w:rsidR="0049125F" w:rsidRPr="00BE508C">
        <w:rPr>
          <w:rFonts w:ascii="Arial" w:hAnsi="Arial" w:cs="Arial"/>
          <w:color w:val="000000" w:themeColor="text1"/>
          <w:sz w:val="20"/>
          <w:szCs w:val="20"/>
        </w:rPr>
        <w:t>onding Indian Standard, which are</w:t>
      </w:r>
      <w:r w:rsidRPr="00BE508C">
        <w:rPr>
          <w:rFonts w:ascii="Arial" w:hAnsi="Arial" w:cs="Arial"/>
          <w:color w:val="000000" w:themeColor="text1"/>
          <w:sz w:val="20"/>
          <w:szCs w:val="20"/>
        </w:rPr>
        <w:t xml:space="preserve"> to be substituted in their respective places, </w:t>
      </w:r>
      <w:r w:rsidR="00656B3B" w:rsidRPr="00BE508C">
        <w:rPr>
          <w:rFonts w:ascii="Arial" w:hAnsi="Arial" w:cs="Arial"/>
          <w:color w:val="000000" w:themeColor="text1"/>
          <w:sz w:val="20"/>
          <w:szCs w:val="20"/>
        </w:rPr>
        <w:t>are</w:t>
      </w:r>
      <w:r w:rsidRPr="00BE508C">
        <w:rPr>
          <w:rFonts w:ascii="Arial" w:hAnsi="Arial" w:cs="Arial"/>
          <w:color w:val="000000" w:themeColor="text1"/>
          <w:sz w:val="20"/>
          <w:szCs w:val="20"/>
        </w:rPr>
        <w:t xml:space="preserve"> listed below along with their degree of equivalence for the editions indicated:</w:t>
      </w:r>
    </w:p>
    <w:p w:rsidR="00656B3B" w:rsidRPr="00BE508C" w:rsidRDefault="00656B3B" w:rsidP="000A5214">
      <w:pPr>
        <w:spacing w:after="0" w:line="240" w:lineRule="auto"/>
        <w:jc w:val="both"/>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753"/>
      </w:tblGrid>
      <w:tr w:rsidR="000A5214" w:rsidRPr="00BE508C" w:rsidTr="0026189D">
        <w:trPr>
          <w:trHeight w:val="422"/>
        </w:trPr>
        <w:tc>
          <w:tcPr>
            <w:tcW w:w="2977" w:type="dxa"/>
          </w:tcPr>
          <w:p w:rsidR="000A5214" w:rsidRPr="00BE508C" w:rsidRDefault="000A5214" w:rsidP="00DE41D5">
            <w:pPr>
              <w:autoSpaceDE w:val="0"/>
              <w:autoSpaceDN w:val="0"/>
              <w:adjustRightInd w:val="0"/>
              <w:spacing w:after="0" w:line="240" w:lineRule="auto"/>
              <w:jc w:val="center"/>
              <w:rPr>
                <w:rFonts w:ascii="Arial" w:hAnsi="Arial" w:cs="Arial"/>
                <w:color w:val="000000"/>
                <w:sz w:val="20"/>
                <w:szCs w:val="20"/>
              </w:rPr>
            </w:pPr>
            <w:r w:rsidRPr="00BE508C">
              <w:rPr>
                <w:rFonts w:ascii="Arial" w:hAnsi="Arial" w:cs="Arial"/>
                <w:i/>
                <w:iCs/>
                <w:color w:val="000000"/>
                <w:sz w:val="20"/>
                <w:szCs w:val="20"/>
              </w:rPr>
              <w:t>International Standard</w:t>
            </w:r>
          </w:p>
        </w:tc>
        <w:tc>
          <w:tcPr>
            <w:tcW w:w="4445" w:type="dxa"/>
          </w:tcPr>
          <w:p w:rsidR="000A5214" w:rsidRPr="00BE508C" w:rsidRDefault="000A5214" w:rsidP="00DE41D5">
            <w:pPr>
              <w:autoSpaceDE w:val="0"/>
              <w:autoSpaceDN w:val="0"/>
              <w:adjustRightInd w:val="0"/>
              <w:spacing w:after="0" w:line="240" w:lineRule="auto"/>
              <w:jc w:val="center"/>
              <w:rPr>
                <w:rFonts w:ascii="Arial" w:hAnsi="Arial" w:cs="Arial"/>
                <w:color w:val="000000"/>
                <w:sz w:val="20"/>
                <w:szCs w:val="20"/>
              </w:rPr>
            </w:pPr>
            <w:r w:rsidRPr="00BE508C">
              <w:rPr>
                <w:rFonts w:ascii="Arial" w:hAnsi="Arial" w:cs="Arial"/>
                <w:i/>
                <w:iCs/>
                <w:color w:val="000000"/>
                <w:sz w:val="20"/>
                <w:szCs w:val="20"/>
              </w:rPr>
              <w:t>Corresponding Indian Standard</w:t>
            </w:r>
          </w:p>
        </w:tc>
        <w:tc>
          <w:tcPr>
            <w:tcW w:w="0" w:type="auto"/>
          </w:tcPr>
          <w:p w:rsidR="000A5214" w:rsidRPr="00BE508C" w:rsidRDefault="000A5214" w:rsidP="00DE41D5">
            <w:pPr>
              <w:autoSpaceDE w:val="0"/>
              <w:autoSpaceDN w:val="0"/>
              <w:adjustRightInd w:val="0"/>
              <w:spacing w:after="0" w:line="240" w:lineRule="auto"/>
              <w:jc w:val="center"/>
              <w:rPr>
                <w:rFonts w:ascii="Arial" w:hAnsi="Arial" w:cs="Arial"/>
                <w:color w:val="000000"/>
                <w:sz w:val="20"/>
                <w:szCs w:val="20"/>
              </w:rPr>
            </w:pPr>
            <w:r w:rsidRPr="00BE508C">
              <w:rPr>
                <w:rFonts w:ascii="Arial" w:hAnsi="Arial" w:cs="Arial"/>
                <w:i/>
                <w:iCs/>
                <w:color w:val="000000"/>
                <w:sz w:val="20"/>
                <w:szCs w:val="20"/>
              </w:rPr>
              <w:t>Degree of Equivalence</w:t>
            </w:r>
          </w:p>
        </w:tc>
      </w:tr>
      <w:tr w:rsidR="000A5214" w:rsidRPr="00BE508C" w:rsidTr="00DE41D5">
        <w:trPr>
          <w:trHeight w:val="1682"/>
        </w:trPr>
        <w:tc>
          <w:tcPr>
            <w:tcW w:w="2977" w:type="dxa"/>
          </w:tcPr>
          <w:p w:rsidR="000A5214" w:rsidRPr="00BE508C" w:rsidRDefault="00540044" w:rsidP="00DE41D5">
            <w:pPr>
              <w:autoSpaceDE w:val="0"/>
              <w:autoSpaceDN w:val="0"/>
              <w:adjustRightInd w:val="0"/>
              <w:spacing w:after="0" w:line="240" w:lineRule="auto"/>
              <w:jc w:val="both"/>
              <w:rPr>
                <w:rFonts w:ascii="Arial" w:hAnsi="Arial" w:cs="Arial"/>
                <w:color w:val="000000" w:themeColor="text1"/>
                <w:sz w:val="20"/>
                <w:szCs w:val="20"/>
              </w:rPr>
            </w:pPr>
            <w:hyperlink r:id="rId11" w:anchor="iso:std:iso:294:-1:en" w:history="1">
              <w:r w:rsidR="000A5214" w:rsidRPr="00BE508C">
                <w:rPr>
                  <w:rFonts w:ascii="Arial" w:hAnsi="Arial" w:cs="Arial"/>
                  <w:color w:val="000000" w:themeColor="text1"/>
                  <w:sz w:val="20"/>
                  <w:szCs w:val="20"/>
                </w:rPr>
                <w:t>ISO 294-1</w:t>
              </w:r>
            </w:hyperlink>
            <w:r w:rsidR="000A5214" w:rsidRPr="00BE508C">
              <w:rPr>
                <w:rFonts w:ascii="Arial" w:hAnsi="Arial" w:cs="Arial"/>
                <w:color w:val="000000" w:themeColor="text1"/>
                <w:sz w:val="20"/>
                <w:szCs w:val="20"/>
              </w:rPr>
              <w:t>, Plastics — Injection moulding of test specimens of thermoplastic materials — Part 1: General principles, and moulding of multipurpose and bar test specimens</w:t>
            </w:r>
          </w:p>
        </w:tc>
        <w:tc>
          <w:tcPr>
            <w:tcW w:w="4445" w:type="dxa"/>
          </w:tcPr>
          <w:p w:rsidR="000A5214" w:rsidRPr="00BE508C" w:rsidRDefault="000A5214" w:rsidP="0026189D">
            <w:pPr>
              <w:autoSpaceDE w:val="0"/>
              <w:autoSpaceDN w:val="0"/>
              <w:adjustRightInd w:val="0"/>
              <w:spacing w:after="0" w:line="240" w:lineRule="auto"/>
              <w:jc w:val="both"/>
              <w:rPr>
                <w:rFonts w:ascii="Arial" w:hAnsi="Arial" w:cs="Arial"/>
                <w:sz w:val="20"/>
                <w:szCs w:val="20"/>
                <w:shd w:val="clear" w:color="auto" w:fill="FFFFFF"/>
              </w:rPr>
            </w:pPr>
            <w:r w:rsidRPr="00BE508C">
              <w:rPr>
                <w:rFonts w:ascii="Arial" w:hAnsi="Arial" w:cs="Arial"/>
                <w:color w:val="000000" w:themeColor="text1"/>
                <w:sz w:val="20"/>
                <w:szCs w:val="20"/>
              </w:rPr>
              <w:t>IS 13360 (Part 2/Sec 3) : 2019 /</w:t>
            </w:r>
            <w:r w:rsidRPr="00BE508C">
              <w:rPr>
                <w:rFonts w:ascii="Arial" w:hAnsi="Arial" w:cs="Arial"/>
                <w:color w:val="000000" w:themeColor="text1"/>
                <w:sz w:val="20"/>
                <w:szCs w:val="20"/>
              </w:rPr>
              <w:br/>
              <w:t>ISO 294-1 : 2017 Plastics — Methods of testing : Part 2 Sampling and preparation of test specimens, Section 3 Injection moulding of test specimens of thermoplastic materials — General principles and moulding of multipurpose and bar test specimens (</w:t>
            </w:r>
            <w:r w:rsidRPr="00BE508C">
              <w:rPr>
                <w:rFonts w:ascii="Arial" w:hAnsi="Arial" w:cs="Arial"/>
                <w:i/>
                <w:iCs/>
                <w:color w:val="000000" w:themeColor="text1"/>
                <w:sz w:val="20"/>
                <w:szCs w:val="20"/>
              </w:rPr>
              <w:t>first revision</w:t>
            </w:r>
            <w:r w:rsidRPr="00BE508C">
              <w:rPr>
                <w:rFonts w:ascii="Arial" w:hAnsi="Arial" w:cs="Arial"/>
                <w:color w:val="000000" w:themeColor="text1"/>
                <w:sz w:val="20"/>
                <w:szCs w:val="20"/>
              </w:rPr>
              <w:t>)</w:t>
            </w:r>
          </w:p>
        </w:tc>
        <w:tc>
          <w:tcPr>
            <w:tcW w:w="0" w:type="auto"/>
          </w:tcPr>
          <w:p w:rsidR="000A5214" w:rsidRPr="00BE508C" w:rsidRDefault="000A5214" w:rsidP="0026189D">
            <w:pPr>
              <w:autoSpaceDE w:val="0"/>
              <w:autoSpaceDN w:val="0"/>
              <w:adjustRightInd w:val="0"/>
              <w:spacing w:after="0" w:line="240" w:lineRule="auto"/>
              <w:jc w:val="center"/>
              <w:rPr>
                <w:rFonts w:ascii="Arial" w:hAnsi="Arial" w:cs="Arial"/>
                <w:sz w:val="20"/>
                <w:szCs w:val="20"/>
                <w:shd w:val="clear" w:color="auto" w:fill="FFFFFF"/>
              </w:rPr>
            </w:pPr>
            <w:r w:rsidRPr="00BE508C">
              <w:rPr>
                <w:rFonts w:ascii="Arial" w:hAnsi="Arial" w:cs="Arial"/>
                <w:color w:val="000000" w:themeColor="text1"/>
                <w:sz w:val="20"/>
                <w:szCs w:val="20"/>
              </w:rPr>
              <w:t>Identical</w:t>
            </w:r>
          </w:p>
        </w:tc>
      </w:tr>
      <w:tr w:rsidR="000A5214" w:rsidRPr="00BE508C" w:rsidTr="0026189D">
        <w:trPr>
          <w:trHeight w:val="1070"/>
        </w:trPr>
        <w:tc>
          <w:tcPr>
            <w:tcW w:w="2977" w:type="dxa"/>
          </w:tcPr>
          <w:p w:rsidR="000A5214" w:rsidRPr="00BE508C" w:rsidRDefault="00540044" w:rsidP="0026189D">
            <w:pPr>
              <w:autoSpaceDE w:val="0"/>
              <w:autoSpaceDN w:val="0"/>
              <w:adjustRightInd w:val="0"/>
              <w:spacing w:after="0" w:line="240" w:lineRule="auto"/>
              <w:jc w:val="both"/>
              <w:rPr>
                <w:rFonts w:ascii="Arial" w:hAnsi="Arial" w:cs="Arial"/>
                <w:color w:val="000000" w:themeColor="text1"/>
                <w:sz w:val="20"/>
                <w:szCs w:val="20"/>
              </w:rPr>
            </w:pPr>
            <w:hyperlink r:id="rId12" w:anchor="iso:std:iso:3167:ed-4:en" w:history="1">
              <w:r w:rsidR="000A5214" w:rsidRPr="00BE508C">
                <w:rPr>
                  <w:rFonts w:ascii="Arial" w:hAnsi="Arial" w:cs="Arial"/>
                  <w:color w:val="000000" w:themeColor="text1"/>
                  <w:sz w:val="20"/>
                  <w:szCs w:val="20"/>
                </w:rPr>
                <w:t>ISO 3167 : 2002</w:t>
              </w:r>
            </w:hyperlink>
            <w:r w:rsidR="000A5214" w:rsidRPr="00BE508C">
              <w:rPr>
                <w:rFonts w:ascii="Arial" w:hAnsi="Arial" w:cs="Arial"/>
                <w:color w:val="000000" w:themeColor="text1"/>
                <w:sz w:val="20"/>
                <w:szCs w:val="20"/>
              </w:rPr>
              <w:t>, Plastics — Multipurpose test specimens</w:t>
            </w:r>
          </w:p>
          <w:p w:rsidR="000A5214" w:rsidRPr="00BE508C" w:rsidRDefault="000A5214" w:rsidP="0026189D">
            <w:pPr>
              <w:shd w:val="clear" w:color="auto" w:fill="FFFFFF"/>
              <w:spacing w:before="100" w:beforeAutospacing="1" w:after="100" w:afterAutospacing="1" w:line="240" w:lineRule="auto"/>
              <w:jc w:val="both"/>
              <w:rPr>
                <w:rFonts w:ascii="Arial" w:hAnsi="Arial" w:cs="Arial"/>
                <w:sz w:val="20"/>
                <w:szCs w:val="20"/>
              </w:rPr>
            </w:pPr>
          </w:p>
        </w:tc>
        <w:tc>
          <w:tcPr>
            <w:tcW w:w="4445" w:type="dxa"/>
          </w:tcPr>
          <w:p w:rsidR="000A5214" w:rsidRPr="00BE508C" w:rsidRDefault="000A5214" w:rsidP="0026189D">
            <w:pPr>
              <w:shd w:val="clear" w:color="auto" w:fill="FFFFFF"/>
              <w:spacing w:after="0" w:line="240" w:lineRule="auto"/>
              <w:jc w:val="both"/>
              <w:rPr>
                <w:rFonts w:ascii="Arial" w:hAnsi="Arial" w:cs="Arial"/>
                <w:sz w:val="20"/>
                <w:szCs w:val="20"/>
              </w:rPr>
            </w:pPr>
            <w:r w:rsidRPr="00BE508C">
              <w:rPr>
                <w:rFonts w:ascii="Arial" w:hAnsi="Arial" w:cs="Arial"/>
                <w:color w:val="000000" w:themeColor="text1"/>
                <w:sz w:val="20"/>
                <w:szCs w:val="20"/>
              </w:rPr>
              <w:t>IS 13360 (Part 2/Sec 5) : 2018 /</w:t>
            </w:r>
            <w:r w:rsidRPr="00BE508C">
              <w:rPr>
                <w:rFonts w:ascii="Arial" w:hAnsi="Arial" w:cs="Arial"/>
                <w:color w:val="000000" w:themeColor="text1"/>
                <w:sz w:val="20"/>
                <w:szCs w:val="20"/>
              </w:rPr>
              <w:br/>
              <w:t>ISO 3167 : 2014 Plastics — Methods of testing : Part 2 Sampling and preparation of test specimens, Section 5 Multipurpose test specimens (</w:t>
            </w:r>
            <w:r w:rsidRPr="00BE508C">
              <w:rPr>
                <w:rFonts w:ascii="Arial" w:hAnsi="Arial" w:cs="Arial"/>
                <w:i/>
                <w:iCs/>
                <w:color w:val="000000" w:themeColor="text1"/>
                <w:sz w:val="20"/>
                <w:szCs w:val="20"/>
              </w:rPr>
              <w:t>second revision</w:t>
            </w:r>
            <w:r w:rsidRPr="00BE508C">
              <w:rPr>
                <w:rFonts w:ascii="Arial" w:hAnsi="Arial" w:cs="Arial"/>
                <w:color w:val="000000" w:themeColor="text1"/>
                <w:sz w:val="20"/>
                <w:szCs w:val="20"/>
              </w:rPr>
              <w:t>)</w:t>
            </w:r>
          </w:p>
        </w:tc>
        <w:tc>
          <w:tcPr>
            <w:tcW w:w="0" w:type="auto"/>
          </w:tcPr>
          <w:p w:rsidR="000A5214" w:rsidRPr="00BE508C" w:rsidRDefault="000A5214" w:rsidP="0026189D">
            <w:pPr>
              <w:autoSpaceDE w:val="0"/>
              <w:autoSpaceDN w:val="0"/>
              <w:adjustRightInd w:val="0"/>
              <w:spacing w:after="0" w:line="240" w:lineRule="auto"/>
              <w:jc w:val="center"/>
              <w:rPr>
                <w:rFonts w:ascii="Arial" w:hAnsi="Arial" w:cs="Arial"/>
                <w:color w:val="000000" w:themeColor="text1"/>
                <w:sz w:val="20"/>
                <w:szCs w:val="20"/>
                <w:shd w:val="clear" w:color="auto" w:fill="FFFFFF"/>
              </w:rPr>
            </w:pPr>
            <w:r w:rsidRPr="00BE508C">
              <w:rPr>
                <w:rFonts w:ascii="Arial" w:hAnsi="Arial" w:cs="Arial"/>
                <w:color w:val="000000" w:themeColor="text1"/>
                <w:sz w:val="20"/>
                <w:szCs w:val="20"/>
              </w:rPr>
              <w:t>Identical</w:t>
            </w:r>
          </w:p>
        </w:tc>
      </w:tr>
      <w:tr w:rsidR="000A5214" w:rsidRPr="00BE508C" w:rsidTr="00C366CF">
        <w:trPr>
          <w:trHeight w:val="1718"/>
        </w:trPr>
        <w:tc>
          <w:tcPr>
            <w:tcW w:w="2977" w:type="dxa"/>
          </w:tcPr>
          <w:p w:rsidR="000A5214" w:rsidRPr="00BE508C" w:rsidRDefault="00540044" w:rsidP="0026189D">
            <w:pPr>
              <w:autoSpaceDE w:val="0"/>
              <w:autoSpaceDN w:val="0"/>
              <w:adjustRightInd w:val="0"/>
              <w:spacing w:after="0" w:line="240" w:lineRule="auto"/>
              <w:jc w:val="both"/>
              <w:rPr>
                <w:rStyle w:val="Hyperlink"/>
                <w:rFonts w:ascii="Arial" w:hAnsi="Arial" w:cs="Arial"/>
                <w:color w:val="000000" w:themeColor="text1"/>
                <w:sz w:val="20"/>
                <w:szCs w:val="20"/>
              </w:rPr>
            </w:pPr>
            <w:hyperlink r:id="rId13" w:anchor="iso:std:iso:10724:-1:ed-1:en" w:history="1">
              <w:r w:rsidR="000A5214" w:rsidRPr="00BE508C">
                <w:rPr>
                  <w:rFonts w:ascii="Arial" w:hAnsi="Arial" w:cs="Arial"/>
                  <w:color w:val="000000" w:themeColor="text1"/>
                  <w:sz w:val="20"/>
                  <w:szCs w:val="20"/>
                </w:rPr>
                <w:t>ISO 10724-1:1998</w:t>
              </w:r>
            </w:hyperlink>
            <w:r w:rsidR="000A5214" w:rsidRPr="00BE508C">
              <w:rPr>
                <w:rFonts w:ascii="Arial" w:hAnsi="Arial" w:cs="Arial"/>
                <w:color w:val="000000" w:themeColor="text1"/>
                <w:sz w:val="20"/>
                <w:szCs w:val="20"/>
              </w:rPr>
              <w:t>, Plastics — Injection moulding of test specimens of thermosetting powder moulding compounds (PMCs) — Part 1: General principles and moulding of multipurpose test specimens</w:t>
            </w:r>
          </w:p>
        </w:tc>
        <w:tc>
          <w:tcPr>
            <w:tcW w:w="4445" w:type="dxa"/>
          </w:tcPr>
          <w:p w:rsidR="000A5214" w:rsidRPr="00BE508C" w:rsidRDefault="000A5214" w:rsidP="00C366CF">
            <w:pPr>
              <w:shd w:val="clear" w:color="auto" w:fill="FFFFFF"/>
              <w:spacing w:after="0" w:line="240" w:lineRule="auto"/>
              <w:jc w:val="both"/>
              <w:rPr>
                <w:rStyle w:val="Hyperlink"/>
                <w:rFonts w:ascii="Arial" w:hAnsi="Arial" w:cs="Arial"/>
                <w:sz w:val="20"/>
                <w:szCs w:val="20"/>
              </w:rPr>
            </w:pPr>
            <w:r w:rsidRPr="00BE508C">
              <w:rPr>
                <w:rFonts w:ascii="Arial" w:hAnsi="Arial" w:cs="Arial"/>
                <w:color w:val="000000" w:themeColor="text1"/>
                <w:sz w:val="20"/>
                <w:szCs w:val="20"/>
              </w:rPr>
              <w:t>IS 13360 (Part 2/Sec 10) : 2006</w:t>
            </w:r>
            <w:r w:rsidR="00C366CF" w:rsidRPr="00BE508C">
              <w:rPr>
                <w:rFonts w:ascii="Arial" w:hAnsi="Arial" w:cs="Arial"/>
                <w:color w:val="000000" w:themeColor="text1"/>
                <w:sz w:val="20"/>
                <w:szCs w:val="20"/>
              </w:rPr>
              <w:t xml:space="preserve"> / ISO 10724-1 : 1998</w:t>
            </w:r>
            <w:r w:rsidRPr="00BE508C">
              <w:rPr>
                <w:rFonts w:ascii="Arial" w:hAnsi="Arial" w:cs="Arial"/>
                <w:color w:val="000000" w:themeColor="text1"/>
                <w:sz w:val="20"/>
                <w:szCs w:val="20"/>
              </w:rPr>
              <w:t xml:space="preserve"> Plastics — Methods of testing: Part 2 Sampling and preparation of test specimens, Section 10 Injection moulding of test specimens of thermosetting powder moulding compounds (PMC</w:t>
            </w:r>
            <w:r w:rsidR="00C366CF" w:rsidRPr="00BE508C">
              <w:rPr>
                <w:rFonts w:ascii="Arial" w:hAnsi="Arial" w:cs="Arial"/>
                <w:color w:val="000000" w:themeColor="text1"/>
                <w:sz w:val="20"/>
                <w:szCs w:val="20"/>
              </w:rPr>
              <w:t>s</w:t>
            </w:r>
            <w:r w:rsidRPr="00BE508C">
              <w:rPr>
                <w:rFonts w:ascii="Arial" w:hAnsi="Arial" w:cs="Arial"/>
                <w:color w:val="000000" w:themeColor="text1"/>
                <w:sz w:val="20"/>
                <w:szCs w:val="20"/>
              </w:rPr>
              <w:t>) — General principles and moulding of multipurpose test specimens</w:t>
            </w:r>
          </w:p>
        </w:tc>
        <w:tc>
          <w:tcPr>
            <w:tcW w:w="0" w:type="auto"/>
          </w:tcPr>
          <w:p w:rsidR="000A5214" w:rsidRPr="00BE508C" w:rsidRDefault="000A5214" w:rsidP="0026189D">
            <w:pPr>
              <w:autoSpaceDE w:val="0"/>
              <w:autoSpaceDN w:val="0"/>
              <w:adjustRightInd w:val="0"/>
              <w:spacing w:after="0" w:line="240" w:lineRule="auto"/>
              <w:jc w:val="center"/>
              <w:rPr>
                <w:rFonts w:ascii="Arial" w:hAnsi="Arial" w:cs="Arial"/>
                <w:b/>
                <w:bCs/>
                <w:color w:val="000000"/>
                <w:sz w:val="20"/>
                <w:szCs w:val="20"/>
                <w:shd w:val="clear" w:color="auto" w:fill="FFFFFF"/>
              </w:rPr>
            </w:pPr>
            <w:r w:rsidRPr="00BE508C">
              <w:rPr>
                <w:rFonts w:ascii="Arial" w:hAnsi="Arial" w:cs="Arial"/>
                <w:color w:val="000000" w:themeColor="text1"/>
                <w:sz w:val="20"/>
                <w:szCs w:val="20"/>
              </w:rPr>
              <w:t>Identical</w:t>
            </w:r>
          </w:p>
        </w:tc>
      </w:tr>
    </w:tbl>
    <w:p w:rsidR="000A5214" w:rsidRPr="00BE508C" w:rsidRDefault="000A5214" w:rsidP="000A5214">
      <w:pPr>
        <w:spacing w:after="0" w:line="240" w:lineRule="auto"/>
        <w:rPr>
          <w:rFonts w:ascii="Arial" w:hAnsi="Arial" w:cs="Arial"/>
          <w:b/>
          <w:bCs/>
          <w:sz w:val="20"/>
          <w:szCs w:val="20"/>
        </w:rPr>
      </w:pPr>
    </w:p>
    <w:p w:rsidR="00A30FF7" w:rsidRPr="00BE508C" w:rsidRDefault="00A30FF7" w:rsidP="00A30FF7">
      <w:pPr>
        <w:pStyle w:val="NoSpacing"/>
        <w:rPr>
          <w:rFonts w:ascii="Arial" w:hAnsi="Arial" w:cs="Arial"/>
          <w:sz w:val="20"/>
        </w:rPr>
      </w:pPr>
      <w:r w:rsidRPr="00BE508C">
        <w:rPr>
          <w:rFonts w:ascii="Arial" w:hAnsi="Arial" w:cs="Arial"/>
          <w:sz w:val="20"/>
        </w:rPr>
        <w:t>The technical committee has reviewed the provisions of the following International Standards referred in these adopted standards</w:t>
      </w:r>
      <w:r w:rsidR="00656B3B" w:rsidRPr="00BE508C">
        <w:rPr>
          <w:rFonts w:ascii="Arial" w:hAnsi="Arial" w:cs="Arial"/>
          <w:sz w:val="20"/>
        </w:rPr>
        <w:t xml:space="preserve"> and has decided that it is</w:t>
      </w:r>
      <w:r w:rsidRPr="00BE508C">
        <w:rPr>
          <w:rFonts w:ascii="Arial" w:hAnsi="Arial" w:cs="Arial"/>
          <w:sz w:val="20"/>
        </w:rPr>
        <w:t xml:space="preserve"> acceptable for use in conjunction with this standard:</w:t>
      </w:r>
    </w:p>
    <w:p w:rsidR="00A30FF7" w:rsidRPr="00BE508C" w:rsidRDefault="00A30FF7" w:rsidP="00A30FF7">
      <w:pPr>
        <w:pStyle w:val="NoSpacing"/>
        <w:rPr>
          <w:rFonts w:ascii="Arial" w:hAnsi="Arial" w:cs="Arial"/>
          <w:sz w:val="2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711"/>
      </w:tblGrid>
      <w:tr w:rsidR="00A30FF7" w:rsidRPr="00BE508C" w:rsidTr="009068A5">
        <w:trPr>
          <w:trHeight w:val="440"/>
          <w:jc w:val="center"/>
        </w:trPr>
        <w:tc>
          <w:tcPr>
            <w:tcW w:w="1345" w:type="dxa"/>
          </w:tcPr>
          <w:p w:rsidR="00A30FF7" w:rsidRPr="00BE508C" w:rsidRDefault="00A30FF7" w:rsidP="00A30FF7">
            <w:pPr>
              <w:pStyle w:val="NoSpacing"/>
              <w:jc w:val="center"/>
              <w:rPr>
                <w:rFonts w:ascii="Arial" w:hAnsi="Arial" w:cs="Arial"/>
                <w:i/>
                <w:sz w:val="20"/>
              </w:rPr>
            </w:pPr>
            <w:r w:rsidRPr="00BE508C">
              <w:rPr>
                <w:rFonts w:ascii="Arial" w:hAnsi="Arial" w:cs="Arial"/>
                <w:i/>
                <w:sz w:val="20"/>
              </w:rPr>
              <w:t>International Standard</w:t>
            </w:r>
          </w:p>
        </w:tc>
        <w:tc>
          <w:tcPr>
            <w:tcW w:w="7711" w:type="dxa"/>
          </w:tcPr>
          <w:p w:rsidR="00A30FF7" w:rsidRPr="00BE508C" w:rsidRDefault="00A30FF7" w:rsidP="00A30FF7">
            <w:pPr>
              <w:pStyle w:val="NoSpacing"/>
              <w:jc w:val="center"/>
              <w:rPr>
                <w:rFonts w:ascii="Arial" w:hAnsi="Arial" w:cs="Arial"/>
                <w:i/>
                <w:sz w:val="20"/>
              </w:rPr>
            </w:pPr>
            <w:r w:rsidRPr="00BE508C">
              <w:rPr>
                <w:rFonts w:ascii="Arial" w:hAnsi="Arial" w:cs="Arial"/>
                <w:i/>
                <w:sz w:val="20"/>
              </w:rPr>
              <w:t>Title</w:t>
            </w:r>
          </w:p>
        </w:tc>
      </w:tr>
      <w:tr w:rsidR="00A30FF7" w:rsidRPr="00BE508C" w:rsidTr="00BA674C">
        <w:trPr>
          <w:trHeight w:val="305"/>
          <w:jc w:val="center"/>
        </w:trPr>
        <w:tc>
          <w:tcPr>
            <w:tcW w:w="1345" w:type="dxa"/>
          </w:tcPr>
          <w:p w:rsidR="00A30FF7" w:rsidRPr="00BE508C" w:rsidRDefault="00A30FF7" w:rsidP="009068A5">
            <w:pPr>
              <w:pStyle w:val="NoSpacing"/>
              <w:spacing w:line="254" w:lineRule="auto"/>
              <w:rPr>
                <w:rFonts w:ascii="Arial" w:hAnsi="Arial" w:cs="Arial"/>
                <w:i/>
                <w:sz w:val="20"/>
              </w:rPr>
            </w:pPr>
            <w:r w:rsidRPr="00BE508C">
              <w:rPr>
                <w:rFonts w:ascii="Arial" w:hAnsi="Arial" w:cs="Arial"/>
                <w:color w:val="000000"/>
                <w:sz w:val="20"/>
              </w:rPr>
              <w:t>ISO 291</w:t>
            </w:r>
          </w:p>
        </w:tc>
        <w:tc>
          <w:tcPr>
            <w:tcW w:w="7711" w:type="dxa"/>
          </w:tcPr>
          <w:p w:rsidR="00A30FF7" w:rsidRPr="00BE508C" w:rsidRDefault="00A30FF7" w:rsidP="009068A5">
            <w:pPr>
              <w:pStyle w:val="NoSpacing"/>
              <w:spacing w:line="254" w:lineRule="auto"/>
              <w:rPr>
                <w:rFonts w:ascii="Arial" w:hAnsi="Arial" w:cs="Arial"/>
                <w:i/>
                <w:sz w:val="20"/>
              </w:rPr>
            </w:pPr>
            <w:r w:rsidRPr="00BE508C">
              <w:rPr>
                <w:rFonts w:ascii="Arial" w:hAnsi="Arial" w:cs="Arial"/>
                <w:color w:val="000000"/>
                <w:sz w:val="20"/>
              </w:rPr>
              <w:t>Plastics — Standard atmospheres for conditioning and testing</w:t>
            </w:r>
          </w:p>
        </w:tc>
      </w:tr>
    </w:tbl>
    <w:p w:rsidR="00A30FF7" w:rsidRPr="00BE508C" w:rsidRDefault="00A30FF7" w:rsidP="000A5214">
      <w:pPr>
        <w:spacing w:after="0" w:line="240" w:lineRule="auto"/>
        <w:rPr>
          <w:rFonts w:ascii="Arial" w:hAnsi="Arial" w:cs="Arial"/>
          <w:b/>
          <w:bCs/>
          <w:sz w:val="20"/>
          <w:szCs w:val="20"/>
        </w:rPr>
      </w:pPr>
    </w:p>
    <w:p w:rsidR="00393BC8" w:rsidRPr="00BE508C" w:rsidRDefault="000A5214" w:rsidP="00A30FF7">
      <w:pPr>
        <w:widowControl w:val="0"/>
        <w:spacing w:after="0" w:line="240" w:lineRule="auto"/>
        <w:jc w:val="both"/>
        <w:rPr>
          <w:rFonts w:ascii="Arial" w:hAnsi="Arial" w:cs="Arial"/>
          <w:sz w:val="20"/>
          <w:szCs w:val="20"/>
        </w:rPr>
      </w:pPr>
      <w:r w:rsidRPr="00BE508C">
        <w:rPr>
          <w:rFonts w:ascii="Arial" w:eastAsia="Times New Roman"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BE508C">
        <w:rPr>
          <w:rFonts w:ascii="Arial" w:eastAsia="Times New Roman" w:hAnsi="Arial" w:cs="Arial"/>
          <w:i/>
          <w:color w:val="000000" w:themeColor="text1"/>
          <w:sz w:val="20"/>
          <w:szCs w:val="20"/>
        </w:rPr>
        <w:t>second revision</w:t>
      </w:r>
      <w:r w:rsidRPr="00BE508C">
        <w:rPr>
          <w:rFonts w:ascii="Arial" w:eastAsia="Times New Roman" w:hAnsi="Arial" w:cs="Arial"/>
          <w:color w:val="000000" w:themeColor="text1"/>
          <w:sz w:val="20"/>
          <w:szCs w:val="20"/>
        </w:rPr>
        <w:t xml:space="preserve">)’. </w:t>
      </w:r>
    </w:p>
    <w:sectPr w:rsidR="00393BC8" w:rsidRPr="00BE508C" w:rsidSect="00970AE0">
      <w:headerReference w:type="default" r:id="rId14"/>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44" w:rsidRDefault="00540044">
      <w:pPr>
        <w:spacing w:after="0" w:line="240" w:lineRule="auto"/>
      </w:pPr>
      <w:r>
        <w:separator/>
      </w:r>
    </w:p>
  </w:endnote>
  <w:endnote w:type="continuationSeparator" w:id="0">
    <w:p w:rsidR="00540044" w:rsidRDefault="0054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44" w:rsidRDefault="00540044">
      <w:pPr>
        <w:spacing w:after="0" w:line="240" w:lineRule="auto"/>
      </w:pPr>
      <w:r>
        <w:separator/>
      </w:r>
    </w:p>
  </w:footnote>
  <w:footnote w:type="continuationSeparator" w:id="0">
    <w:p w:rsidR="00540044" w:rsidRDefault="0054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540044" w:rsidP="00B45763">
    <w:pPr>
      <w:pStyle w:val="Header"/>
      <w:ind w:hanging="2"/>
    </w:pPr>
  </w:p>
  <w:p w:rsidR="0027578C" w:rsidRPr="00B45763" w:rsidRDefault="00540044"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A5214"/>
    <w:rsid w:val="000D0C58"/>
    <w:rsid w:val="00104B6B"/>
    <w:rsid w:val="001056D7"/>
    <w:rsid w:val="001838B6"/>
    <w:rsid w:val="00285605"/>
    <w:rsid w:val="003061E2"/>
    <w:rsid w:val="0033509E"/>
    <w:rsid w:val="003400C9"/>
    <w:rsid w:val="003741CE"/>
    <w:rsid w:val="003804C3"/>
    <w:rsid w:val="00393BC8"/>
    <w:rsid w:val="00397DCF"/>
    <w:rsid w:val="00414A68"/>
    <w:rsid w:val="0046694C"/>
    <w:rsid w:val="00490DF6"/>
    <w:rsid w:val="0049125F"/>
    <w:rsid w:val="00540044"/>
    <w:rsid w:val="00560384"/>
    <w:rsid w:val="005775EF"/>
    <w:rsid w:val="0058509E"/>
    <w:rsid w:val="00594077"/>
    <w:rsid w:val="00656B3B"/>
    <w:rsid w:val="00684EF7"/>
    <w:rsid w:val="006A4360"/>
    <w:rsid w:val="006C28CF"/>
    <w:rsid w:val="006C4C5F"/>
    <w:rsid w:val="006C7818"/>
    <w:rsid w:val="006F79A0"/>
    <w:rsid w:val="007A1329"/>
    <w:rsid w:val="007B4576"/>
    <w:rsid w:val="007F4DB4"/>
    <w:rsid w:val="0082121E"/>
    <w:rsid w:val="008418F1"/>
    <w:rsid w:val="00845E68"/>
    <w:rsid w:val="008667B9"/>
    <w:rsid w:val="009237CB"/>
    <w:rsid w:val="00A12C6B"/>
    <w:rsid w:val="00A30FF7"/>
    <w:rsid w:val="00AB2930"/>
    <w:rsid w:val="00AD3693"/>
    <w:rsid w:val="00B000A8"/>
    <w:rsid w:val="00B36D90"/>
    <w:rsid w:val="00B61527"/>
    <w:rsid w:val="00B73EF9"/>
    <w:rsid w:val="00BA2F96"/>
    <w:rsid w:val="00BA674C"/>
    <w:rsid w:val="00BE508C"/>
    <w:rsid w:val="00C366CF"/>
    <w:rsid w:val="00C70AB6"/>
    <w:rsid w:val="00CF11AD"/>
    <w:rsid w:val="00D22B4A"/>
    <w:rsid w:val="00D47FCD"/>
    <w:rsid w:val="00D716DC"/>
    <w:rsid w:val="00DB378C"/>
    <w:rsid w:val="00DE41D5"/>
    <w:rsid w:val="00E65925"/>
    <w:rsid w:val="00ED21B2"/>
    <w:rsid w:val="00ED64C6"/>
    <w:rsid w:val="00EE462F"/>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ui/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34</cp:revision>
  <dcterms:created xsi:type="dcterms:W3CDTF">2024-08-02T04:37:00Z</dcterms:created>
  <dcterms:modified xsi:type="dcterms:W3CDTF">2024-11-08T06:32:00Z</dcterms:modified>
</cp:coreProperties>
</file>