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A12C6B">
        <w:rPr>
          <w:rFonts w:ascii="Arial" w:hAnsi="Arial" w:cs="Arial"/>
          <w:b/>
          <w:bCs/>
          <w:sz w:val="24"/>
          <w:szCs w:val="24"/>
        </w:rPr>
        <w:t>510</w:t>
      </w:r>
      <w:r w:rsidR="00393BC8">
        <w:rPr>
          <w:rFonts w:ascii="Arial" w:hAnsi="Arial" w:cs="Arial"/>
          <w:b/>
          <w:bCs/>
          <w:sz w:val="24"/>
          <w:szCs w:val="24"/>
        </w:rPr>
        <w:t>6</w:t>
      </w:r>
      <w:r w:rsidRPr="00104B6B">
        <w:rPr>
          <w:rFonts w:ascii="Arial" w:hAnsi="Arial" w:cs="Arial"/>
          <w:b/>
          <w:bCs/>
          <w:sz w:val="24"/>
          <w:szCs w:val="24"/>
        </w:rPr>
        <w:t>) F</w:t>
      </w:r>
    </w:p>
    <w:p w:rsidR="0058509E" w:rsidRPr="0089794B" w:rsidRDefault="00104B6B" w:rsidP="0058509E">
      <w:pPr>
        <w:spacing w:after="0" w:line="240" w:lineRule="auto"/>
        <w:ind w:right="-885"/>
        <w:jc w:val="right"/>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w:t>
      </w:r>
      <w:r w:rsidR="0058509E">
        <w:rPr>
          <w:rFonts w:ascii="Arial" w:hAnsi="Arial" w:cs="Arial"/>
          <w:b/>
          <w:bCs/>
          <w:sz w:val="24"/>
          <w:szCs w:val="24"/>
        </w:rPr>
        <w:t xml:space="preserve"> </w:t>
      </w:r>
      <w:r w:rsidR="00393BC8" w:rsidRPr="00393BC8">
        <w:rPr>
          <w:rFonts w:ascii="Arial" w:hAnsi="Arial" w:cs="Arial"/>
          <w:b/>
          <w:bCs/>
          <w:sz w:val="24"/>
          <w:szCs w:val="24"/>
        </w:rPr>
        <w:t>IS 13360 (Part 5/Sec XX</w:t>
      </w:r>
      <w:proofErr w:type="gramStart"/>
      <w:r w:rsidR="00393BC8" w:rsidRPr="00393BC8">
        <w:rPr>
          <w:rFonts w:ascii="Arial" w:hAnsi="Arial" w:cs="Arial"/>
          <w:b/>
          <w:bCs/>
          <w:sz w:val="24"/>
          <w:szCs w:val="24"/>
        </w:rPr>
        <w:t>) :</w:t>
      </w:r>
      <w:proofErr w:type="gramEnd"/>
      <w:r w:rsidR="0058509E" w:rsidRPr="0058509E">
        <w:rPr>
          <w:rFonts w:ascii="Arial" w:hAnsi="Arial" w:cs="Arial"/>
          <w:b/>
          <w:bCs/>
          <w:sz w:val="24"/>
          <w:szCs w:val="24"/>
        </w:rPr>
        <w:t xml:space="preserve">  2024</w:t>
      </w:r>
    </w:p>
    <w:p w:rsidR="00104B6B" w:rsidRPr="00345F95" w:rsidRDefault="00ED21B2" w:rsidP="00ED64C6">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104B6B">
        <w:rPr>
          <w:rFonts w:ascii="Arial" w:hAnsi="Arial" w:cs="Arial"/>
          <w:b/>
          <w:bCs/>
          <w:sz w:val="24"/>
          <w:szCs w:val="24"/>
        </w:rPr>
        <w:t xml:space="preserve">ISO </w:t>
      </w:r>
      <w:proofErr w:type="gramStart"/>
      <w:r w:rsidR="00393BC8" w:rsidRPr="00393BC8">
        <w:rPr>
          <w:rFonts w:ascii="Arial" w:hAnsi="Arial" w:cs="Arial"/>
          <w:b/>
          <w:bCs/>
          <w:sz w:val="24"/>
          <w:szCs w:val="24"/>
        </w:rPr>
        <w:t>18872 :</w:t>
      </w:r>
      <w:proofErr w:type="gramEnd"/>
      <w:r w:rsidR="00393BC8" w:rsidRPr="00393BC8">
        <w:rPr>
          <w:rFonts w:ascii="Arial" w:hAnsi="Arial" w:cs="Arial"/>
          <w:b/>
          <w:bCs/>
          <w:sz w:val="24"/>
          <w:szCs w:val="24"/>
        </w:rPr>
        <w:t xml:space="preserve"> 2007</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541F18" w:rsidRPr="00541F18" w:rsidRDefault="00541F18" w:rsidP="00541F18">
      <w:pPr>
        <w:tabs>
          <w:tab w:val="left" w:pos="426"/>
          <w:tab w:val="left" w:pos="3780"/>
        </w:tabs>
        <w:adjustRightInd w:val="0"/>
        <w:spacing w:after="0"/>
        <w:ind w:left="4111" w:right="-450"/>
        <w:jc w:val="center"/>
        <w:rPr>
          <w:rFonts w:ascii="Kokila" w:hAnsi="Kokila" w:cs="Kokila"/>
          <w:b/>
          <w:bCs/>
          <w:sz w:val="52"/>
          <w:szCs w:val="52"/>
        </w:rPr>
      </w:pPr>
      <w:r w:rsidRPr="00541F18">
        <w:rPr>
          <w:rFonts w:ascii="Kokila" w:hAnsi="Kokila" w:cs="Kokila"/>
          <w:b/>
          <w:bCs/>
          <w:sz w:val="52"/>
          <w:szCs w:val="52"/>
          <w:cs/>
          <w:lang w:bidi="hi-IN"/>
        </w:rPr>
        <w:t xml:space="preserve">प्लास्टिक </w:t>
      </w:r>
      <w:r w:rsidR="008F23B0">
        <w:rPr>
          <w:rFonts w:ascii="Kokila" w:hAnsi="Kokila" w:cs="Kokila"/>
          <w:b/>
          <w:bCs/>
          <w:sz w:val="52"/>
          <w:szCs w:val="52"/>
          <w:lang w:bidi="hi-IN"/>
        </w:rPr>
        <w:t>––</w:t>
      </w:r>
      <w:r>
        <w:rPr>
          <w:rFonts w:ascii="Kokila" w:hAnsi="Kokila" w:cs="Kokila"/>
          <w:b/>
          <w:bCs/>
          <w:sz w:val="52"/>
          <w:szCs w:val="52"/>
          <w:lang w:bidi="hi-IN"/>
        </w:rPr>
        <w:t xml:space="preserve"> </w:t>
      </w:r>
      <w:r w:rsidR="008F23B0">
        <w:rPr>
          <w:rFonts w:ascii="Kokila" w:hAnsi="Kokila" w:cs="Kokila"/>
          <w:b/>
          <w:bCs/>
          <w:sz w:val="52"/>
          <w:szCs w:val="52"/>
          <w:cs/>
          <w:lang w:bidi="hi-IN"/>
        </w:rPr>
        <w:t>परीक्षण की पद्धतियां</w:t>
      </w:r>
    </w:p>
    <w:p w:rsidR="00541F18" w:rsidRPr="00541F18" w:rsidRDefault="00541F18" w:rsidP="00541F18">
      <w:pPr>
        <w:tabs>
          <w:tab w:val="left" w:pos="426"/>
          <w:tab w:val="left" w:pos="3780"/>
        </w:tabs>
        <w:adjustRightInd w:val="0"/>
        <w:spacing w:after="0"/>
        <w:ind w:left="4111" w:right="-450"/>
        <w:jc w:val="center"/>
        <w:rPr>
          <w:rFonts w:ascii="Kokila" w:hAnsi="Kokila" w:cs="Kokila"/>
          <w:b/>
          <w:bCs/>
          <w:sz w:val="48"/>
          <w:szCs w:val="48"/>
        </w:rPr>
      </w:pPr>
      <w:r w:rsidRPr="00541F18">
        <w:rPr>
          <w:rFonts w:ascii="Kokila" w:hAnsi="Kokila" w:cs="Kokila"/>
          <w:b/>
          <w:bCs/>
          <w:sz w:val="48"/>
          <w:szCs w:val="48"/>
          <w:cs/>
          <w:lang w:bidi="hi-IN"/>
        </w:rPr>
        <w:t xml:space="preserve">भाग </w:t>
      </w:r>
      <w:r w:rsidRPr="00541F18">
        <w:rPr>
          <w:rFonts w:ascii="Kokila" w:hAnsi="Kokila" w:cs="Kokila"/>
          <w:b/>
          <w:bCs/>
          <w:sz w:val="48"/>
          <w:szCs w:val="48"/>
        </w:rPr>
        <w:t>5</w:t>
      </w:r>
      <w:r w:rsidRPr="00541F18">
        <w:rPr>
          <w:rFonts w:ascii="Kokila" w:hAnsi="Kokila" w:cs="Kokila"/>
          <w:b/>
          <w:bCs/>
          <w:sz w:val="48"/>
          <w:szCs w:val="48"/>
          <w:cs/>
          <w:lang w:bidi="hi-IN"/>
        </w:rPr>
        <w:t xml:space="preserve"> यांत्रिक गुण</w:t>
      </w:r>
    </w:p>
    <w:p w:rsidR="00541F18" w:rsidRPr="00541F18" w:rsidRDefault="00541F18" w:rsidP="00541F18">
      <w:pPr>
        <w:tabs>
          <w:tab w:val="left" w:pos="426"/>
          <w:tab w:val="left" w:pos="3780"/>
        </w:tabs>
        <w:adjustRightInd w:val="0"/>
        <w:spacing w:after="0"/>
        <w:ind w:left="4111" w:right="-450"/>
        <w:jc w:val="center"/>
        <w:rPr>
          <w:rFonts w:ascii="Kokila" w:hAnsi="Kokila" w:cs="Kokila"/>
          <w:b/>
          <w:bCs/>
          <w:sz w:val="44"/>
          <w:szCs w:val="44"/>
        </w:rPr>
      </w:pPr>
      <w:r w:rsidRPr="00541F18">
        <w:rPr>
          <w:rFonts w:ascii="Kokila" w:hAnsi="Kokila" w:cs="Kokila"/>
          <w:b/>
          <w:bCs/>
          <w:sz w:val="44"/>
          <w:szCs w:val="44"/>
          <w:cs/>
          <w:lang w:bidi="hi-IN"/>
        </w:rPr>
        <w:t xml:space="preserve">अनुभाग </w:t>
      </w:r>
      <w:r w:rsidR="00474F66">
        <w:rPr>
          <w:rFonts w:ascii="Kokila" w:hAnsi="Kokila" w:cs="Kokila"/>
          <w:b/>
          <w:bCs/>
          <w:sz w:val="44"/>
          <w:szCs w:val="44"/>
        </w:rPr>
        <w:t xml:space="preserve">XX </w:t>
      </w:r>
      <w:r w:rsidRPr="00541F18">
        <w:rPr>
          <w:rFonts w:ascii="Kokila" w:hAnsi="Kokila" w:cs="Kokila"/>
          <w:b/>
          <w:bCs/>
          <w:sz w:val="44"/>
          <w:szCs w:val="44"/>
          <w:cs/>
          <w:lang w:bidi="hi-IN"/>
        </w:rPr>
        <w:t>उच्च विकृति दर पर तन्य गुणों का निर्धारण</w:t>
      </w:r>
    </w:p>
    <w:p w:rsidR="00104B6B" w:rsidRDefault="00104B6B" w:rsidP="0096057D">
      <w:pPr>
        <w:pStyle w:val="Title"/>
        <w:tabs>
          <w:tab w:val="left" w:pos="3780"/>
        </w:tabs>
        <w:spacing w:before="6" w:after="120" w:line="321" w:lineRule="exact"/>
        <w:ind w:left="1870" w:right="-450"/>
        <w:rPr>
          <w:rFonts w:ascii="Arial" w:hAnsi="Arial" w:cstheme="minorBidi"/>
          <w:i/>
          <w:sz w:val="32"/>
          <w:szCs w:val="32"/>
        </w:rPr>
      </w:pPr>
      <w:r w:rsidRPr="00F53B33">
        <w:rPr>
          <w:rFonts w:ascii="Arial" w:hAnsi="Arial" w:cs="Arial"/>
          <w:sz w:val="32"/>
          <w:szCs w:val="32"/>
        </w:rPr>
        <w:t xml:space="preserve">              </w:t>
      </w:r>
    </w:p>
    <w:p w:rsidR="00393BC8" w:rsidRPr="008F23B0" w:rsidRDefault="009D5839" w:rsidP="0096057D">
      <w:pPr>
        <w:pStyle w:val="Header"/>
        <w:spacing w:after="120"/>
        <w:ind w:left="3544" w:right="-1168"/>
        <w:jc w:val="center"/>
        <w:rPr>
          <w:rFonts w:ascii="Arial" w:hAnsi="Arial" w:cs="Arial"/>
          <w:b/>
          <w:bCs/>
          <w:sz w:val="36"/>
          <w:szCs w:val="36"/>
        </w:rPr>
      </w:pPr>
      <w:r w:rsidRPr="008F23B0">
        <w:rPr>
          <w:rFonts w:ascii="Arial" w:hAnsi="Arial" w:cs="Arial"/>
          <w:b/>
          <w:bCs/>
          <w:sz w:val="36"/>
          <w:szCs w:val="36"/>
        </w:rPr>
        <w:t>Plastics — Methods of Testing</w:t>
      </w:r>
    </w:p>
    <w:p w:rsidR="00393BC8" w:rsidRPr="008F23B0" w:rsidRDefault="009D5839" w:rsidP="0096057D">
      <w:pPr>
        <w:pStyle w:val="Header"/>
        <w:spacing w:after="120"/>
        <w:ind w:left="3544" w:right="-1168"/>
        <w:jc w:val="center"/>
        <w:rPr>
          <w:rFonts w:ascii="Arial" w:hAnsi="Arial" w:cs="Arial"/>
          <w:b/>
          <w:bCs/>
          <w:sz w:val="32"/>
          <w:szCs w:val="32"/>
        </w:rPr>
      </w:pPr>
      <w:r w:rsidRPr="008F23B0">
        <w:rPr>
          <w:rFonts w:ascii="Arial" w:hAnsi="Arial" w:cs="Arial"/>
          <w:b/>
          <w:bCs/>
          <w:sz w:val="32"/>
          <w:szCs w:val="32"/>
        </w:rPr>
        <w:t>Part 5 Mechanical Properties</w:t>
      </w:r>
    </w:p>
    <w:p w:rsidR="00393BC8" w:rsidRPr="008F23B0" w:rsidRDefault="009D5839" w:rsidP="0096057D">
      <w:pPr>
        <w:pStyle w:val="Header"/>
        <w:spacing w:after="120"/>
        <w:ind w:left="3544" w:right="-1168"/>
        <w:jc w:val="center"/>
        <w:rPr>
          <w:rFonts w:ascii="Arial" w:hAnsi="Arial" w:cs="Arial"/>
          <w:b/>
          <w:bCs/>
          <w:sz w:val="28"/>
          <w:szCs w:val="28"/>
        </w:rPr>
      </w:pPr>
      <w:r w:rsidRPr="008F23B0">
        <w:rPr>
          <w:rFonts w:ascii="Arial" w:hAnsi="Arial" w:cs="Arial"/>
          <w:b/>
          <w:bCs/>
          <w:sz w:val="28"/>
          <w:szCs w:val="28"/>
        </w:rPr>
        <w:t xml:space="preserve">Section XX Determination of Tensile Properties </w:t>
      </w:r>
    </w:p>
    <w:p w:rsidR="00393BC8" w:rsidRPr="008F23B0" w:rsidRDefault="008F23B0" w:rsidP="0096057D">
      <w:pPr>
        <w:pStyle w:val="Header"/>
        <w:spacing w:after="120"/>
        <w:ind w:left="3544" w:right="-1168"/>
        <w:jc w:val="center"/>
        <w:rPr>
          <w:rFonts w:ascii="Arial" w:hAnsi="Arial" w:cs="Arial"/>
          <w:b/>
          <w:bCs/>
          <w:sz w:val="28"/>
          <w:szCs w:val="28"/>
        </w:rPr>
      </w:pPr>
      <w:r>
        <w:rPr>
          <w:rFonts w:ascii="Arial" w:hAnsi="Arial" w:cs="Arial"/>
          <w:b/>
          <w:bCs/>
          <w:sz w:val="28"/>
          <w:szCs w:val="28"/>
        </w:rPr>
        <w:t>a</w:t>
      </w:r>
      <w:r w:rsidR="009D5839" w:rsidRPr="008F23B0">
        <w:rPr>
          <w:rFonts w:ascii="Arial" w:hAnsi="Arial" w:cs="Arial"/>
          <w:b/>
          <w:bCs/>
          <w:sz w:val="28"/>
          <w:szCs w:val="28"/>
        </w:rPr>
        <w:t>t High Strain Rates</w:t>
      </w:r>
    </w:p>
    <w:p w:rsidR="00104B6B" w:rsidRPr="008F23B0" w:rsidRDefault="00393BC8" w:rsidP="0096057D">
      <w:pPr>
        <w:autoSpaceDE w:val="0"/>
        <w:autoSpaceDN w:val="0"/>
        <w:adjustRightInd w:val="0"/>
        <w:spacing w:after="120" w:line="240" w:lineRule="auto"/>
        <w:ind w:left="3828" w:right="-743"/>
        <w:jc w:val="center"/>
        <w:rPr>
          <w:rFonts w:ascii="Arial" w:eastAsia="PMingLiU" w:hAnsi="Arial" w:cs="Arial"/>
          <w:bCs/>
          <w:sz w:val="24"/>
          <w:lang w:eastAsia="zh-TW"/>
        </w:rPr>
      </w:pPr>
      <w:r w:rsidRPr="008F23B0">
        <w:rPr>
          <w:rFonts w:ascii="Arial" w:hAnsi="Arial" w:cs="Arial"/>
          <w:b/>
          <w:bCs/>
          <w:color w:val="000000" w:themeColor="text1"/>
          <w:sz w:val="24"/>
          <w:szCs w:val="24"/>
        </w:rPr>
        <w:t xml:space="preserve"> </w:t>
      </w:r>
      <w:r w:rsidRPr="008F23B0">
        <w:rPr>
          <w:rFonts w:ascii="Arial" w:hAnsi="Arial" w:cs="Arial"/>
          <w:color w:val="000000" w:themeColor="text1"/>
          <w:sz w:val="24"/>
          <w:szCs w:val="24"/>
        </w:rPr>
        <w:t xml:space="preserve">                      </w:t>
      </w:r>
      <w:r w:rsidR="00104B6B" w:rsidRPr="008F23B0">
        <w:rPr>
          <w:rFonts w:ascii="Arial" w:hAnsi="Arial" w:cs="Arial"/>
          <w:b/>
          <w:bCs/>
          <w:sz w:val="36"/>
          <w:szCs w:val="36"/>
        </w:rPr>
        <w:t xml:space="preserve">                                     </w:t>
      </w:r>
    </w:p>
    <w:p w:rsidR="00104B6B" w:rsidRPr="008F23B0" w:rsidRDefault="00104B6B" w:rsidP="00104B6B">
      <w:pPr>
        <w:pStyle w:val="PlainText"/>
        <w:ind w:left="3510"/>
        <w:jc w:val="center"/>
        <w:rPr>
          <w:rFonts w:ascii="Arial" w:eastAsia="PMingLiU" w:hAnsi="Arial" w:cs="Arial"/>
          <w:bCs/>
          <w:sz w:val="24"/>
          <w:lang w:eastAsia="zh-TW"/>
        </w:rPr>
      </w:pPr>
    </w:p>
    <w:p w:rsidR="00104B6B" w:rsidRPr="008F23B0" w:rsidRDefault="00104B6B" w:rsidP="00104B6B">
      <w:pPr>
        <w:pStyle w:val="PlainText"/>
        <w:ind w:left="3510"/>
        <w:jc w:val="center"/>
        <w:rPr>
          <w:rFonts w:ascii="Arial" w:eastAsia="PMingLiU" w:hAnsi="Arial" w:cs="Arial"/>
          <w:bCs/>
          <w:sz w:val="24"/>
          <w:lang w:eastAsia="zh-TW"/>
        </w:rPr>
      </w:pPr>
    </w:p>
    <w:p w:rsidR="00104B6B" w:rsidRPr="008F23B0" w:rsidRDefault="00104B6B" w:rsidP="00104B6B">
      <w:pPr>
        <w:pStyle w:val="PlainText"/>
        <w:ind w:left="3510"/>
        <w:jc w:val="center"/>
        <w:rPr>
          <w:rFonts w:ascii="Arial" w:eastAsia="PMingLiU" w:hAnsi="Arial" w:cs="Arial"/>
          <w:bCs/>
          <w:sz w:val="24"/>
          <w:lang w:eastAsia="zh-TW"/>
        </w:rPr>
      </w:pPr>
    </w:p>
    <w:p w:rsidR="00104B6B" w:rsidRPr="008F23B0" w:rsidRDefault="00104B6B" w:rsidP="0058509E">
      <w:pPr>
        <w:pStyle w:val="PlainText"/>
        <w:ind w:left="3510"/>
        <w:jc w:val="center"/>
        <w:rPr>
          <w:rFonts w:ascii="Arial" w:hAnsi="Arial" w:cs="Arial"/>
        </w:rPr>
      </w:pPr>
      <w:r w:rsidRPr="008F23B0">
        <w:rPr>
          <w:rFonts w:ascii="Arial" w:eastAsia="PMingLiU" w:hAnsi="Arial" w:cs="Arial"/>
          <w:bCs/>
          <w:sz w:val="24"/>
          <w:lang w:eastAsia="zh-TW"/>
        </w:rPr>
        <w:t xml:space="preserve">          ICS </w:t>
      </w:r>
      <w:r w:rsidR="00393BC8" w:rsidRPr="008F23B0">
        <w:rPr>
          <w:rFonts w:ascii="Arial" w:hAnsi="Arial" w:cs="Arial"/>
          <w:color w:val="221F1F"/>
          <w:sz w:val="24"/>
          <w:szCs w:val="24"/>
        </w:rPr>
        <w:t>83.080.</w:t>
      </w:r>
      <w:r w:rsidR="0058509E" w:rsidRPr="008F23B0">
        <w:rPr>
          <w:rFonts w:ascii="Arial" w:hAnsi="Arial" w:cs="Arial"/>
          <w:color w:val="221F1F"/>
          <w:sz w:val="24"/>
          <w:szCs w:val="24"/>
        </w:rPr>
        <w:t>1</w:t>
      </w:r>
      <w:r w:rsidR="00393BC8" w:rsidRPr="008F23B0">
        <w:rPr>
          <w:rFonts w:ascii="Arial" w:hAnsi="Arial" w:cs="Arial"/>
          <w:color w:val="221F1F"/>
          <w:sz w:val="24"/>
          <w:szCs w:val="24"/>
        </w:rPr>
        <w:t>0</w:t>
      </w:r>
      <w:r w:rsidRPr="008F23B0">
        <w:rPr>
          <w:rFonts w:ascii="Arial" w:hAnsi="Arial" w:cs="Arial"/>
        </w:rPr>
        <w:t xml:space="preserve">     </w:t>
      </w:r>
    </w:p>
    <w:p w:rsidR="00104B6B" w:rsidRPr="008F23B0" w:rsidRDefault="00104B6B" w:rsidP="00104B6B">
      <w:pPr>
        <w:rPr>
          <w:rFonts w:ascii="Arial" w:hAnsi="Arial" w:cs="Arial"/>
        </w:rPr>
      </w:pPr>
    </w:p>
    <w:p w:rsidR="00104B6B" w:rsidRPr="008F23B0" w:rsidRDefault="00104B6B" w:rsidP="00104B6B">
      <w:pPr>
        <w:rPr>
          <w:rFonts w:ascii="Arial" w:hAnsi="Arial" w:cs="Arial"/>
        </w:rPr>
      </w:pPr>
    </w:p>
    <w:p w:rsidR="00104B6B" w:rsidRPr="008F23B0" w:rsidRDefault="00104B6B" w:rsidP="00104B6B">
      <w:pPr>
        <w:rPr>
          <w:rFonts w:ascii="Arial" w:hAnsi="Arial" w:cs="Arial"/>
        </w:rPr>
      </w:pPr>
    </w:p>
    <w:p w:rsidR="00104B6B" w:rsidRPr="008F23B0" w:rsidRDefault="00104B6B" w:rsidP="00104B6B">
      <w:pPr>
        <w:rPr>
          <w:rFonts w:ascii="Arial" w:hAnsi="Arial" w:cs="Arial"/>
        </w:rPr>
      </w:pPr>
    </w:p>
    <w:p w:rsidR="00104B6B" w:rsidRPr="008F23B0" w:rsidRDefault="00104B6B" w:rsidP="00104B6B">
      <w:pPr>
        <w:spacing w:after="0"/>
        <w:ind w:left="3510"/>
        <w:jc w:val="center"/>
        <w:rPr>
          <w:rFonts w:ascii="Arial" w:hAnsi="Arial" w:cs="Arial"/>
          <w:sz w:val="20"/>
          <w:szCs w:val="20"/>
        </w:rPr>
      </w:pPr>
      <w:r w:rsidRPr="008F23B0">
        <w:rPr>
          <w:rFonts w:ascii="Arial" w:hAnsi="Arial" w:cs="Arial"/>
          <w:sz w:val="20"/>
          <w:szCs w:val="20"/>
        </w:rPr>
        <w:t xml:space="preserve">          </w:t>
      </w:r>
      <w:r w:rsidRPr="008F23B0">
        <w:rPr>
          <w:rFonts w:ascii="Arial" w:hAnsi="Arial" w:cs="Arial"/>
          <w:sz w:val="20"/>
          <w:szCs w:val="20"/>
        </w:rPr>
        <w:sym w:font="Symbol" w:char="00D3"/>
      </w:r>
      <w:r w:rsidRPr="008F23B0">
        <w:rPr>
          <w:rFonts w:ascii="Arial" w:hAnsi="Arial" w:cs="Arial"/>
          <w:sz w:val="20"/>
          <w:szCs w:val="20"/>
        </w:rPr>
        <w:t xml:space="preserve"> BIS 2024</w:t>
      </w:r>
    </w:p>
    <w:p w:rsidR="00104B6B" w:rsidRPr="008F23B0" w:rsidRDefault="00104B6B" w:rsidP="00104B6B">
      <w:pPr>
        <w:spacing w:after="0"/>
        <w:ind w:left="3510"/>
        <w:jc w:val="center"/>
        <w:rPr>
          <w:rFonts w:ascii="Arial" w:hAnsi="Arial" w:cs="Arial"/>
          <w:sz w:val="20"/>
          <w:szCs w:val="20"/>
        </w:rPr>
      </w:pPr>
      <w:r w:rsidRPr="008F23B0">
        <w:rPr>
          <w:rFonts w:ascii="Arial" w:hAnsi="Arial" w:cs="Arial"/>
          <w:sz w:val="20"/>
          <w:szCs w:val="20"/>
        </w:rPr>
        <w:t xml:space="preserve">           </w:t>
      </w:r>
      <w:r w:rsidRPr="008F23B0">
        <w:rPr>
          <w:rFonts w:ascii="Arial" w:hAnsi="Arial" w:cs="Arial"/>
          <w:sz w:val="20"/>
          <w:szCs w:val="20"/>
        </w:rPr>
        <w:sym w:font="Symbol" w:char="00D3"/>
      </w:r>
      <w:r w:rsidR="00393BC8" w:rsidRPr="008F23B0">
        <w:rPr>
          <w:rFonts w:ascii="Arial" w:hAnsi="Arial" w:cs="Arial"/>
          <w:sz w:val="20"/>
          <w:szCs w:val="20"/>
        </w:rPr>
        <w:t xml:space="preserve"> ISO 2007</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652BAD"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572461" r:id="rId9"/>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652BAD" w:rsidP="00104B6B">
      <w:pPr>
        <w:spacing w:after="0" w:line="240" w:lineRule="auto"/>
        <w:ind w:left="4860" w:right="-540"/>
        <w:jc w:val="center"/>
        <w:rPr>
          <w:rFonts w:ascii="Arial" w:hAnsi="Arial" w:cs="Arial"/>
          <w:sz w:val="20"/>
        </w:rPr>
      </w:pPr>
      <w:hyperlink r:id="rId10"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1"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EC2781"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w:t>
      </w:r>
      <w:r w:rsidR="009D5839">
        <w:rPr>
          <w:rFonts w:ascii="Arial" w:hAnsi="Arial" w:cs="Arial"/>
          <w:b/>
          <w:bCs/>
          <w:iCs/>
        </w:rPr>
        <w:t xml:space="preserve">ber </w:t>
      </w:r>
      <w:r w:rsidR="00104B6B">
        <w:rPr>
          <w:rFonts w:ascii="Arial" w:hAnsi="Arial" w:cs="Arial"/>
          <w:b/>
          <w:bCs/>
          <w:iCs/>
        </w:rPr>
        <w:t>2024</w:t>
      </w:r>
      <w:r w:rsidR="00104B6B">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8F23B0" w:rsidRDefault="00104B6B" w:rsidP="00104B6B">
      <w:pPr>
        <w:autoSpaceDE w:val="0"/>
        <w:autoSpaceDN w:val="0"/>
        <w:adjustRightInd w:val="0"/>
        <w:spacing w:after="0" w:line="240" w:lineRule="auto"/>
        <w:rPr>
          <w:rFonts w:ascii="Arial" w:hAnsi="Arial" w:cs="Arial"/>
          <w:i/>
          <w:iCs/>
          <w:sz w:val="20"/>
          <w:szCs w:val="20"/>
        </w:rPr>
      </w:pPr>
      <w:r w:rsidRPr="008F23B0">
        <w:rPr>
          <w:rFonts w:ascii="Arial" w:eastAsia="Calibri" w:hAnsi="Arial" w:cs="Arial"/>
          <w:sz w:val="20"/>
          <w:szCs w:val="20"/>
          <w:lang w:eastAsia="en-IN"/>
        </w:rPr>
        <w:lastRenderedPageBreak/>
        <w:t>Methods of Sampling and Test for Plastics Sectional Committee, PCD 27</w:t>
      </w:r>
    </w:p>
    <w:p w:rsidR="00104B6B" w:rsidRPr="008F23B0" w:rsidRDefault="00104B6B" w:rsidP="00104B6B">
      <w:pPr>
        <w:spacing w:after="0" w:line="240" w:lineRule="auto"/>
        <w:ind w:hanging="2"/>
        <w:rPr>
          <w:rFonts w:ascii="Arial" w:hAnsi="Arial" w:cs="Arial"/>
          <w:sz w:val="20"/>
          <w:szCs w:val="20"/>
        </w:rPr>
      </w:pPr>
    </w:p>
    <w:p w:rsidR="00EC2781" w:rsidRPr="008F23B0" w:rsidRDefault="00EC2781" w:rsidP="00104B6B">
      <w:pPr>
        <w:spacing w:after="0" w:line="240" w:lineRule="auto"/>
        <w:ind w:hanging="2"/>
        <w:rPr>
          <w:rFonts w:ascii="Arial" w:hAnsi="Arial" w:cs="Arial"/>
          <w:sz w:val="20"/>
          <w:szCs w:val="20"/>
        </w:rPr>
      </w:pPr>
    </w:p>
    <w:p w:rsidR="00104B6B" w:rsidRPr="008F23B0" w:rsidRDefault="009D5839" w:rsidP="00104B6B">
      <w:pPr>
        <w:autoSpaceDE w:val="0"/>
        <w:autoSpaceDN w:val="0"/>
        <w:adjustRightInd w:val="0"/>
        <w:spacing w:after="0" w:line="240" w:lineRule="auto"/>
        <w:rPr>
          <w:rFonts w:ascii="Arial" w:hAnsi="Arial" w:cs="Arial"/>
          <w:bCs/>
          <w:sz w:val="20"/>
          <w:szCs w:val="20"/>
        </w:rPr>
      </w:pPr>
      <w:r w:rsidRPr="008F23B0">
        <w:rPr>
          <w:rFonts w:ascii="Arial" w:hAnsi="Arial" w:cs="Arial"/>
          <w:bCs/>
          <w:sz w:val="20"/>
          <w:szCs w:val="20"/>
        </w:rPr>
        <w:t>NATIONAL FOREWO</w:t>
      </w:r>
      <w:r w:rsidR="00104B6B" w:rsidRPr="008F23B0">
        <w:rPr>
          <w:rFonts w:ascii="Arial" w:hAnsi="Arial" w:cs="Arial"/>
          <w:bCs/>
          <w:sz w:val="20"/>
          <w:szCs w:val="20"/>
        </w:rPr>
        <w:t xml:space="preserve">RD </w:t>
      </w:r>
    </w:p>
    <w:p w:rsidR="00104B6B" w:rsidRPr="008F23B0" w:rsidRDefault="00104B6B" w:rsidP="00104B6B">
      <w:pPr>
        <w:autoSpaceDE w:val="0"/>
        <w:autoSpaceDN w:val="0"/>
        <w:adjustRightInd w:val="0"/>
        <w:spacing w:after="0" w:line="240" w:lineRule="auto"/>
        <w:jc w:val="both"/>
        <w:rPr>
          <w:rFonts w:ascii="Arial" w:hAnsi="Arial" w:cs="Arial"/>
          <w:sz w:val="20"/>
          <w:szCs w:val="20"/>
        </w:rPr>
      </w:pPr>
    </w:p>
    <w:p w:rsidR="00104B6B" w:rsidRPr="008F23B0" w:rsidRDefault="006C28CF" w:rsidP="00104B6B">
      <w:pPr>
        <w:autoSpaceDE w:val="0"/>
        <w:autoSpaceDN w:val="0"/>
        <w:adjustRightInd w:val="0"/>
        <w:spacing w:after="0" w:line="240" w:lineRule="auto"/>
        <w:jc w:val="both"/>
        <w:rPr>
          <w:rFonts w:ascii="Arial" w:hAnsi="Arial" w:cs="Arial"/>
          <w:sz w:val="20"/>
          <w:szCs w:val="20"/>
        </w:rPr>
      </w:pPr>
      <w:r w:rsidRPr="008F23B0">
        <w:rPr>
          <w:rFonts w:ascii="Arial" w:hAnsi="Arial" w:cs="Arial"/>
          <w:sz w:val="20"/>
          <w:szCs w:val="20"/>
        </w:rPr>
        <w:t>This Indian</w:t>
      </w:r>
      <w:r w:rsidR="006A4360" w:rsidRPr="008F23B0">
        <w:rPr>
          <w:rFonts w:ascii="Arial" w:hAnsi="Arial" w:cs="Arial"/>
          <w:sz w:val="20"/>
          <w:szCs w:val="20"/>
        </w:rPr>
        <w:t xml:space="preserve"> Standard </w:t>
      </w:r>
      <w:r w:rsidR="00104B6B" w:rsidRPr="008F23B0">
        <w:rPr>
          <w:rFonts w:ascii="Arial" w:hAnsi="Arial" w:cs="Arial"/>
          <w:sz w:val="20"/>
          <w:szCs w:val="20"/>
        </w:rPr>
        <w:t xml:space="preserve">which is identical with ISO </w:t>
      </w:r>
      <w:r w:rsidR="00684EF7" w:rsidRPr="008F23B0">
        <w:rPr>
          <w:rFonts w:ascii="Arial" w:hAnsi="Arial" w:cs="Arial"/>
          <w:sz w:val="20"/>
          <w:szCs w:val="20"/>
        </w:rPr>
        <w:t>1</w:t>
      </w:r>
      <w:r w:rsidR="00393BC8" w:rsidRPr="008F23B0">
        <w:rPr>
          <w:rFonts w:ascii="Arial" w:hAnsi="Arial" w:cs="Arial"/>
          <w:sz w:val="20"/>
          <w:szCs w:val="20"/>
        </w:rPr>
        <w:t>8872</w:t>
      </w:r>
      <w:r w:rsidR="00684EF7" w:rsidRPr="008F23B0">
        <w:rPr>
          <w:rFonts w:ascii="Arial" w:hAnsi="Arial" w:cs="Arial"/>
          <w:sz w:val="20"/>
          <w:szCs w:val="20"/>
        </w:rPr>
        <w:t xml:space="preserve"> : </w:t>
      </w:r>
      <w:r w:rsidR="00393BC8" w:rsidRPr="008F23B0">
        <w:rPr>
          <w:rFonts w:ascii="Arial" w:hAnsi="Arial" w:cs="Arial"/>
          <w:sz w:val="20"/>
          <w:szCs w:val="20"/>
        </w:rPr>
        <w:t>2007</w:t>
      </w:r>
      <w:r w:rsidR="00104B6B" w:rsidRPr="008F23B0">
        <w:rPr>
          <w:rFonts w:ascii="Arial" w:hAnsi="Arial" w:cs="Arial"/>
          <w:sz w:val="20"/>
          <w:szCs w:val="20"/>
        </w:rPr>
        <w:t xml:space="preserve"> ‘</w:t>
      </w:r>
      <w:r w:rsidR="00393BC8" w:rsidRPr="008F23B0">
        <w:rPr>
          <w:rFonts w:ascii="Arial" w:hAnsi="Arial" w:cs="Arial"/>
          <w:sz w:val="20"/>
          <w:szCs w:val="20"/>
        </w:rPr>
        <w:t>Plastics — Determination of tensile properties at high strain rates</w:t>
      </w:r>
      <w:r w:rsidR="00104B6B" w:rsidRPr="008F23B0">
        <w:rPr>
          <w:rFonts w:ascii="Arial" w:hAnsi="Arial" w:cs="Arial"/>
          <w:sz w:val="20"/>
          <w:szCs w:val="20"/>
        </w:rPr>
        <w:t>’ issued by the International Organization for Standardization (ISO) was ad</w:t>
      </w:r>
      <w:bookmarkStart w:id="0" w:name="_GoBack"/>
      <w:bookmarkEnd w:id="0"/>
      <w:r w:rsidR="00104B6B" w:rsidRPr="008F23B0">
        <w:rPr>
          <w:rFonts w:ascii="Arial" w:hAnsi="Arial" w:cs="Arial"/>
          <w:sz w:val="20"/>
          <w:szCs w:val="20"/>
        </w:rPr>
        <w:t>opted by the Bureau of Indian Standards on the recommendations of the Methods of Sampling and Test for Plastics Sectional Committee and approval of the Petroleum, Coals and Related Products Division Council.</w:t>
      </w:r>
    </w:p>
    <w:p w:rsidR="006A4360" w:rsidRPr="008F23B0" w:rsidRDefault="006A4360" w:rsidP="00104B6B">
      <w:pPr>
        <w:autoSpaceDE w:val="0"/>
        <w:autoSpaceDN w:val="0"/>
        <w:adjustRightInd w:val="0"/>
        <w:spacing w:after="0" w:line="240" w:lineRule="auto"/>
        <w:jc w:val="both"/>
        <w:rPr>
          <w:rFonts w:ascii="Arial" w:hAnsi="Arial" w:cs="Arial"/>
          <w:sz w:val="20"/>
          <w:szCs w:val="20"/>
        </w:rPr>
      </w:pPr>
    </w:p>
    <w:p w:rsidR="00393BC8" w:rsidRPr="008F23B0" w:rsidRDefault="00393BC8" w:rsidP="00393BC8">
      <w:pPr>
        <w:tabs>
          <w:tab w:val="left" w:pos="1767"/>
        </w:tabs>
        <w:spacing w:after="0" w:line="240" w:lineRule="auto"/>
        <w:jc w:val="both"/>
        <w:rPr>
          <w:rFonts w:ascii="Arial" w:eastAsia="Times New Roman" w:hAnsi="Arial" w:cs="Arial"/>
          <w:color w:val="000000" w:themeColor="text1"/>
          <w:sz w:val="20"/>
          <w:szCs w:val="20"/>
        </w:rPr>
      </w:pPr>
      <w:r w:rsidRPr="008F23B0">
        <w:rPr>
          <w:rFonts w:ascii="Arial" w:eastAsia="Times New Roman" w:hAnsi="Arial" w:cs="Arial"/>
          <w:color w:val="000000" w:themeColor="text1"/>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393BC8" w:rsidRPr="008F23B0" w:rsidRDefault="00393BC8" w:rsidP="00393BC8">
      <w:pPr>
        <w:tabs>
          <w:tab w:val="left" w:pos="1767"/>
        </w:tabs>
        <w:spacing w:after="0" w:line="240" w:lineRule="auto"/>
        <w:rPr>
          <w:rFonts w:ascii="Arial" w:eastAsia="Times New Roman" w:hAnsi="Arial" w:cs="Arial"/>
          <w:color w:val="000000" w:themeColor="text1"/>
          <w:sz w:val="20"/>
          <w:szCs w:val="20"/>
        </w:rPr>
      </w:pPr>
    </w:p>
    <w:p w:rsidR="00393BC8" w:rsidRPr="008F23B0" w:rsidRDefault="00393BC8" w:rsidP="00393BC8">
      <w:pPr>
        <w:spacing w:after="0" w:line="240" w:lineRule="auto"/>
        <w:ind w:left="567" w:hanging="283"/>
        <w:jc w:val="both"/>
        <w:rPr>
          <w:rFonts w:ascii="Arial" w:eastAsia="Times New Roman" w:hAnsi="Arial" w:cs="Arial"/>
          <w:color w:val="000000" w:themeColor="text1"/>
          <w:sz w:val="20"/>
          <w:szCs w:val="20"/>
        </w:rPr>
      </w:pPr>
      <w:r w:rsidRPr="008F23B0">
        <w:rPr>
          <w:rFonts w:ascii="Arial" w:eastAsia="Times New Roman" w:hAnsi="Arial" w:cs="Arial"/>
          <w:color w:val="000000" w:themeColor="text1"/>
          <w:sz w:val="20"/>
          <w:szCs w:val="20"/>
        </w:rPr>
        <w:t>a) Wherever the words ‘International Standard’ appear referring to this standard, they should be read as ‘Indian Standard’.</w:t>
      </w:r>
    </w:p>
    <w:p w:rsidR="00393BC8" w:rsidRPr="008F23B0" w:rsidRDefault="00393BC8" w:rsidP="00393BC8">
      <w:pPr>
        <w:spacing w:after="0" w:line="240" w:lineRule="auto"/>
        <w:ind w:left="567" w:hanging="283"/>
        <w:jc w:val="both"/>
        <w:rPr>
          <w:rFonts w:ascii="Arial" w:eastAsia="Times New Roman" w:hAnsi="Arial" w:cs="Arial"/>
          <w:color w:val="000000" w:themeColor="text1"/>
          <w:sz w:val="20"/>
          <w:szCs w:val="20"/>
        </w:rPr>
      </w:pPr>
      <w:r w:rsidRPr="008F23B0">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rsidR="00393BC8" w:rsidRPr="008F23B0" w:rsidRDefault="00393BC8" w:rsidP="00393BC8">
      <w:pPr>
        <w:spacing w:after="0" w:line="240" w:lineRule="auto"/>
        <w:rPr>
          <w:rFonts w:ascii="Arial" w:hAnsi="Arial" w:cs="Arial"/>
          <w:color w:val="000000" w:themeColor="text1"/>
          <w:sz w:val="20"/>
          <w:szCs w:val="20"/>
        </w:rPr>
      </w:pPr>
    </w:p>
    <w:p w:rsidR="00393BC8" w:rsidRPr="008F23B0" w:rsidRDefault="00393BC8" w:rsidP="00393BC8">
      <w:pPr>
        <w:spacing w:after="0" w:line="240" w:lineRule="auto"/>
        <w:jc w:val="both"/>
        <w:rPr>
          <w:rFonts w:ascii="Arial" w:hAnsi="Arial" w:cs="Arial"/>
          <w:color w:val="000000" w:themeColor="text1"/>
          <w:sz w:val="20"/>
          <w:szCs w:val="20"/>
        </w:rPr>
      </w:pPr>
      <w:r w:rsidRPr="008F23B0">
        <w:rPr>
          <w:rFonts w:ascii="Arial" w:hAnsi="Arial" w:cs="Arial"/>
          <w:color w:val="000000" w:themeColor="text1"/>
          <w:sz w:val="20"/>
          <w:szCs w:val="20"/>
        </w:rPr>
        <w:t xml:space="preserve">In this adopted standard, reference appears to certain International Standard for which Indian Standard also exist. The corresponding Indian Standard, which </w:t>
      </w:r>
      <w:r w:rsidR="00A45D3E" w:rsidRPr="008F23B0">
        <w:rPr>
          <w:rFonts w:ascii="Arial" w:hAnsi="Arial" w:cs="Arial"/>
          <w:color w:val="000000" w:themeColor="text1"/>
          <w:sz w:val="20"/>
          <w:szCs w:val="20"/>
        </w:rPr>
        <w:t>are</w:t>
      </w:r>
      <w:r w:rsidRPr="008F23B0">
        <w:rPr>
          <w:rFonts w:ascii="Arial" w:hAnsi="Arial" w:cs="Arial"/>
          <w:color w:val="000000" w:themeColor="text1"/>
          <w:sz w:val="20"/>
          <w:szCs w:val="20"/>
        </w:rPr>
        <w:t xml:space="preserve"> to be substituted in their respective places, </w:t>
      </w:r>
      <w:r w:rsidR="00A45D3E" w:rsidRPr="008F23B0">
        <w:rPr>
          <w:rFonts w:ascii="Arial" w:hAnsi="Arial" w:cs="Arial"/>
          <w:color w:val="000000" w:themeColor="text1"/>
          <w:sz w:val="20"/>
          <w:szCs w:val="20"/>
        </w:rPr>
        <w:t xml:space="preserve">are </w:t>
      </w:r>
      <w:r w:rsidRPr="008F23B0">
        <w:rPr>
          <w:rFonts w:ascii="Arial" w:hAnsi="Arial" w:cs="Arial"/>
          <w:color w:val="000000" w:themeColor="text1"/>
          <w:sz w:val="20"/>
          <w:szCs w:val="20"/>
        </w:rPr>
        <w:t>listed below along with their degree of equivalence for the editions indicated:</w:t>
      </w:r>
    </w:p>
    <w:p w:rsidR="00A45D3E" w:rsidRPr="008F23B0" w:rsidRDefault="00A45D3E" w:rsidP="00393BC8">
      <w:pPr>
        <w:spacing w:after="0" w:line="240" w:lineRule="auto"/>
        <w:jc w:val="both"/>
        <w:rPr>
          <w:rFonts w:ascii="Arial" w:hAnsi="Arial" w:cs="Arial"/>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753"/>
      </w:tblGrid>
      <w:tr w:rsidR="00393BC8" w:rsidRPr="008F23B0" w:rsidTr="00E8327C">
        <w:trPr>
          <w:trHeight w:val="422"/>
        </w:trPr>
        <w:tc>
          <w:tcPr>
            <w:tcW w:w="2977" w:type="dxa"/>
          </w:tcPr>
          <w:p w:rsidR="00393BC8" w:rsidRPr="008F23B0" w:rsidRDefault="00393BC8" w:rsidP="008F23B0">
            <w:pPr>
              <w:autoSpaceDE w:val="0"/>
              <w:autoSpaceDN w:val="0"/>
              <w:adjustRightInd w:val="0"/>
              <w:spacing w:after="0" w:line="240" w:lineRule="auto"/>
              <w:jc w:val="center"/>
              <w:rPr>
                <w:rFonts w:ascii="Arial" w:hAnsi="Arial" w:cs="Arial"/>
                <w:color w:val="000000"/>
                <w:sz w:val="20"/>
                <w:szCs w:val="20"/>
              </w:rPr>
            </w:pPr>
            <w:r w:rsidRPr="008F23B0">
              <w:rPr>
                <w:rFonts w:ascii="Arial" w:hAnsi="Arial" w:cs="Arial"/>
                <w:i/>
                <w:iCs/>
                <w:color w:val="000000"/>
                <w:sz w:val="20"/>
                <w:szCs w:val="20"/>
              </w:rPr>
              <w:t>International Standard</w:t>
            </w:r>
          </w:p>
        </w:tc>
        <w:tc>
          <w:tcPr>
            <w:tcW w:w="4445" w:type="dxa"/>
          </w:tcPr>
          <w:p w:rsidR="00393BC8" w:rsidRPr="008F23B0" w:rsidRDefault="00393BC8" w:rsidP="008F23B0">
            <w:pPr>
              <w:autoSpaceDE w:val="0"/>
              <w:autoSpaceDN w:val="0"/>
              <w:adjustRightInd w:val="0"/>
              <w:spacing w:after="0" w:line="240" w:lineRule="auto"/>
              <w:jc w:val="center"/>
              <w:rPr>
                <w:rFonts w:ascii="Arial" w:hAnsi="Arial" w:cs="Arial"/>
                <w:color w:val="000000"/>
                <w:sz w:val="20"/>
                <w:szCs w:val="20"/>
              </w:rPr>
            </w:pPr>
            <w:r w:rsidRPr="008F23B0">
              <w:rPr>
                <w:rFonts w:ascii="Arial" w:hAnsi="Arial" w:cs="Arial"/>
                <w:i/>
                <w:iCs/>
                <w:color w:val="000000"/>
                <w:sz w:val="20"/>
                <w:szCs w:val="20"/>
              </w:rPr>
              <w:t>Corresponding Indian Standard</w:t>
            </w:r>
          </w:p>
        </w:tc>
        <w:tc>
          <w:tcPr>
            <w:tcW w:w="0" w:type="auto"/>
          </w:tcPr>
          <w:p w:rsidR="00393BC8" w:rsidRPr="008F23B0" w:rsidRDefault="00393BC8" w:rsidP="008F23B0">
            <w:pPr>
              <w:autoSpaceDE w:val="0"/>
              <w:autoSpaceDN w:val="0"/>
              <w:adjustRightInd w:val="0"/>
              <w:spacing w:after="0" w:line="240" w:lineRule="auto"/>
              <w:jc w:val="center"/>
              <w:rPr>
                <w:rFonts w:ascii="Arial" w:hAnsi="Arial" w:cs="Arial"/>
                <w:color w:val="000000"/>
                <w:sz w:val="20"/>
                <w:szCs w:val="20"/>
              </w:rPr>
            </w:pPr>
            <w:r w:rsidRPr="008F23B0">
              <w:rPr>
                <w:rFonts w:ascii="Arial" w:hAnsi="Arial" w:cs="Arial"/>
                <w:i/>
                <w:iCs/>
                <w:color w:val="000000"/>
                <w:sz w:val="20"/>
                <w:szCs w:val="20"/>
              </w:rPr>
              <w:t>Degree of Equivalence</w:t>
            </w:r>
          </w:p>
        </w:tc>
      </w:tr>
      <w:tr w:rsidR="00393BC8" w:rsidRPr="008F23B0" w:rsidTr="00E8327C">
        <w:trPr>
          <w:trHeight w:val="692"/>
        </w:trPr>
        <w:tc>
          <w:tcPr>
            <w:tcW w:w="2977" w:type="dxa"/>
          </w:tcPr>
          <w:p w:rsidR="00393BC8" w:rsidRPr="008F23B0" w:rsidRDefault="00652BAD" w:rsidP="008F23B0">
            <w:pPr>
              <w:autoSpaceDE w:val="0"/>
              <w:autoSpaceDN w:val="0"/>
              <w:adjustRightInd w:val="0"/>
              <w:spacing w:after="0" w:line="240" w:lineRule="auto"/>
              <w:jc w:val="both"/>
              <w:rPr>
                <w:rFonts w:ascii="Arial" w:hAnsi="Arial" w:cs="Arial"/>
                <w:color w:val="000000" w:themeColor="text1"/>
                <w:sz w:val="20"/>
                <w:szCs w:val="20"/>
              </w:rPr>
            </w:pPr>
            <w:hyperlink r:id="rId12" w:anchor="iso:std:iso:527:-1:ed-1:en" w:history="1">
              <w:r w:rsidR="00393BC8" w:rsidRPr="008F23B0">
                <w:rPr>
                  <w:rFonts w:ascii="Arial" w:hAnsi="Arial" w:cs="Arial"/>
                  <w:color w:val="000000" w:themeColor="text1"/>
                  <w:sz w:val="20"/>
                  <w:szCs w:val="20"/>
                </w:rPr>
                <w:t>ISO 527-1</w:t>
              </w:r>
              <w:r w:rsidR="008F23B0">
                <w:rPr>
                  <w:rFonts w:ascii="Arial" w:hAnsi="Arial" w:cs="Arial"/>
                  <w:color w:val="000000" w:themeColor="text1"/>
                  <w:sz w:val="20"/>
                  <w:szCs w:val="20"/>
                </w:rPr>
                <w:t xml:space="preserve"> </w:t>
              </w:r>
              <w:r w:rsidR="00393BC8" w:rsidRPr="008F23B0">
                <w:rPr>
                  <w:rFonts w:ascii="Arial" w:hAnsi="Arial" w:cs="Arial"/>
                  <w:color w:val="000000" w:themeColor="text1"/>
                  <w:sz w:val="20"/>
                  <w:szCs w:val="20"/>
                </w:rPr>
                <w:t>:</w:t>
              </w:r>
              <w:r w:rsidR="008F23B0">
                <w:rPr>
                  <w:rFonts w:ascii="Arial" w:hAnsi="Arial" w:cs="Arial"/>
                  <w:color w:val="000000" w:themeColor="text1"/>
                  <w:sz w:val="20"/>
                  <w:szCs w:val="20"/>
                </w:rPr>
                <w:t xml:space="preserve"> </w:t>
              </w:r>
              <w:r w:rsidR="00393BC8" w:rsidRPr="008F23B0">
                <w:rPr>
                  <w:rFonts w:ascii="Arial" w:hAnsi="Arial" w:cs="Arial"/>
                  <w:color w:val="000000" w:themeColor="text1"/>
                  <w:sz w:val="20"/>
                  <w:szCs w:val="20"/>
                </w:rPr>
                <w:t>1993</w:t>
              </w:r>
            </w:hyperlink>
            <w:r w:rsidR="00393BC8" w:rsidRPr="008F23B0">
              <w:rPr>
                <w:rFonts w:ascii="Arial" w:hAnsi="Arial" w:cs="Arial"/>
                <w:color w:val="000000" w:themeColor="text1"/>
                <w:sz w:val="20"/>
                <w:szCs w:val="20"/>
              </w:rPr>
              <w:t>, Plastics — Determination of tensile properties — Part 1: General principles</w:t>
            </w:r>
          </w:p>
        </w:tc>
        <w:tc>
          <w:tcPr>
            <w:tcW w:w="4445" w:type="dxa"/>
          </w:tcPr>
          <w:p w:rsidR="00393BC8" w:rsidRPr="008F23B0" w:rsidRDefault="00393BC8" w:rsidP="00E8327C">
            <w:pPr>
              <w:autoSpaceDE w:val="0"/>
              <w:autoSpaceDN w:val="0"/>
              <w:adjustRightInd w:val="0"/>
              <w:spacing w:after="0" w:line="240" w:lineRule="auto"/>
              <w:jc w:val="both"/>
              <w:rPr>
                <w:rFonts w:ascii="Arial" w:hAnsi="Arial" w:cs="Arial"/>
                <w:sz w:val="20"/>
                <w:szCs w:val="20"/>
                <w:shd w:val="clear" w:color="auto" w:fill="FFFFFF"/>
              </w:rPr>
            </w:pPr>
            <w:r w:rsidRPr="008F23B0">
              <w:rPr>
                <w:rFonts w:ascii="Arial" w:hAnsi="Arial" w:cs="Arial"/>
                <w:color w:val="000000" w:themeColor="text1"/>
                <w:sz w:val="20"/>
                <w:szCs w:val="20"/>
              </w:rPr>
              <w:t>IS 13360 (Part 5/Sec 1) : 2021</w:t>
            </w:r>
            <w:r w:rsidR="008F23B0">
              <w:rPr>
                <w:rFonts w:ascii="Arial" w:hAnsi="Arial" w:cs="Arial"/>
                <w:color w:val="000000" w:themeColor="text1"/>
                <w:sz w:val="20"/>
                <w:szCs w:val="20"/>
              </w:rPr>
              <w:t xml:space="preserve"> </w:t>
            </w:r>
            <w:r w:rsidRPr="008F23B0">
              <w:rPr>
                <w:rFonts w:ascii="Arial" w:hAnsi="Arial" w:cs="Arial"/>
                <w:color w:val="000000" w:themeColor="text1"/>
                <w:sz w:val="20"/>
                <w:szCs w:val="20"/>
              </w:rPr>
              <w:t>/</w:t>
            </w:r>
            <w:r w:rsidR="008F23B0">
              <w:rPr>
                <w:rFonts w:ascii="Arial" w:hAnsi="Arial" w:cs="Arial"/>
                <w:color w:val="000000" w:themeColor="text1"/>
                <w:sz w:val="20"/>
                <w:szCs w:val="20"/>
              </w:rPr>
              <w:t xml:space="preserve"> </w:t>
            </w:r>
            <w:r w:rsidRPr="008F23B0">
              <w:rPr>
                <w:rFonts w:ascii="Arial" w:hAnsi="Arial" w:cs="Arial"/>
                <w:color w:val="000000" w:themeColor="text1"/>
                <w:sz w:val="20"/>
                <w:szCs w:val="20"/>
              </w:rPr>
              <w:br/>
              <w:t>ISO 527-1</w:t>
            </w:r>
            <w:r w:rsidR="008F23B0">
              <w:rPr>
                <w:rFonts w:ascii="Arial" w:hAnsi="Arial" w:cs="Arial"/>
                <w:color w:val="000000" w:themeColor="text1"/>
                <w:sz w:val="20"/>
                <w:szCs w:val="20"/>
              </w:rPr>
              <w:t xml:space="preserve"> : 2019</w:t>
            </w:r>
            <w:r w:rsidRPr="008F23B0">
              <w:rPr>
                <w:rFonts w:ascii="Arial" w:hAnsi="Arial" w:cs="Arial"/>
                <w:color w:val="000000" w:themeColor="text1"/>
                <w:sz w:val="20"/>
                <w:szCs w:val="20"/>
              </w:rPr>
              <w:t xml:space="preserve"> Plastics — Methods of testing: Part 5 Mechanical properties, Section 1 Determination of tensile properties — General requirements (</w:t>
            </w:r>
            <w:r w:rsidRPr="008F23B0">
              <w:rPr>
                <w:rFonts w:ascii="Arial" w:hAnsi="Arial" w:cs="Arial"/>
                <w:i/>
                <w:iCs/>
                <w:color w:val="000000" w:themeColor="text1"/>
                <w:sz w:val="20"/>
                <w:szCs w:val="20"/>
              </w:rPr>
              <w:t>second revision</w:t>
            </w:r>
            <w:r w:rsidRPr="008F23B0">
              <w:rPr>
                <w:rFonts w:ascii="Arial" w:hAnsi="Arial" w:cs="Arial"/>
                <w:color w:val="000000" w:themeColor="text1"/>
                <w:sz w:val="20"/>
                <w:szCs w:val="20"/>
              </w:rPr>
              <w:t>)</w:t>
            </w:r>
          </w:p>
        </w:tc>
        <w:tc>
          <w:tcPr>
            <w:tcW w:w="0" w:type="auto"/>
          </w:tcPr>
          <w:p w:rsidR="00393BC8" w:rsidRPr="008F23B0" w:rsidRDefault="00393BC8" w:rsidP="00E8327C">
            <w:pPr>
              <w:autoSpaceDE w:val="0"/>
              <w:autoSpaceDN w:val="0"/>
              <w:adjustRightInd w:val="0"/>
              <w:spacing w:after="0" w:line="240" w:lineRule="auto"/>
              <w:jc w:val="center"/>
              <w:rPr>
                <w:rFonts w:ascii="Arial" w:hAnsi="Arial" w:cs="Arial"/>
                <w:sz w:val="20"/>
                <w:szCs w:val="20"/>
                <w:shd w:val="clear" w:color="auto" w:fill="FFFFFF"/>
              </w:rPr>
            </w:pPr>
            <w:r w:rsidRPr="008F23B0">
              <w:rPr>
                <w:rFonts w:ascii="Arial" w:hAnsi="Arial" w:cs="Arial"/>
                <w:color w:val="000000" w:themeColor="text1"/>
                <w:sz w:val="20"/>
                <w:szCs w:val="20"/>
              </w:rPr>
              <w:t>Identical</w:t>
            </w:r>
          </w:p>
        </w:tc>
      </w:tr>
      <w:tr w:rsidR="00393BC8" w:rsidRPr="008F23B0" w:rsidTr="00E8327C">
        <w:trPr>
          <w:trHeight w:val="592"/>
        </w:trPr>
        <w:tc>
          <w:tcPr>
            <w:tcW w:w="2977" w:type="dxa"/>
          </w:tcPr>
          <w:p w:rsidR="00393BC8" w:rsidRPr="008F23B0" w:rsidRDefault="00652BAD" w:rsidP="008F23B0">
            <w:pPr>
              <w:autoSpaceDE w:val="0"/>
              <w:autoSpaceDN w:val="0"/>
              <w:adjustRightInd w:val="0"/>
              <w:spacing w:after="0" w:line="240" w:lineRule="auto"/>
              <w:jc w:val="both"/>
              <w:rPr>
                <w:rFonts w:ascii="Arial" w:hAnsi="Arial" w:cs="Arial"/>
                <w:color w:val="000000" w:themeColor="text1"/>
                <w:sz w:val="20"/>
                <w:szCs w:val="20"/>
              </w:rPr>
            </w:pPr>
            <w:hyperlink r:id="rId13" w:anchor="iso:std:iso:527:-2:en" w:history="1">
              <w:r w:rsidR="00393BC8" w:rsidRPr="008F23B0">
                <w:rPr>
                  <w:rFonts w:ascii="Arial" w:hAnsi="Arial" w:cs="Arial"/>
                  <w:color w:val="000000" w:themeColor="text1"/>
                  <w:sz w:val="20"/>
                  <w:szCs w:val="20"/>
                </w:rPr>
                <w:t>ISO 527-2</w:t>
              </w:r>
            </w:hyperlink>
            <w:r w:rsidR="00393BC8" w:rsidRPr="008F23B0">
              <w:rPr>
                <w:rFonts w:ascii="Arial" w:hAnsi="Arial" w:cs="Arial"/>
                <w:color w:val="000000" w:themeColor="text1"/>
                <w:sz w:val="20"/>
                <w:szCs w:val="20"/>
              </w:rPr>
              <w:t>, Plastics — Determination of tensile properties — Part 2: Test conditions for moulding and extrusion plastics</w:t>
            </w:r>
          </w:p>
        </w:tc>
        <w:tc>
          <w:tcPr>
            <w:tcW w:w="4445" w:type="dxa"/>
          </w:tcPr>
          <w:p w:rsidR="00393BC8" w:rsidRPr="008F23B0" w:rsidRDefault="00393BC8" w:rsidP="008F23B0">
            <w:pPr>
              <w:shd w:val="clear" w:color="auto" w:fill="FFFFFF"/>
              <w:spacing w:after="0" w:line="240" w:lineRule="auto"/>
              <w:jc w:val="both"/>
              <w:rPr>
                <w:rFonts w:ascii="Arial" w:hAnsi="Arial" w:cs="Arial"/>
                <w:sz w:val="20"/>
                <w:szCs w:val="20"/>
              </w:rPr>
            </w:pPr>
            <w:r w:rsidRPr="008F23B0">
              <w:rPr>
                <w:rFonts w:ascii="Arial" w:hAnsi="Arial" w:cs="Arial"/>
                <w:color w:val="000000" w:themeColor="text1"/>
                <w:sz w:val="20"/>
                <w:szCs w:val="20"/>
              </w:rPr>
              <w:t>IS 13360 (Part 5/Sec</w:t>
            </w:r>
            <w:r w:rsidR="008F23B0">
              <w:rPr>
                <w:rFonts w:ascii="Arial" w:hAnsi="Arial" w:cs="Arial"/>
                <w:color w:val="000000" w:themeColor="text1"/>
                <w:sz w:val="20"/>
                <w:szCs w:val="20"/>
              </w:rPr>
              <w:t xml:space="preserve"> 2) : 2017 /</w:t>
            </w:r>
            <w:r w:rsidR="008F23B0">
              <w:rPr>
                <w:rFonts w:ascii="Arial" w:hAnsi="Arial" w:cs="Arial"/>
                <w:color w:val="000000" w:themeColor="text1"/>
                <w:sz w:val="20"/>
                <w:szCs w:val="20"/>
              </w:rPr>
              <w:br/>
              <w:t xml:space="preserve">ISO 527-2 : 2012 </w:t>
            </w:r>
            <w:r w:rsidRPr="008F23B0">
              <w:rPr>
                <w:rFonts w:ascii="Arial" w:hAnsi="Arial" w:cs="Arial"/>
                <w:color w:val="000000" w:themeColor="text1"/>
                <w:sz w:val="20"/>
                <w:szCs w:val="20"/>
              </w:rPr>
              <w:t xml:space="preserve">Plastics — Methods of testing: Part 5 </w:t>
            </w:r>
            <w:r w:rsidR="008F23B0">
              <w:rPr>
                <w:rFonts w:ascii="Arial" w:hAnsi="Arial" w:cs="Arial"/>
                <w:color w:val="000000" w:themeColor="text1"/>
                <w:sz w:val="20"/>
                <w:szCs w:val="20"/>
              </w:rPr>
              <w:t>M</w:t>
            </w:r>
            <w:r w:rsidRPr="008F23B0">
              <w:rPr>
                <w:rFonts w:ascii="Arial" w:hAnsi="Arial" w:cs="Arial"/>
                <w:color w:val="000000" w:themeColor="text1"/>
                <w:sz w:val="20"/>
                <w:szCs w:val="20"/>
              </w:rPr>
              <w:t xml:space="preserve">echanical properties, </w:t>
            </w:r>
            <w:r w:rsidR="008F23B0">
              <w:rPr>
                <w:rFonts w:ascii="Arial" w:hAnsi="Arial" w:cs="Arial"/>
                <w:color w:val="000000" w:themeColor="text1"/>
                <w:sz w:val="20"/>
                <w:szCs w:val="20"/>
              </w:rPr>
              <w:t>S</w:t>
            </w:r>
            <w:r w:rsidRPr="008F23B0">
              <w:rPr>
                <w:rFonts w:ascii="Arial" w:hAnsi="Arial" w:cs="Arial"/>
                <w:color w:val="000000" w:themeColor="text1"/>
                <w:sz w:val="20"/>
                <w:szCs w:val="20"/>
              </w:rPr>
              <w:t xml:space="preserve">ection 2 </w:t>
            </w:r>
            <w:r w:rsidR="008F23B0">
              <w:rPr>
                <w:rFonts w:ascii="Arial" w:hAnsi="Arial" w:cs="Arial"/>
                <w:color w:val="000000" w:themeColor="text1"/>
                <w:sz w:val="20"/>
                <w:szCs w:val="20"/>
              </w:rPr>
              <w:t>D</w:t>
            </w:r>
            <w:r w:rsidRPr="008F23B0">
              <w:rPr>
                <w:rFonts w:ascii="Arial" w:hAnsi="Arial" w:cs="Arial"/>
                <w:color w:val="000000" w:themeColor="text1"/>
                <w:sz w:val="20"/>
                <w:szCs w:val="20"/>
              </w:rPr>
              <w:t>etermination of tensile properties — Test conditions for moulding and extrusion plastics (</w:t>
            </w:r>
            <w:r w:rsidRPr="008F23B0">
              <w:rPr>
                <w:rFonts w:ascii="Arial" w:hAnsi="Arial" w:cs="Arial"/>
                <w:i/>
                <w:iCs/>
                <w:color w:val="000000" w:themeColor="text1"/>
                <w:sz w:val="20"/>
                <w:szCs w:val="20"/>
              </w:rPr>
              <w:t>first revision</w:t>
            </w:r>
            <w:r w:rsidRPr="008F23B0">
              <w:rPr>
                <w:rFonts w:ascii="Arial" w:hAnsi="Arial" w:cs="Arial"/>
                <w:color w:val="000000" w:themeColor="text1"/>
                <w:sz w:val="20"/>
                <w:szCs w:val="20"/>
              </w:rPr>
              <w:t>)</w:t>
            </w:r>
          </w:p>
        </w:tc>
        <w:tc>
          <w:tcPr>
            <w:tcW w:w="0" w:type="auto"/>
          </w:tcPr>
          <w:p w:rsidR="00393BC8" w:rsidRPr="008F23B0" w:rsidRDefault="00393BC8" w:rsidP="00E8327C">
            <w:pPr>
              <w:autoSpaceDE w:val="0"/>
              <w:autoSpaceDN w:val="0"/>
              <w:adjustRightInd w:val="0"/>
              <w:spacing w:after="0" w:line="240" w:lineRule="auto"/>
              <w:jc w:val="center"/>
              <w:rPr>
                <w:rFonts w:ascii="Arial" w:hAnsi="Arial" w:cs="Arial"/>
                <w:color w:val="000000" w:themeColor="text1"/>
                <w:sz w:val="20"/>
                <w:szCs w:val="20"/>
                <w:shd w:val="clear" w:color="auto" w:fill="FFFFFF"/>
              </w:rPr>
            </w:pPr>
            <w:r w:rsidRPr="008F23B0">
              <w:rPr>
                <w:rFonts w:ascii="Arial" w:hAnsi="Arial" w:cs="Arial"/>
                <w:color w:val="000000" w:themeColor="text1"/>
                <w:sz w:val="20"/>
                <w:szCs w:val="20"/>
              </w:rPr>
              <w:t>Identical</w:t>
            </w:r>
          </w:p>
        </w:tc>
      </w:tr>
      <w:tr w:rsidR="00393BC8" w:rsidRPr="008F23B0" w:rsidTr="00E8327C">
        <w:trPr>
          <w:trHeight w:val="1070"/>
        </w:trPr>
        <w:tc>
          <w:tcPr>
            <w:tcW w:w="2977" w:type="dxa"/>
          </w:tcPr>
          <w:p w:rsidR="00393BC8" w:rsidRPr="008F23B0" w:rsidRDefault="00652BAD" w:rsidP="008F23B0">
            <w:pPr>
              <w:autoSpaceDE w:val="0"/>
              <w:autoSpaceDN w:val="0"/>
              <w:adjustRightInd w:val="0"/>
              <w:spacing w:after="0" w:line="240" w:lineRule="auto"/>
              <w:jc w:val="both"/>
              <w:rPr>
                <w:rFonts w:ascii="Arial" w:hAnsi="Arial" w:cs="Arial"/>
                <w:color w:val="000000" w:themeColor="text1"/>
                <w:sz w:val="20"/>
                <w:szCs w:val="20"/>
              </w:rPr>
            </w:pPr>
            <w:hyperlink r:id="rId14" w:anchor="iso:std:iso:2818:en" w:history="1">
              <w:r w:rsidR="00393BC8" w:rsidRPr="008F23B0">
                <w:rPr>
                  <w:rFonts w:ascii="Arial" w:hAnsi="Arial" w:cs="Arial"/>
                  <w:color w:val="000000" w:themeColor="text1"/>
                  <w:sz w:val="20"/>
                  <w:szCs w:val="20"/>
                </w:rPr>
                <w:t>ISO 2818</w:t>
              </w:r>
            </w:hyperlink>
            <w:r w:rsidR="008F23B0">
              <w:rPr>
                <w:rFonts w:ascii="Arial" w:hAnsi="Arial" w:cs="Arial"/>
                <w:color w:val="000000" w:themeColor="text1"/>
                <w:sz w:val="20"/>
                <w:szCs w:val="20"/>
              </w:rPr>
              <w:t>, Plastics —</w:t>
            </w:r>
            <w:r w:rsidR="00393BC8" w:rsidRPr="008F23B0">
              <w:rPr>
                <w:rFonts w:ascii="Arial" w:hAnsi="Arial" w:cs="Arial"/>
                <w:color w:val="000000" w:themeColor="text1"/>
                <w:sz w:val="20"/>
                <w:szCs w:val="20"/>
              </w:rPr>
              <w:t>Preparation of test specimens by machining</w:t>
            </w:r>
          </w:p>
          <w:p w:rsidR="00393BC8" w:rsidRPr="008F23B0" w:rsidRDefault="00393BC8" w:rsidP="008F23B0">
            <w:pPr>
              <w:autoSpaceDE w:val="0"/>
              <w:autoSpaceDN w:val="0"/>
              <w:adjustRightInd w:val="0"/>
              <w:spacing w:after="0" w:line="240" w:lineRule="auto"/>
              <w:jc w:val="both"/>
              <w:rPr>
                <w:rFonts w:ascii="Arial" w:hAnsi="Arial" w:cs="Arial"/>
                <w:color w:val="000000" w:themeColor="text1"/>
                <w:sz w:val="20"/>
                <w:szCs w:val="20"/>
              </w:rPr>
            </w:pPr>
          </w:p>
        </w:tc>
        <w:tc>
          <w:tcPr>
            <w:tcW w:w="4445" w:type="dxa"/>
          </w:tcPr>
          <w:p w:rsidR="00393BC8" w:rsidRPr="008F23B0" w:rsidRDefault="00393BC8" w:rsidP="00E8327C">
            <w:pPr>
              <w:shd w:val="clear" w:color="auto" w:fill="FFFFFF"/>
              <w:spacing w:after="0" w:line="240" w:lineRule="auto"/>
              <w:jc w:val="both"/>
              <w:rPr>
                <w:rFonts w:ascii="Arial" w:hAnsi="Arial" w:cs="Arial"/>
                <w:color w:val="000000" w:themeColor="text1"/>
                <w:sz w:val="20"/>
                <w:szCs w:val="20"/>
              </w:rPr>
            </w:pPr>
            <w:r w:rsidRPr="008F23B0">
              <w:rPr>
                <w:rFonts w:ascii="Arial" w:hAnsi="Arial" w:cs="Arial"/>
                <w:color w:val="000000" w:themeColor="text1"/>
                <w:sz w:val="20"/>
                <w:szCs w:val="20"/>
              </w:rPr>
              <w:t>IS 13360 (Part 2/Sec 4) : 2021</w:t>
            </w:r>
            <w:r w:rsidR="008F23B0">
              <w:rPr>
                <w:rFonts w:ascii="Arial" w:hAnsi="Arial" w:cs="Arial"/>
                <w:color w:val="000000" w:themeColor="text1"/>
                <w:sz w:val="20"/>
                <w:szCs w:val="20"/>
              </w:rPr>
              <w:t xml:space="preserve"> </w:t>
            </w:r>
            <w:r w:rsidRPr="008F23B0">
              <w:rPr>
                <w:rFonts w:ascii="Arial" w:hAnsi="Arial" w:cs="Arial"/>
                <w:color w:val="000000" w:themeColor="text1"/>
                <w:sz w:val="20"/>
                <w:szCs w:val="20"/>
              </w:rPr>
              <w:t>/</w:t>
            </w:r>
            <w:r w:rsidRPr="008F23B0">
              <w:rPr>
                <w:rFonts w:ascii="Arial" w:hAnsi="Arial" w:cs="Arial"/>
                <w:color w:val="000000" w:themeColor="text1"/>
                <w:sz w:val="20"/>
                <w:szCs w:val="20"/>
              </w:rPr>
              <w:br/>
              <w:t>ISO 2818</w:t>
            </w:r>
            <w:r w:rsidR="008F23B0">
              <w:rPr>
                <w:rFonts w:ascii="Arial" w:hAnsi="Arial" w:cs="Arial"/>
                <w:color w:val="000000" w:themeColor="text1"/>
                <w:sz w:val="20"/>
                <w:szCs w:val="20"/>
              </w:rPr>
              <w:t xml:space="preserve"> : 2018</w:t>
            </w:r>
            <w:r w:rsidRPr="008F23B0">
              <w:rPr>
                <w:rFonts w:ascii="Arial" w:hAnsi="Arial" w:cs="Arial"/>
                <w:color w:val="000000" w:themeColor="text1"/>
                <w:sz w:val="20"/>
                <w:szCs w:val="20"/>
              </w:rPr>
              <w:t xml:space="preserve"> Plastics — Methods of testing: Part 2 Sampling and preparation of test specimens, Section 4 Preparation of test specimens by machining (</w:t>
            </w:r>
            <w:r w:rsidRPr="008F23B0">
              <w:rPr>
                <w:rFonts w:ascii="Arial" w:hAnsi="Arial" w:cs="Arial"/>
                <w:i/>
                <w:iCs/>
                <w:color w:val="000000" w:themeColor="text1"/>
                <w:sz w:val="20"/>
                <w:szCs w:val="20"/>
              </w:rPr>
              <w:t>second revision</w:t>
            </w:r>
            <w:r w:rsidRPr="008F23B0">
              <w:rPr>
                <w:rFonts w:ascii="Arial" w:hAnsi="Arial" w:cs="Arial"/>
                <w:color w:val="000000" w:themeColor="text1"/>
                <w:sz w:val="20"/>
                <w:szCs w:val="20"/>
              </w:rPr>
              <w:t>)</w:t>
            </w:r>
          </w:p>
        </w:tc>
        <w:tc>
          <w:tcPr>
            <w:tcW w:w="0" w:type="auto"/>
          </w:tcPr>
          <w:p w:rsidR="00393BC8" w:rsidRPr="008F23B0" w:rsidRDefault="00393BC8" w:rsidP="00E8327C">
            <w:pPr>
              <w:autoSpaceDE w:val="0"/>
              <w:autoSpaceDN w:val="0"/>
              <w:adjustRightInd w:val="0"/>
              <w:spacing w:after="0" w:line="240" w:lineRule="auto"/>
              <w:jc w:val="center"/>
              <w:rPr>
                <w:rFonts w:ascii="Arial" w:hAnsi="Arial" w:cs="Arial"/>
                <w:color w:val="000000" w:themeColor="text1"/>
                <w:sz w:val="20"/>
                <w:szCs w:val="20"/>
              </w:rPr>
            </w:pPr>
            <w:r w:rsidRPr="008F23B0">
              <w:rPr>
                <w:rFonts w:ascii="Arial" w:hAnsi="Arial" w:cs="Arial"/>
                <w:color w:val="000000" w:themeColor="text1"/>
                <w:sz w:val="20"/>
                <w:szCs w:val="20"/>
              </w:rPr>
              <w:t>Identical</w:t>
            </w:r>
          </w:p>
        </w:tc>
      </w:tr>
    </w:tbl>
    <w:p w:rsidR="00393BC8" w:rsidRPr="008F23B0" w:rsidRDefault="00393BC8" w:rsidP="00393BC8">
      <w:pPr>
        <w:spacing w:after="0" w:line="240" w:lineRule="auto"/>
        <w:rPr>
          <w:rFonts w:ascii="Arial" w:hAnsi="Arial" w:cs="Arial"/>
          <w:b/>
          <w:bCs/>
          <w:sz w:val="20"/>
          <w:szCs w:val="20"/>
        </w:rPr>
      </w:pPr>
    </w:p>
    <w:p w:rsidR="00393BC8" w:rsidRPr="008F23B0" w:rsidRDefault="00393BC8" w:rsidP="00393BC8">
      <w:pPr>
        <w:widowControl w:val="0"/>
        <w:spacing w:after="0" w:line="240" w:lineRule="auto"/>
        <w:jc w:val="both"/>
        <w:rPr>
          <w:rFonts w:ascii="Arial" w:eastAsia="Times New Roman" w:hAnsi="Arial" w:cs="Arial"/>
          <w:color w:val="000000" w:themeColor="text1"/>
          <w:sz w:val="20"/>
          <w:szCs w:val="20"/>
        </w:rPr>
      </w:pPr>
      <w:r w:rsidRPr="008F23B0">
        <w:rPr>
          <w:rFonts w:ascii="Arial" w:eastAsia="Times New Roman"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8F23B0">
        <w:rPr>
          <w:rFonts w:ascii="Arial" w:eastAsia="Times New Roman" w:hAnsi="Arial" w:cs="Arial"/>
          <w:i/>
          <w:color w:val="000000" w:themeColor="text1"/>
          <w:sz w:val="20"/>
          <w:szCs w:val="20"/>
        </w:rPr>
        <w:t>second revision</w:t>
      </w:r>
      <w:r w:rsidRPr="008F23B0">
        <w:rPr>
          <w:rFonts w:ascii="Arial" w:eastAsia="Times New Roman" w:hAnsi="Arial" w:cs="Arial"/>
          <w:color w:val="000000" w:themeColor="text1"/>
          <w:sz w:val="20"/>
          <w:szCs w:val="20"/>
        </w:rPr>
        <w:t xml:space="preserve">)’. </w:t>
      </w:r>
    </w:p>
    <w:p w:rsidR="00393BC8" w:rsidRPr="008F23B0" w:rsidRDefault="00393BC8" w:rsidP="00104B6B">
      <w:pPr>
        <w:autoSpaceDE w:val="0"/>
        <w:autoSpaceDN w:val="0"/>
        <w:adjustRightInd w:val="0"/>
        <w:spacing w:after="0" w:line="240" w:lineRule="auto"/>
        <w:jc w:val="both"/>
        <w:rPr>
          <w:rFonts w:ascii="Arial" w:hAnsi="Arial" w:cs="Arial"/>
          <w:sz w:val="20"/>
          <w:szCs w:val="20"/>
        </w:rPr>
      </w:pPr>
    </w:p>
    <w:sectPr w:rsidR="00393BC8" w:rsidRPr="008F23B0" w:rsidSect="00970AE0">
      <w:headerReference w:type="default" r:id="rId15"/>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AD" w:rsidRDefault="00652BAD">
      <w:pPr>
        <w:spacing w:after="0" w:line="240" w:lineRule="auto"/>
      </w:pPr>
      <w:r>
        <w:separator/>
      </w:r>
    </w:p>
  </w:endnote>
  <w:endnote w:type="continuationSeparator" w:id="0">
    <w:p w:rsidR="00652BAD" w:rsidRDefault="0065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AD" w:rsidRDefault="00652BAD">
      <w:pPr>
        <w:spacing w:after="0" w:line="240" w:lineRule="auto"/>
      </w:pPr>
      <w:r>
        <w:separator/>
      </w:r>
    </w:p>
  </w:footnote>
  <w:footnote w:type="continuationSeparator" w:id="0">
    <w:p w:rsidR="00652BAD" w:rsidRDefault="0065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652BAD" w:rsidP="00B45763">
    <w:pPr>
      <w:pStyle w:val="Header"/>
      <w:ind w:hanging="2"/>
    </w:pPr>
  </w:p>
  <w:p w:rsidR="0027578C" w:rsidRPr="00B45763" w:rsidRDefault="00652BAD"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104B6B"/>
    <w:rsid w:val="001056D7"/>
    <w:rsid w:val="001838B6"/>
    <w:rsid w:val="00285605"/>
    <w:rsid w:val="003061E2"/>
    <w:rsid w:val="0033509E"/>
    <w:rsid w:val="003400C9"/>
    <w:rsid w:val="003741CE"/>
    <w:rsid w:val="003804C3"/>
    <w:rsid w:val="00393BC8"/>
    <w:rsid w:val="00397DCF"/>
    <w:rsid w:val="0046694C"/>
    <w:rsid w:val="00474F66"/>
    <w:rsid w:val="00490DF6"/>
    <w:rsid w:val="0051404E"/>
    <w:rsid w:val="00541F18"/>
    <w:rsid w:val="0058509E"/>
    <w:rsid w:val="00594077"/>
    <w:rsid w:val="00652BAD"/>
    <w:rsid w:val="00683A6A"/>
    <w:rsid w:val="00684EF7"/>
    <w:rsid w:val="006A4360"/>
    <w:rsid w:val="006C28CF"/>
    <w:rsid w:val="006C4C5F"/>
    <w:rsid w:val="006C7818"/>
    <w:rsid w:val="006F79A0"/>
    <w:rsid w:val="007A1329"/>
    <w:rsid w:val="007B4576"/>
    <w:rsid w:val="007C27C2"/>
    <w:rsid w:val="007F4DB4"/>
    <w:rsid w:val="008418F1"/>
    <w:rsid w:val="00854960"/>
    <w:rsid w:val="008667B9"/>
    <w:rsid w:val="008F23B0"/>
    <w:rsid w:val="009237CB"/>
    <w:rsid w:val="0096057D"/>
    <w:rsid w:val="009C3B11"/>
    <w:rsid w:val="009D5839"/>
    <w:rsid w:val="00A12C6B"/>
    <w:rsid w:val="00A45D3E"/>
    <w:rsid w:val="00AB2930"/>
    <w:rsid w:val="00AD3693"/>
    <w:rsid w:val="00B000A8"/>
    <w:rsid w:val="00B36D90"/>
    <w:rsid w:val="00BA2F96"/>
    <w:rsid w:val="00CF11AD"/>
    <w:rsid w:val="00D716DC"/>
    <w:rsid w:val="00DB378C"/>
    <w:rsid w:val="00EC2781"/>
    <w:rsid w:val="00ED21B2"/>
    <w:rsid w:val="00ED64C6"/>
    <w:rsid w:val="00EE3008"/>
    <w:rsid w:val="00EE462F"/>
    <w:rsid w:val="00F20317"/>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CF72-27E5-4736-B8FD-F299C47F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29</cp:revision>
  <dcterms:created xsi:type="dcterms:W3CDTF">2024-08-02T04:37:00Z</dcterms:created>
  <dcterms:modified xsi:type="dcterms:W3CDTF">2024-11-08T06:31:00Z</dcterms:modified>
</cp:coreProperties>
</file>