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23191</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IS 13360 (Part </w:t>
      </w:r>
      <w:r w:rsidR="003741CE">
        <w:rPr>
          <w:rFonts w:ascii="Arial" w:hAnsi="Arial" w:cs="Arial"/>
          <w:b/>
          <w:bCs/>
          <w:sz w:val="24"/>
          <w:szCs w:val="24"/>
        </w:rPr>
        <w:t>11</w:t>
      </w:r>
      <w:r>
        <w:rPr>
          <w:rFonts w:ascii="Arial" w:hAnsi="Arial" w:cs="Arial"/>
          <w:b/>
          <w:bCs/>
          <w:sz w:val="24"/>
          <w:szCs w:val="24"/>
        </w:rPr>
        <w:t xml:space="preserve">/Sec </w:t>
      </w:r>
      <w:r w:rsidR="003741CE">
        <w:rPr>
          <w:rFonts w:ascii="Arial" w:hAnsi="Arial" w:cs="Arial"/>
          <w:b/>
          <w:bCs/>
          <w:sz w:val="24"/>
          <w:szCs w:val="24"/>
        </w:rPr>
        <w:t>9</w:t>
      </w:r>
      <w:proofErr w:type="gramStart"/>
      <w:r w:rsidR="00285605">
        <w:rPr>
          <w:rFonts w:ascii="Arial" w:hAnsi="Arial" w:cs="Arial"/>
          <w:b/>
          <w:bCs/>
          <w:sz w:val="24"/>
          <w:szCs w:val="24"/>
        </w:rPr>
        <w:t>)</w:t>
      </w:r>
      <w:r w:rsidR="003741CE">
        <w:rPr>
          <w:rFonts w:ascii="Arial" w:hAnsi="Arial" w:cs="Arial"/>
          <w:b/>
          <w:bCs/>
          <w:sz w:val="24"/>
          <w:szCs w:val="24"/>
        </w:rPr>
        <w:t xml:space="preserve"> :</w:t>
      </w:r>
      <w:proofErr w:type="gramEnd"/>
      <w:r w:rsidR="003741CE">
        <w:rPr>
          <w:rFonts w:ascii="Arial" w:hAnsi="Arial" w:cs="Arial"/>
          <w:b/>
          <w:bCs/>
          <w:sz w:val="24"/>
          <w:szCs w:val="24"/>
        </w:rPr>
        <w:t xml:space="preserve"> 202</w:t>
      </w:r>
      <w:r w:rsidR="00250271">
        <w:rPr>
          <w:rFonts w:ascii="Arial" w:hAnsi="Arial" w:cs="Arial"/>
          <w:b/>
          <w:bCs/>
          <w:sz w:val="24"/>
          <w:szCs w:val="24"/>
        </w:rPr>
        <w:t>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r w:rsidR="003741CE">
        <w:rPr>
          <w:rFonts w:ascii="Arial" w:hAnsi="Arial" w:cs="Arial"/>
          <w:b/>
          <w:bCs/>
          <w:sz w:val="24"/>
          <w:szCs w:val="24"/>
        </w:rPr>
        <w:t>1628-</w:t>
      </w:r>
      <w:proofErr w:type="gramStart"/>
      <w:r w:rsidR="003741CE">
        <w:rPr>
          <w:rFonts w:ascii="Arial" w:hAnsi="Arial" w:cs="Arial"/>
          <w:b/>
          <w:bCs/>
          <w:sz w:val="24"/>
          <w:szCs w:val="24"/>
        </w:rPr>
        <w:t>1</w:t>
      </w:r>
      <w:r w:rsidR="003400C9">
        <w:rPr>
          <w:rFonts w:ascii="Arial" w:hAnsi="Arial" w:cs="Arial"/>
          <w:b/>
          <w:bCs/>
          <w:sz w:val="24"/>
          <w:szCs w:val="24"/>
        </w:rPr>
        <w:t xml:space="preserve"> :</w:t>
      </w:r>
      <w:proofErr w:type="gramEnd"/>
      <w:r w:rsidR="003400C9">
        <w:rPr>
          <w:rFonts w:ascii="Arial" w:hAnsi="Arial" w:cs="Arial"/>
          <w:b/>
          <w:bCs/>
          <w:sz w:val="24"/>
          <w:szCs w:val="24"/>
        </w:rPr>
        <w:t xml:space="preserve"> 202</w:t>
      </w:r>
      <w:r w:rsidR="003741CE">
        <w:rPr>
          <w:rFonts w:ascii="Arial" w:hAnsi="Arial" w:cs="Arial"/>
          <w:b/>
          <w:bCs/>
          <w:sz w:val="24"/>
          <w:szCs w:val="24"/>
        </w:rPr>
        <w:t>1</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250271" w:rsidRDefault="00250271" w:rsidP="00250271">
      <w:pPr>
        <w:tabs>
          <w:tab w:val="left" w:pos="426"/>
          <w:tab w:val="left" w:pos="3780"/>
        </w:tabs>
        <w:adjustRightInd w:val="0"/>
        <w:spacing w:after="0"/>
        <w:ind w:left="3544" w:right="-885"/>
        <w:jc w:val="center"/>
        <w:rPr>
          <w:rFonts w:ascii="Kokila" w:hAnsi="Kokila" w:cs="Kokila"/>
          <w:b/>
          <w:bCs/>
          <w:i/>
          <w:color w:val="222222"/>
          <w:sz w:val="52"/>
          <w:szCs w:val="52"/>
          <w:lang w:bidi="hi-IN"/>
        </w:rPr>
      </w:pPr>
      <w:r w:rsidRPr="00250271">
        <w:rPr>
          <w:rFonts w:ascii="Kokila" w:hAnsi="Kokila" w:cs="Kokila"/>
          <w:b/>
          <w:bCs/>
          <w:i/>
          <w:color w:val="222222"/>
          <w:sz w:val="52"/>
          <w:szCs w:val="52"/>
          <w:cs/>
          <w:lang w:bidi="hi-IN"/>
        </w:rPr>
        <w:t xml:space="preserve">प्लास्टिक </w:t>
      </w:r>
      <w:r w:rsidR="00321A0F">
        <w:rPr>
          <w:rFonts w:ascii="Kokila" w:hAnsi="Kokila" w:cs="Kokila"/>
          <w:b/>
          <w:bCs/>
          <w:i/>
          <w:color w:val="222222"/>
          <w:sz w:val="52"/>
          <w:szCs w:val="52"/>
          <w:lang w:bidi="hi-IN"/>
        </w:rPr>
        <w:t>—</w:t>
      </w:r>
      <w:r w:rsidRPr="00250271">
        <w:rPr>
          <w:rFonts w:ascii="Kokila" w:hAnsi="Kokila" w:cs="Kokila"/>
          <w:b/>
          <w:bCs/>
          <w:i/>
          <w:color w:val="222222"/>
          <w:sz w:val="52"/>
          <w:szCs w:val="52"/>
          <w:cs/>
          <w:lang w:bidi="hi-IN"/>
        </w:rPr>
        <w:t xml:space="preserve"> परीक्षण </w:t>
      </w:r>
      <w:r w:rsidR="00321A0F" w:rsidRPr="005B6F2C">
        <w:rPr>
          <w:rFonts w:ascii="Kokila" w:hAnsi="Kokila" w:cs="Kokila"/>
          <w:b/>
          <w:bCs/>
          <w:sz w:val="52"/>
          <w:szCs w:val="52"/>
          <w:cs/>
          <w:lang w:bidi="hi-IN"/>
        </w:rPr>
        <w:t>पद्धतियाँ</w:t>
      </w:r>
    </w:p>
    <w:p w:rsidR="00250271" w:rsidRPr="00250271" w:rsidRDefault="00250271" w:rsidP="00250271">
      <w:pPr>
        <w:tabs>
          <w:tab w:val="left" w:pos="426"/>
          <w:tab w:val="left" w:pos="3780"/>
        </w:tabs>
        <w:adjustRightInd w:val="0"/>
        <w:spacing w:after="0"/>
        <w:ind w:left="3544" w:right="-885"/>
        <w:jc w:val="center"/>
        <w:rPr>
          <w:rFonts w:ascii="Kokila" w:hAnsi="Kokila" w:cs="Kokila"/>
          <w:b/>
          <w:bCs/>
          <w:i/>
          <w:color w:val="222222"/>
          <w:sz w:val="48"/>
          <w:szCs w:val="48"/>
          <w:lang w:bidi="hi-IN"/>
        </w:rPr>
      </w:pPr>
      <w:r w:rsidRPr="00250271">
        <w:rPr>
          <w:rFonts w:ascii="Kokila" w:hAnsi="Kokila" w:cs="Kokila"/>
          <w:b/>
          <w:bCs/>
          <w:i/>
          <w:color w:val="222222"/>
          <w:sz w:val="48"/>
          <w:szCs w:val="48"/>
          <w:cs/>
          <w:lang w:bidi="hi-IN"/>
        </w:rPr>
        <w:t>भाग 11 विशेष गुण</w:t>
      </w:r>
      <w:r w:rsidR="00321A0F">
        <w:rPr>
          <w:rFonts w:ascii="Kokila" w:hAnsi="Kokila" w:cs="Kokila" w:hint="cs"/>
          <w:b/>
          <w:bCs/>
          <w:i/>
          <w:color w:val="222222"/>
          <w:sz w:val="48"/>
          <w:szCs w:val="48"/>
          <w:cs/>
          <w:lang w:bidi="hi-IN"/>
        </w:rPr>
        <w:t xml:space="preserve">धर्म </w:t>
      </w:r>
    </w:p>
    <w:p w:rsidR="00321A0F" w:rsidRDefault="00250271" w:rsidP="00250271">
      <w:pPr>
        <w:tabs>
          <w:tab w:val="left" w:pos="426"/>
          <w:tab w:val="left" w:pos="3780"/>
        </w:tabs>
        <w:adjustRightInd w:val="0"/>
        <w:spacing w:after="0"/>
        <w:ind w:left="3544" w:right="-885"/>
        <w:jc w:val="center"/>
        <w:rPr>
          <w:rFonts w:ascii="Kokila" w:hAnsi="Kokila" w:cs="Kokila"/>
          <w:b/>
          <w:bCs/>
          <w:i/>
          <w:color w:val="222222"/>
          <w:sz w:val="44"/>
          <w:szCs w:val="44"/>
          <w:lang w:bidi="hi-IN"/>
        </w:rPr>
      </w:pPr>
      <w:r w:rsidRPr="00250271">
        <w:rPr>
          <w:rFonts w:ascii="Kokila" w:hAnsi="Kokila" w:cs="Kokila"/>
          <w:b/>
          <w:bCs/>
          <w:i/>
          <w:color w:val="222222"/>
          <w:sz w:val="44"/>
          <w:szCs w:val="44"/>
          <w:cs/>
          <w:lang w:bidi="hi-IN"/>
        </w:rPr>
        <w:t xml:space="preserve">अनुभाग 9 </w:t>
      </w:r>
      <w:r w:rsidR="00321A0F">
        <w:rPr>
          <w:rFonts w:ascii="Kokila" w:hAnsi="Kokila" w:cs="Kokila" w:hint="cs"/>
          <w:b/>
          <w:bCs/>
          <w:i/>
          <w:color w:val="222222"/>
          <w:sz w:val="44"/>
          <w:szCs w:val="44"/>
          <w:cs/>
          <w:lang w:bidi="hi-IN"/>
        </w:rPr>
        <w:t xml:space="preserve">कैपिलरी </w:t>
      </w:r>
      <w:r w:rsidRPr="00250271">
        <w:rPr>
          <w:rFonts w:ascii="Kokila" w:hAnsi="Kokila" w:cs="Kokila"/>
          <w:b/>
          <w:bCs/>
          <w:i/>
          <w:color w:val="222222"/>
          <w:sz w:val="44"/>
          <w:szCs w:val="44"/>
          <w:cs/>
          <w:lang w:bidi="hi-IN"/>
        </w:rPr>
        <w:t xml:space="preserve">विस्कोमीटर </w:t>
      </w:r>
      <w:r w:rsidR="00321A0F">
        <w:rPr>
          <w:rFonts w:ascii="Kokila" w:hAnsi="Kokila" w:cs="Kokila" w:hint="cs"/>
          <w:b/>
          <w:bCs/>
          <w:i/>
          <w:color w:val="222222"/>
          <w:sz w:val="44"/>
          <w:szCs w:val="44"/>
          <w:cs/>
          <w:lang w:bidi="hi-IN"/>
        </w:rPr>
        <w:t xml:space="preserve">के </w:t>
      </w:r>
      <w:r w:rsidRPr="00250271">
        <w:rPr>
          <w:rFonts w:ascii="Kokila" w:hAnsi="Kokila" w:cs="Kokila"/>
          <w:b/>
          <w:bCs/>
          <w:i/>
          <w:color w:val="222222"/>
          <w:sz w:val="44"/>
          <w:szCs w:val="44"/>
          <w:cs/>
          <w:lang w:bidi="hi-IN"/>
        </w:rPr>
        <w:t xml:space="preserve">उपयोग </w:t>
      </w:r>
      <w:r w:rsidR="00321A0F">
        <w:rPr>
          <w:rFonts w:ascii="Kokila" w:hAnsi="Kokila" w:cs="Kokila" w:hint="cs"/>
          <w:b/>
          <w:bCs/>
          <w:i/>
          <w:color w:val="222222"/>
          <w:sz w:val="44"/>
          <w:szCs w:val="44"/>
          <w:cs/>
          <w:lang w:bidi="hi-IN"/>
        </w:rPr>
        <w:t xml:space="preserve">से तनु </w:t>
      </w:r>
    </w:p>
    <w:p w:rsidR="00250271" w:rsidRPr="00250271" w:rsidRDefault="00250271" w:rsidP="00250271">
      <w:pPr>
        <w:tabs>
          <w:tab w:val="left" w:pos="426"/>
          <w:tab w:val="left" w:pos="3780"/>
        </w:tabs>
        <w:adjustRightInd w:val="0"/>
        <w:spacing w:after="0"/>
        <w:ind w:left="3544" w:right="-885"/>
        <w:jc w:val="center"/>
        <w:rPr>
          <w:rFonts w:ascii="Kokila" w:hAnsi="Kokila" w:cs="Kokila"/>
          <w:iCs/>
          <w:color w:val="222222"/>
          <w:sz w:val="44"/>
          <w:szCs w:val="44"/>
          <w:highlight w:val="yellow"/>
        </w:rPr>
      </w:pPr>
      <w:r w:rsidRPr="00250271">
        <w:rPr>
          <w:rFonts w:ascii="Kokila" w:hAnsi="Kokila" w:cs="Kokila"/>
          <w:b/>
          <w:bCs/>
          <w:i/>
          <w:color w:val="222222"/>
          <w:sz w:val="44"/>
          <w:szCs w:val="44"/>
          <w:cs/>
          <w:lang w:bidi="hi-IN"/>
        </w:rPr>
        <w:t xml:space="preserve">विलयन में पॉलिमर की श्यानता </w:t>
      </w:r>
      <w:r w:rsidR="00321A0F">
        <w:rPr>
          <w:rFonts w:ascii="Kokila" w:hAnsi="Kokila" w:cs="Kokila" w:hint="cs"/>
          <w:b/>
          <w:bCs/>
          <w:i/>
          <w:color w:val="222222"/>
          <w:sz w:val="44"/>
          <w:szCs w:val="44"/>
          <w:cs/>
          <w:lang w:bidi="hi-IN"/>
        </w:rPr>
        <w:t>ज्ञात करना</w:t>
      </w:r>
      <w:r w:rsidR="009D2A5B">
        <w:rPr>
          <w:rFonts w:ascii="Arial" w:hAnsi="Arial" w:cs="Arial"/>
          <w:b/>
          <w:bCs/>
          <w:sz w:val="28"/>
          <w:szCs w:val="28"/>
        </w:rPr>
        <w:br/>
      </w:r>
      <w:r w:rsidR="00321A0F">
        <w:rPr>
          <w:rFonts w:ascii="Kokila" w:hAnsi="Kokila" w:cs="Kokila"/>
          <w:b/>
          <w:bCs/>
          <w:i/>
          <w:color w:val="222222"/>
          <w:sz w:val="52"/>
          <w:szCs w:val="52"/>
          <w:lang w:bidi="hi-IN"/>
        </w:rPr>
        <w:t>—</w:t>
      </w:r>
      <w:r w:rsidR="00321A0F" w:rsidRPr="00250271">
        <w:rPr>
          <w:rFonts w:ascii="Kokila" w:hAnsi="Kokila" w:cs="Kokila"/>
          <w:b/>
          <w:bCs/>
          <w:i/>
          <w:color w:val="222222"/>
          <w:sz w:val="52"/>
          <w:szCs w:val="52"/>
          <w:cs/>
          <w:lang w:bidi="hi-IN"/>
        </w:rPr>
        <w:t xml:space="preserve"> </w:t>
      </w:r>
      <w:r w:rsidRPr="00250271">
        <w:rPr>
          <w:rFonts w:ascii="Kokila" w:hAnsi="Kokila" w:cs="Kokila"/>
          <w:b/>
          <w:bCs/>
          <w:i/>
          <w:color w:val="222222"/>
          <w:sz w:val="44"/>
          <w:szCs w:val="44"/>
          <w:cs/>
          <w:lang w:bidi="hi-IN"/>
        </w:rPr>
        <w:t>सामान्य सिद्धांत</w:t>
      </w:r>
    </w:p>
    <w:p w:rsidR="00104B6B" w:rsidRPr="00250271" w:rsidRDefault="00104B6B" w:rsidP="00250271">
      <w:pPr>
        <w:tabs>
          <w:tab w:val="left" w:pos="426"/>
          <w:tab w:val="left" w:pos="3780"/>
        </w:tabs>
        <w:adjustRightInd w:val="0"/>
        <w:spacing w:after="0"/>
        <w:ind w:left="3544" w:right="-885"/>
        <w:jc w:val="center"/>
        <w:rPr>
          <w:rFonts w:ascii="Kokila" w:hAnsi="Kokila" w:cs="Kokila"/>
          <w:iCs/>
          <w:color w:val="222222"/>
          <w:sz w:val="44"/>
          <w:szCs w:val="44"/>
          <w:lang w:bidi="hi-IN"/>
        </w:rPr>
      </w:pPr>
      <w:r w:rsidRPr="00250271">
        <w:rPr>
          <w:rFonts w:ascii="Kokila" w:hAnsi="Kokila" w:cs="Kokila"/>
          <w:iCs/>
          <w:color w:val="222222"/>
          <w:sz w:val="44"/>
          <w:szCs w:val="44"/>
        </w:rPr>
        <w:t>(</w:t>
      </w:r>
      <w:r w:rsidRPr="00250271">
        <w:rPr>
          <w:rFonts w:ascii="Kokila" w:hAnsi="Kokila" w:cs="Kokila" w:hint="cs"/>
          <w:iCs/>
          <w:color w:val="222222"/>
          <w:sz w:val="44"/>
          <w:szCs w:val="44"/>
          <w:cs/>
          <w:lang w:bidi="hi-IN"/>
        </w:rPr>
        <w:t>दूसरा</w:t>
      </w:r>
      <w:r w:rsidRPr="00250271">
        <w:rPr>
          <w:rFonts w:ascii="Kokila" w:hAnsi="Kokila" w:cs="Kokila"/>
          <w:iCs/>
          <w:color w:val="222222"/>
          <w:sz w:val="44"/>
          <w:szCs w:val="44"/>
          <w:cs/>
          <w:lang w:bidi="hi-IN"/>
        </w:rPr>
        <w:t xml:space="preserve"> पुनरीक्षण)</w:t>
      </w:r>
    </w:p>
    <w:p w:rsidR="00104B6B" w:rsidRDefault="00104B6B" w:rsidP="00104B6B">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rsidR="00285605" w:rsidRPr="00250271" w:rsidRDefault="00104B6B" w:rsidP="00250271">
      <w:pPr>
        <w:spacing w:after="0" w:line="240" w:lineRule="auto"/>
        <w:ind w:left="3828" w:right="-1168"/>
        <w:jc w:val="center"/>
        <w:rPr>
          <w:rFonts w:ascii="Arial" w:hAnsi="Arial" w:cs="Arial"/>
          <w:b/>
          <w:bCs/>
          <w:sz w:val="36"/>
          <w:szCs w:val="36"/>
        </w:rPr>
      </w:pPr>
      <w:r w:rsidRPr="00250271">
        <w:rPr>
          <w:rFonts w:ascii="Arial" w:hAnsi="Arial" w:cs="Arial"/>
          <w:b/>
          <w:bCs/>
          <w:sz w:val="36"/>
          <w:szCs w:val="36"/>
        </w:rPr>
        <w:t>P</w:t>
      </w:r>
      <w:r w:rsidR="00594077" w:rsidRPr="00250271">
        <w:rPr>
          <w:rFonts w:ascii="Arial" w:hAnsi="Arial" w:cs="Arial"/>
          <w:b/>
          <w:bCs/>
          <w:sz w:val="36"/>
          <w:szCs w:val="36"/>
        </w:rPr>
        <w:t>LASTICS —</w:t>
      </w:r>
      <w:r w:rsidR="003400C9" w:rsidRPr="00250271">
        <w:rPr>
          <w:rFonts w:ascii="Times New Roman" w:hAnsi="Times New Roman" w:cs="Times New Roman"/>
          <w:b/>
          <w:bCs/>
          <w:sz w:val="36"/>
          <w:szCs w:val="36"/>
        </w:rPr>
        <w:t xml:space="preserve"> </w:t>
      </w:r>
      <w:r w:rsidR="00285605" w:rsidRPr="00250271">
        <w:rPr>
          <w:rFonts w:ascii="Arial" w:hAnsi="Arial" w:cs="Arial"/>
          <w:b/>
          <w:bCs/>
          <w:sz w:val="36"/>
          <w:szCs w:val="36"/>
        </w:rPr>
        <w:t xml:space="preserve">METHODS OF TESTING </w:t>
      </w:r>
    </w:p>
    <w:p w:rsidR="00285605" w:rsidRPr="00285605" w:rsidRDefault="00285605" w:rsidP="00250271">
      <w:pPr>
        <w:spacing w:after="0" w:line="240" w:lineRule="auto"/>
        <w:ind w:left="3828" w:right="-1168"/>
        <w:jc w:val="center"/>
        <w:rPr>
          <w:rFonts w:ascii="Arial" w:hAnsi="Arial" w:cs="Arial"/>
          <w:b/>
          <w:bCs/>
          <w:sz w:val="32"/>
          <w:szCs w:val="32"/>
        </w:rPr>
      </w:pPr>
      <w:r w:rsidRPr="00285605">
        <w:rPr>
          <w:rFonts w:ascii="Arial" w:hAnsi="Arial" w:cs="Arial"/>
          <w:b/>
          <w:bCs/>
          <w:sz w:val="32"/>
          <w:szCs w:val="32"/>
        </w:rPr>
        <w:t xml:space="preserve">PART 11 SPECIAL PROPERTIES </w:t>
      </w:r>
    </w:p>
    <w:p w:rsidR="00285605" w:rsidRPr="00250271" w:rsidRDefault="00285605" w:rsidP="00250271">
      <w:pPr>
        <w:pStyle w:val="Header"/>
        <w:ind w:left="3828" w:right="-1168"/>
        <w:jc w:val="center"/>
        <w:rPr>
          <w:rFonts w:ascii="Arial" w:eastAsia="Times New Roman" w:hAnsi="Arial"/>
          <w:i/>
          <w:sz w:val="28"/>
          <w:szCs w:val="28"/>
          <w:lang w:val="en-US" w:bidi="hi-IN"/>
        </w:rPr>
      </w:pPr>
      <w:r w:rsidRPr="00250271">
        <w:rPr>
          <w:rFonts w:ascii="Arial" w:hAnsi="Arial" w:cs="Arial"/>
          <w:b/>
          <w:bCs/>
          <w:sz w:val="28"/>
          <w:szCs w:val="28"/>
        </w:rPr>
        <w:t>SECTION 9 DETERMINATION OF THE VISCOSITY OF POLYMERS IN DILUTE SOLUTION USING CAPILLARY VISCOMETERS — GENERAL PRINCIPLES</w:t>
      </w:r>
      <w:r w:rsidR="007F4DB4" w:rsidRPr="00250271">
        <w:rPr>
          <w:rFonts w:ascii="Arial" w:hAnsi="Arial" w:cs="Arial"/>
          <w:b/>
          <w:bCs/>
          <w:sz w:val="28"/>
          <w:szCs w:val="28"/>
        </w:rPr>
        <w:t xml:space="preserve"> </w:t>
      </w:r>
    </w:p>
    <w:p w:rsidR="00104B6B" w:rsidRPr="00250271" w:rsidRDefault="00FB62D4" w:rsidP="00250271">
      <w:pPr>
        <w:pStyle w:val="Header"/>
        <w:ind w:left="3828" w:right="-1168"/>
        <w:jc w:val="center"/>
        <w:rPr>
          <w:rFonts w:ascii="Arial" w:eastAsia="Times New Roman" w:hAnsi="Arial"/>
          <w:i/>
          <w:sz w:val="28"/>
          <w:szCs w:val="28"/>
          <w:lang w:val="en-US" w:bidi="hi-IN"/>
        </w:rPr>
      </w:pPr>
      <w:r w:rsidRPr="00250271">
        <w:rPr>
          <w:rFonts w:ascii="Arial" w:eastAsia="Times New Roman" w:hAnsi="Arial"/>
          <w:i/>
          <w:sz w:val="28"/>
          <w:szCs w:val="28"/>
          <w:lang w:val="en-US" w:bidi="hi-IN"/>
        </w:rPr>
        <w:t>(Second</w:t>
      </w:r>
      <w:r w:rsidR="00104B6B" w:rsidRPr="00250271">
        <w:rPr>
          <w:rFonts w:ascii="Arial" w:eastAsia="Times New Roman" w:hAnsi="Arial"/>
          <w:i/>
          <w:sz w:val="28"/>
          <w:szCs w:val="28"/>
          <w:lang w:val="en-US" w:bidi="hi-IN"/>
        </w:rPr>
        <w:t xml:space="preserve"> Revision)</w:t>
      </w:r>
    </w:p>
    <w:p w:rsidR="00104B6B" w:rsidRDefault="00104B6B" w:rsidP="00104B6B">
      <w:pPr>
        <w:autoSpaceDE w:val="0"/>
        <w:autoSpaceDN w:val="0"/>
        <w:adjustRightInd w:val="0"/>
        <w:spacing w:after="0" w:line="240" w:lineRule="auto"/>
        <w:jc w:val="center"/>
        <w:rPr>
          <w:rFonts w:ascii="Times New Roman" w:eastAsia="PMingLiU" w:hAnsi="Times New Roman"/>
          <w:bCs/>
          <w:sz w:val="24"/>
          <w:lang w:eastAsia="zh-TW"/>
        </w:rPr>
      </w:pPr>
      <w:r>
        <w:rPr>
          <w:rFonts w:ascii="Arial" w:hAnsi="Arial" w:cs="Arial"/>
          <w:b/>
          <w:bCs/>
          <w:sz w:val="36"/>
          <w:szCs w:val="36"/>
        </w:rPr>
        <w:t xml:space="preserve">                                    </w:t>
      </w: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Arial" w:hAnsi="Arial" w:cs="Arial"/>
          <w:sz w:val="24"/>
        </w:rPr>
      </w:pPr>
      <w:r>
        <w:rPr>
          <w:rFonts w:ascii="Times New Roman" w:eastAsia="PMingLiU" w:hAnsi="Times New Roman"/>
          <w:bCs/>
          <w:sz w:val="24"/>
          <w:lang w:eastAsia="zh-TW"/>
        </w:rPr>
        <w:t xml:space="preserve">          </w:t>
      </w:r>
      <w:r w:rsidRPr="00DC1C80">
        <w:rPr>
          <w:rFonts w:ascii="Times New Roman" w:eastAsia="PMingLiU" w:hAnsi="Times New Roman"/>
          <w:bCs/>
          <w:sz w:val="24"/>
          <w:lang w:eastAsia="zh-TW"/>
        </w:rPr>
        <w:t xml:space="preserve">ICS </w:t>
      </w:r>
      <w:r w:rsidRPr="007C1BB4">
        <w:rPr>
          <w:rFonts w:ascii="Times New Roman" w:hAnsi="Times New Roman"/>
          <w:sz w:val="24"/>
        </w:rPr>
        <w:t>83.080.01</w:t>
      </w:r>
      <w:r>
        <w:rPr>
          <w:rFonts w:ascii="Times New Roman" w:hAnsi="Times New Roman"/>
          <w:sz w:val="24"/>
        </w:rPr>
        <w:t xml:space="preserve"> </w:t>
      </w:r>
    </w:p>
    <w:p w:rsidR="00104B6B" w:rsidRDefault="00104B6B" w:rsidP="00104B6B">
      <w:pPr>
        <w:rPr>
          <w:rFonts w:ascii="Arial" w:hAnsi="Arial" w:cs="Arial"/>
        </w:rPr>
      </w:pPr>
      <w:r>
        <w:rPr>
          <w:rFonts w:ascii="Arial" w:hAnsi="Arial" w:cs="Arial"/>
        </w:rPr>
        <w:t xml:space="preserve">     </w:t>
      </w:r>
    </w:p>
    <w:p w:rsidR="00104B6B" w:rsidRDefault="00104B6B" w:rsidP="00104B6B">
      <w:pPr>
        <w:rPr>
          <w:rFonts w:ascii="Arial" w:hAnsi="Arial" w:cs="Arial"/>
        </w:rPr>
      </w:pP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BIS 2024</w:t>
      </w: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sidR="00285605">
        <w:rPr>
          <w:rFonts w:ascii="Arial" w:hAnsi="Arial" w:cs="Arial"/>
          <w:sz w:val="20"/>
          <w:szCs w:val="20"/>
        </w:rPr>
        <w:t xml:space="preserve"> ISO 2021</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081580"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88159262" r:id="rId7"/>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081580" w:rsidP="00104B6B">
      <w:pPr>
        <w:spacing w:after="0" w:line="240" w:lineRule="auto"/>
        <w:ind w:left="4860" w:right="-540"/>
        <w:jc w:val="center"/>
        <w:rPr>
          <w:rFonts w:ascii="Arial" w:hAnsi="Arial" w:cs="Arial"/>
          <w:sz w:val="20"/>
        </w:rPr>
      </w:pPr>
      <w:hyperlink r:id="rId8"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9"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6208BD"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September</w:t>
      </w:r>
      <w:r w:rsidR="00104B6B">
        <w:rPr>
          <w:rFonts w:ascii="Arial" w:hAnsi="Arial" w:cs="Arial"/>
          <w:b/>
          <w:bCs/>
          <w:iCs/>
        </w:rPr>
        <w:t xml:space="preserve"> 2024</w:t>
      </w:r>
      <w:r w:rsidR="00104B6B">
        <w:rPr>
          <w:rFonts w:ascii="Arial" w:hAnsi="Arial" w:cs="Arial"/>
          <w:b/>
          <w:bCs/>
        </w:rPr>
        <w:t xml:space="preserve">                                            Price Group X</w:t>
      </w:r>
    </w:p>
    <w:p w:rsidR="00285605" w:rsidRDefault="00285605">
      <w:pPr>
        <w:rPr>
          <w:rFonts w:ascii="Times New Roman" w:eastAsia="Calibri" w:hAnsi="Times New Roman" w:cs="Times New Roman"/>
          <w:sz w:val="20"/>
          <w:lang w:eastAsia="en-IN"/>
        </w:rPr>
      </w:pPr>
      <w:r>
        <w:rPr>
          <w:rFonts w:ascii="Times New Roman" w:eastAsia="Calibri" w:hAnsi="Times New Roman" w:cs="Times New Roman"/>
          <w:sz w:val="20"/>
          <w:lang w:eastAsia="en-IN"/>
        </w:rPr>
        <w:br w:type="page"/>
      </w:r>
    </w:p>
    <w:p w:rsidR="00104B6B" w:rsidRPr="00F362D5" w:rsidRDefault="00104B6B" w:rsidP="00104B6B">
      <w:pPr>
        <w:autoSpaceDE w:val="0"/>
        <w:autoSpaceDN w:val="0"/>
        <w:adjustRightInd w:val="0"/>
        <w:spacing w:after="0" w:line="240" w:lineRule="auto"/>
        <w:rPr>
          <w:rFonts w:ascii="Times New Roman" w:hAnsi="Times New Roman" w:cs="Times New Roman"/>
          <w:i/>
          <w:iCs/>
          <w:sz w:val="20"/>
          <w:szCs w:val="20"/>
        </w:rPr>
      </w:pPr>
      <w:r>
        <w:rPr>
          <w:rFonts w:ascii="Times New Roman" w:eastAsia="Calibri" w:hAnsi="Times New Roman" w:cs="Times New Roman"/>
          <w:sz w:val="20"/>
          <w:lang w:eastAsia="en-IN"/>
        </w:rPr>
        <w:lastRenderedPageBreak/>
        <w:t>Methods of Sampling and Test for Plastics Sectional Committee, PCD 27</w:t>
      </w:r>
    </w:p>
    <w:p w:rsidR="00104B6B" w:rsidRPr="00F362D5" w:rsidRDefault="00104B6B" w:rsidP="00104B6B">
      <w:pPr>
        <w:spacing w:after="0" w:line="240" w:lineRule="auto"/>
        <w:ind w:hanging="2"/>
        <w:rPr>
          <w:rFonts w:ascii="Times New Roman" w:hAnsi="Times New Roman" w:cs="Times New Roman"/>
          <w:sz w:val="20"/>
          <w:szCs w:val="20"/>
        </w:rPr>
      </w:pPr>
    </w:p>
    <w:p w:rsidR="00104B6B" w:rsidRPr="00F362D5" w:rsidRDefault="00104B6B" w:rsidP="00104B6B">
      <w:pPr>
        <w:autoSpaceDE w:val="0"/>
        <w:autoSpaceDN w:val="0"/>
        <w:adjustRightInd w:val="0"/>
        <w:spacing w:after="0" w:line="240" w:lineRule="auto"/>
        <w:rPr>
          <w:rFonts w:ascii="Times New Roman" w:hAnsi="Times New Roman" w:cs="Times New Roman"/>
          <w:b/>
          <w:sz w:val="20"/>
          <w:szCs w:val="20"/>
        </w:rPr>
      </w:pPr>
      <w:r w:rsidRPr="00F362D5">
        <w:rPr>
          <w:rFonts w:ascii="Times New Roman" w:hAnsi="Times New Roman" w:cs="Times New Roman"/>
          <w:b/>
          <w:sz w:val="20"/>
          <w:szCs w:val="20"/>
        </w:rPr>
        <w:t xml:space="preserve">NATIONAL FOREWARD </w:t>
      </w: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104B6B" w:rsidRDefault="006C28CF" w:rsidP="00104B6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Indian</w:t>
      </w:r>
      <w:r w:rsidR="003400C9">
        <w:rPr>
          <w:rFonts w:ascii="Times New Roman" w:hAnsi="Times New Roman" w:cs="Times New Roman"/>
          <w:sz w:val="20"/>
          <w:szCs w:val="20"/>
        </w:rPr>
        <w:t xml:space="preserve"> Standard (Part </w:t>
      </w:r>
      <w:r w:rsidR="00285605">
        <w:rPr>
          <w:rFonts w:ascii="Times New Roman" w:hAnsi="Times New Roman" w:cs="Times New Roman"/>
          <w:sz w:val="20"/>
          <w:szCs w:val="20"/>
        </w:rPr>
        <w:t>11/Sec 9</w:t>
      </w:r>
      <w:r w:rsidR="00104B6B" w:rsidRPr="00F362D5">
        <w:rPr>
          <w:rFonts w:ascii="Times New Roman" w:hAnsi="Times New Roman" w:cs="Times New Roman"/>
          <w:sz w:val="20"/>
          <w:szCs w:val="20"/>
        </w:rPr>
        <w:t>) (</w:t>
      </w:r>
      <w:r w:rsidR="00FB62D4">
        <w:rPr>
          <w:rFonts w:ascii="Times New Roman" w:hAnsi="Times New Roman" w:cs="Times New Roman"/>
          <w:sz w:val="20"/>
          <w:szCs w:val="20"/>
        </w:rPr>
        <w:t>Second</w:t>
      </w:r>
      <w:r w:rsidR="00104B6B" w:rsidRPr="00F362D5">
        <w:rPr>
          <w:rFonts w:ascii="Times New Roman" w:hAnsi="Times New Roman" w:cs="Times New Roman"/>
          <w:sz w:val="20"/>
          <w:szCs w:val="20"/>
        </w:rPr>
        <w:t xml:space="preserve"> Revision) which is identical with ISO </w:t>
      </w:r>
      <w:r w:rsidR="00285605">
        <w:rPr>
          <w:rFonts w:ascii="Times New Roman" w:hAnsi="Times New Roman" w:cs="Times New Roman"/>
          <w:sz w:val="20"/>
          <w:szCs w:val="20"/>
        </w:rPr>
        <w:t>1628-1 : 2021</w:t>
      </w:r>
      <w:r w:rsidR="00104B6B" w:rsidRPr="00F362D5">
        <w:rPr>
          <w:rFonts w:ascii="Times New Roman" w:hAnsi="Times New Roman" w:cs="Times New Roman"/>
          <w:sz w:val="20"/>
          <w:szCs w:val="20"/>
        </w:rPr>
        <w:t xml:space="preserve"> </w:t>
      </w:r>
      <w:r w:rsidR="00594077">
        <w:rPr>
          <w:rFonts w:ascii="Times New Roman" w:hAnsi="Times New Roman" w:cs="Times New Roman"/>
          <w:sz w:val="20"/>
          <w:szCs w:val="20"/>
        </w:rPr>
        <w:br/>
      </w:r>
      <w:r w:rsidR="00104B6B" w:rsidRPr="00F362D5">
        <w:rPr>
          <w:rFonts w:ascii="Times New Roman" w:hAnsi="Times New Roman" w:cs="Times New Roman"/>
          <w:sz w:val="20"/>
          <w:szCs w:val="20"/>
        </w:rPr>
        <w:t>‘</w:t>
      </w:r>
      <w:r w:rsidR="00285605" w:rsidRPr="00285605">
        <w:rPr>
          <w:rFonts w:ascii="Times New Roman" w:hAnsi="Times New Roman" w:cs="Times New Roman"/>
          <w:sz w:val="20"/>
          <w:szCs w:val="20"/>
        </w:rPr>
        <w:t>Plastics — Determination of the viscosity of polymers in dilute solution using capillary viscometers</w:t>
      </w:r>
      <w:r w:rsidR="00285605">
        <w:rPr>
          <w:rFonts w:ascii="Times New Roman" w:hAnsi="Times New Roman" w:cs="Times New Roman"/>
          <w:sz w:val="20"/>
          <w:szCs w:val="20"/>
        </w:rPr>
        <w:t xml:space="preserve"> </w:t>
      </w:r>
      <w:r w:rsidR="00285605" w:rsidRPr="00285605">
        <w:rPr>
          <w:rFonts w:ascii="Times New Roman" w:hAnsi="Times New Roman" w:cs="Times New Roman"/>
          <w:sz w:val="20"/>
          <w:szCs w:val="20"/>
        </w:rPr>
        <w:t>Part 1: General principles</w:t>
      </w:r>
      <w:r w:rsidR="00104B6B" w:rsidRPr="00F362D5">
        <w:rPr>
          <w:rFonts w:ascii="Times New Roman" w:hAnsi="Times New Roman" w:cs="Times New Roman"/>
          <w:sz w:val="20"/>
          <w:szCs w:val="20"/>
        </w:rPr>
        <w:t xml:space="preserve">’ issued by the International Organization for Standardization (ISO) was adopted by the Bureau of Indian Standards on the recommendations of the </w:t>
      </w:r>
      <w:r w:rsidR="00104B6B" w:rsidRPr="00594077">
        <w:rPr>
          <w:rFonts w:ascii="Times New Roman" w:hAnsi="Times New Roman" w:cs="Times New Roman"/>
          <w:sz w:val="20"/>
          <w:szCs w:val="20"/>
        </w:rPr>
        <w:t>Methods of Sampling and Test for Plastics Sectional Committee</w:t>
      </w:r>
      <w:r w:rsidR="00104B6B" w:rsidRPr="00F362D5">
        <w:rPr>
          <w:rFonts w:ascii="Times New Roman" w:hAnsi="Times New Roman" w:cs="Times New Roman"/>
          <w:sz w:val="20"/>
          <w:szCs w:val="20"/>
        </w:rPr>
        <w:t xml:space="preserve"> and approval of the Petroleum, Coals and Related Products Division Council.</w:t>
      </w:r>
    </w:p>
    <w:p w:rsidR="00104B6B" w:rsidRPr="00F362D5" w:rsidRDefault="003400C9" w:rsidP="00104B6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285605" w:rsidRDefault="00285605" w:rsidP="00285605">
      <w:pPr>
        <w:shd w:val="clear" w:color="auto" w:fill="FFFFFF"/>
        <w:spacing w:after="0" w:line="240" w:lineRule="auto"/>
        <w:ind w:right="116"/>
        <w:jc w:val="both"/>
        <w:outlineLvl w:val="0"/>
        <w:rPr>
          <w:rFonts w:ascii="Times New Roman" w:hAnsi="Times New Roman" w:cs="Times New Roman"/>
          <w:sz w:val="20"/>
          <w:szCs w:val="20"/>
        </w:rPr>
      </w:pPr>
      <w:r w:rsidRPr="003E0A15">
        <w:rPr>
          <w:rFonts w:ascii="Times New Roman" w:hAnsi="Times New Roman" w:cs="Times New Roman"/>
          <w:sz w:val="20"/>
          <w:szCs w:val="20"/>
        </w:rPr>
        <w:t xml:space="preserve">This standard was originally published in 2004 </w:t>
      </w:r>
      <w:r>
        <w:rPr>
          <w:rFonts w:ascii="Times New Roman" w:hAnsi="Times New Roman" w:cs="Times New Roman"/>
          <w:sz w:val="20"/>
          <w:szCs w:val="20"/>
        </w:rPr>
        <w:t>a</w:t>
      </w:r>
      <w:r w:rsidRPr="003E0A15">
        <w:rPr>
          <w:rFonts w:ascii="Times New Roman" w:hAnsi="Times New Roman" w:cs="Times New Roman"/>
          <w:sz w:val="20"/>
          <w:szCs w:val="20"/>
        </w:rPr>
        <w:t xml:space="preserve">nd </w:t>
      </w:r>
      <w:r>
        <w:rPr>
          <w:rFonts w:ascii="Times New Roman" w:hAnsi="Times New Roman" w:cs="Times New Roman"/>
          <w:sz w:val="20"/>
          <w:szCs w:val="20"/>
        </w:rPr>
        <w:t xml:space="preserve">subsequently </w:t>
      </w:r>
      <w:r w:rsidRPr="003E0A15">
        <w:rPr>
          <w:rFonts w:ascii="Times New Roman" w:hAnsi="Times New Roman" w:cs="Times New Roman"/>
          <w:sz w:val="20"/>
          <w:szCs w:val="20"/>
        </w:rPr>
        <w:t>revised in 2018</w:t>
      </w:r>
      <w:r>
        <w:rPr>
          <w:rFonts w:ascii="Times New Roman" w:hAnsi="Times New Roman" w:cs="Times New Roman"/>
          <w:sz w:val="20"/>
          <w:szCs w:val="20"/>
        </w:rPr>
        <w:t>. This revision has been</w:t>
      </w:r>
      <w:r w:rsidRPr="003E0A15">
        <w:rPr>
          <w:rFonts w:ascii="Times New Roman" w:hAnsi="Times New Roman" w:cs="Times New Roman"/>
          <w:sz w:val="20"/>
          <w:szCs w:val="20"/>
        </w:rPr>
        <w:t xml:space="preserve"> undertaken to align </w:t>
      </w:r>
      <w:r>
        <w:rPr>
          <w:rFonts w:ascii="Times New Roman" w:hAnsi="Times New Roman" w:cs="Times New Roman"/>
          <w:sz w:val="20"/>
          <w:szCs w:val="20"/>
        </w:rPr>
        <w:t xml:space="preserve">with </w:t>
      </w:r>
      <w:r w:rsidRPr="003E0A15">
        <w:rPr>
          <w:rFonts w:ascii="Times New Roman" w:hAnsi="Times New Roman" w:cs="Times New Roman"/>
          <w:sz w:val="20"/>
          <w:szCs w:val="20"/>
        </w:rPr>
        <w:t>the latest version of ISO 1628-</w:t>
      </w:r>
      <w:proofErr w:type="gramStart"/>
      <w:r w:rsidRPr="003E0A15">
        <w:rPr>
          <w:rFonts w:ascii="Times New Roman" w:hAnsi="Times New Roman" w:cs="Times New Roman"/>
          <w:sz w:val="20"/>
          <w:szCs w:val="20"/>
        </w:rPr>
        <w:t>1 :</w:t>
      </w:r>
      <w:proofErr w:type="gramEnd"/>
      <w:r w:rsidRPr="003E0A15">
        <w:rPr>
          <w:rFonts w:ascii="Times New Roman" w:hAnsi="Times New Roman" w:cs="Times New Roman"/>
          <w:sz w:val="20"/>
          <w:szCs w:val="20"/>
        </w:rPr>
        <w:t xml:space="preserve"> 2021.</w:t>
      </w:r>
      <w:r>
        <w:rPr>
          <w:rFonts w:ascii="Times New Roman" w:hAnsi="Times New Roman" w:cs="Times New Roman"/>
          <w:sz w:val="20"/>
          <w:szCs w:val="20"/>
        </w:rPr>
        <w:t xml:space="preserve"> The m</w:t>
      </w:r>
      <w:r w:rsidRPr="003E0A15">
        <w:rPr>
          <w:rFonts w:ascii="Times New Roman" w:hAnsi="Times New Roman" w:cs="Times New Roman"/>
          <w:sz w:val="20"/>
          <w:szCs w:val="20"/>
        </w:rPr>
        <w:t xml:space="preserve">ajor changes </w:t>
      </w:r>
      <w:r>
        <w:rPr>
          <w:rFonts w:ascii="Times New Roman" w:hAnsi="Times New Roman" w:cs="Times New Roman"/>
          <w:sz w:val="20"/>
          <w:szCs w:val="20"/>
        </w:rPr>
        <w:t xml:space="preserve">in this revision </w:t>
      </w:r>
      <w:r w:rsidRPr="003E0A15">
        <w:rPr>
          <w:rFonts w:ascii="Times New Roman" w:hAnsi="Times New Roman" w:cs="Times New Roman"/>
          <w:sz w:val="20"/>
          <w:szCs w:val="20"/>
        </w:rPr>
        <w:t xml:space="preserve">are as follows: </w:t>
      </w:r>
    </w:p>
    <w:p w:rsidR="00285605" w:rsidRPr="003E0A15" w:rsidRDefault="00285605" w:rsidP="00285605">
      <w:pPr>
        <w:shd w:val="clear" w:color="auto" w:fill="FFFFFF"/>
        <w:spacing w:after="0" w:line="240" w:lineRule="auto"/>
        <w:ind w:right="116"/>
        <w:jc w:val="both"/>
        <w:outlineLvl w:val="0"/>
        <w:rPr>
          <w:rFonts w:ascii="Times New Roman" w:hAnsi="Times New Roman" w:cs="Times New Roman"/>
          <w:sz w:val="20"/>
          <w:szCs w:val="20"/>
        </w:rPr>
      </w:pPr>
    </w:p>
    <w:p w:rsidR="00285605" w:rsidRPr="003E0A15" w:rsidRDefault="00285605" w:rsidP="00285605">
      <w:pPr>
        <w:shd w:val="clear" w:color="auto" w:fill="FFFFFF"/>
        <w:spacing w:after="0" w:line="240" w:lineRule="auto"/>
        <w:ind w:left="284" w:right="116"/>
        <w:jc w:val="both"/>
        <w:outlineLvl w:val="0"/>
        <w:rPr>
          <w:rFonts w:ascii="Times New Roman" w:hAnsi="Times New Roman" w:cs="Times New Roman"/>
          <w:sz w:val="20"/>
          <w:szCs w:val="20"/>
        </w:rPr>
      </w:pPr>
      <w:r w:rsidRPr="003E0A15">
        <w:rPr>
          <w:rFonts w:ascii="Times New Roman" w:hAnsi="Times New Roman" w:cs="Times New Roman"/>
          <w:sz w:val="20"/>
          <w:szCs w:val="20"/>
        </w:rPr>
        <w:t>—</w:t>
      </w:r>
      <w:r w:rsidRPr="009D39DB">
        <w:rPr>
          <w:rFonts w:ascii="Times New Roman" w:hAnsi="Times New Roman" w:cs="Times New Roman"/>
          <w:sz w:val="20"/>
          <w:szCs w:val="20"/>
        </w:rPr>
        <w:t>ISO 3205 (withdrawn) has been deleted from Clause 2;</w:t>
      </w:r>
    </w:p>
    <w:p w:rsidR="00285605" w:rsidRPr="003E0A15" w:rsidRDefault="00285605" w:rsidP="00285605">
      <w:pPr>
        <w:shd w:val="clear" w:color="auto" w:fill="FFFFFF"/>
        <w:spacing w:after="0" w:line="240" w:lineRule="auto"/>
        <w:ind w:left="284" w:right="116"/>
        <w:jc w:val="both"/>
        <w:outlineLvl w:val="0"/>
        <w:rPr>
          <w:rFonts w:ascii="Times New Roman" w:hAnsi="Times New Roman" w:cs="Times New Roman"/>
          <w:sz w:val="20"/>
          <w:szCs w:val="20"/>
        </w:rPr>
      </w:pPr>
      <w:r w:rsidRPr="003E0A15">
        <w:rPr>
          <w:rFonts w:ascii="Times New Roman" w:hAnsi="Times New Roman" w:cs="Times New Roman"/>
          <w:sz w:val="20"/>
          <w:szCs w:val="20"/>
        </w:rPr>
        <w:t>— the figure keys have been revised;</w:t>
      </w:r>
    </w:p>
    <w:p w:rsidR="00285605" w:rsidRPr="003E0A15" w:rsidRDefault="00285605" w:rsidP="00285605">
      <w:pPr>
        <w:shd w:val="clear" w:color="auto" w:fill="FFFFFF"/>
        <w:spacing w:after="0" w:line="240" w:lineRule="auto"/>
        <w:ind w:left="284" w:right="116"/>
        <w:jc w:val="both"/>
        <w:outlineLvl w:val="0"/>
        <w:rPr>
          <w:rFonts w:ascii="Times New Roman" w:hAnsi="Times New Roman" w:cs="Times New Roman"/>
          <w:sz w:val="20"/>
          <w:szCs w:val="20"/>
        </w:rPr>
      </w:pPr>
      <w:r w:rsidRPr="003E0A15">
        <w:rPr>
          <w:rFonts w:ascii="Times New Roman" w:hAnsi="Times New Roman" w:cs="Times New Roman"/>
          <w:sz w:val="20"/>
          <w:szCs w:val="20"/>
        </w:rPr>
        <w:t>— nominal viscometer constant has been added to Table 1;</w:t>
      </w:r>
    </w:p>
    <w:p w:rsidR="00285605" w:rsidRPr="003E0A15" w:rsidRDefault="00285605" w:rsidP="00285605">
      <w:pPr>
        <w:shd w:val="clear" w:color="auto" w:fill="FFFFFF"/>
        <w:spacing w:after="0" w:line="240" w:lineRule="auto"/>
        <w:ind w:right="116"/>
        <w:jc w:val="both"/>
        <w:outlineLvl w:val="0"/>
        <w:rPr>
          <w:rFonts w:ascii="Times New Roman" w:hAnsi="Times New Roman" w:cs="Times New Roman"/>
          <w:sz w:val="20"/>
          <w:szCs w:val="20"/>
        </w:rPr>
      </w:pPr>
    </w:p>
    <w:p w:rsidR="00285605" w:rsidRPr="003E0A15" w:rsidRDefault="00285605" w:rsidP="00285605">
      <w:pPr>
        <w:tabs>
          <w:tab w:val="left" w:pos="1767"/>
        </w:tabs>
        <w:spacing w:after="0" w:line="240" w:lineRule="auto"/>
        <w:ind w:right="116"/>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285605" w:rsidRPr="003E0A15" w:rsidRDefault="00285605" w:rsidP="00285605">
      <w:pPr>
        <w:tabs>
          <w:tab w:val="left" w:pos="1767"/>
        </w:tabs>
        <w:spacing w:after="0" w:line="240" w:lineRule="auto"/>
        <w:ind w:right="116"/>
        <w:jc w:val="both"/>
        <w:rPr>
          <w:rFonts w:ascii="Times New Roman" w:eastAsia="Times New Roman" w:hAnsi="Times New Roman" w:cs="Times New Roman"/>
          <w:sz w:val="20"/>
          <w:szCs w:val="20"/>
        </w:rPr>
      </w:pPr>
    </w:p>
    <w:p w:rsidR="00285605" w:rsidRPr="003E0A15" w:rsidRDefault="00285605" w:rsidP="00285605">
      <w:pPr>
        <w:spacing w:after="0" w:line="240" w:lineRule="auto"/>
        <w:ind w:right="116"/>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a) Wherever the words ‘International Standard’ appear referring to this standard, they should be read as ‘Indian Standard’.</w:t>
      </w:r>
    </w:p>
    <w:p w:rsidR="00285605" w:rsidRPr="003E0A15" w:rsidRDefault="00285605" w:rsidP="00285605">
      <w:pPr>
        <w:spacing w:after="0" w:line="240" w:lineRule="auto"/>
        <w:ind w:right="116"/>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b) Comma (,) has been used as a decimal marker while in Indian Standards, the current practice is to use a point (.) as the decimal marker.</w:t>
      </w:r>
    </w:p>
    <w:p w:rsidR="00285605" w:rsidRPr="003E0A15" w:rsidRDefault="00285605" w:rsidP="00285605">
      <w:pPr>
        <w:spacing w:after="0" w:line="240" w:lineRule="auto"/>
        <w:ind w:right="116"/>
        <w:jc w:val="both"/>
        <w:rPr>
          <w:rFonts w:ascii="Times New Roman" w:eastAsia="Times New Roman" w:hAnsi="Times New Roman" w:cs="Times New Roman"/>
          <w:sz w:val="20"/>
          <w:szCs w:val="20"/>
        </w:rPr>
      </w:pPr>
    </w:p>
    <w:p w:rsidR="00285605" w:rsidRPr="003E0A15" w:rsidRDefault="00285605" w:rsidP="00285605">
      <w:pPr>
        <w:ind w:right="116"/>
        <w:jc w:val="both"/>
        <w:rPr>
          <w:rFonts w:ascii="Times New Roman" w:hAnsi="Times New Roman" w:cs="Times New Roman"/>
          <w:sz w:val="20"/>
          <w:szCs w:val="20"/>
        </w:rPr>
      </w:pPr>
      <w:r w:rsidRPr="003E0A15">
        <w:rPr>
          <w:rFonts w:ascii="Times New Roman" w:hAnsi="Times New Roman" w:cs="Times New Roman"/>
          <w:sz w:val="20"/>
          <w:szCs w:val="20"/>
        </w:rPr>
        <w:t>In this adopted standard</w:t>
      </w:r>
      <w:r>
        <w:rPr>
          <w:rFonts w:ascii="Times New Roman" w:hAnsi="Times New Roman" w:cs="Times New Roman"/>
          <w:sz w:val="20"/>
          <w:szCs w:val="20"/>
        </w:rPr>
        <w:t>s</w:t>
      </w:r>
      <w:r w:rsidRPr="003E0A15">
        <w:rPr>
          <w:rFonts w:ascii="Times New Roman" w:hAnsi="Times New Roman" w:cs="Times New Roman"/>
          <w:sz w:val="20"/>
          <w:szCs w:val="20"/>
        </w:rPr>
        <w:t>, reference</w:t>
      </w:r>
      <w:r>
        <w:rPr>
          <w:rFonts w:ascii="Times New Roman" w:hAnsi="Times New Roman" w:cs="Times New Roman"/>
          <w:sz w:val="20"/>
          <w:szCs w:val="20"/>
        </w:rPr>
        <w:t>s appear</w:t>
      </w:r>
      <w:r w:rsidRPr="003E0A15">
        <w:rPr>
          <w:rFonts w:ascii="Times New Roman" w:hAnsi="Times New Roman" w:cs="Times New Roman"/>
          <w:sz w:val="20"/>
          <w:szCs w:val="20"/>
        </w:rPr>
        <w:t xml:space="preserve"> to certain International Standard</w:t>
      </w:r>
      <w:r>
        <w:rPr>
          <w:rFonts w:ascii="Times New Roman" w:hAnsi="Times New Roman" w:cs="Times New Roman"/>
          <w:sz w:val="20"/>
          <w:szCs w:val="20"/>
        </w:rPr>
        <w:t xml:space="preserve">s for </w:t>
      </w:r>
      <w:r w:rsidRPr="00F34D61">
        <w:rPr>
          <w:rFonts w:ascii="Times New Roman" w:hAnsi="Times New Roman" w:cs="Times New Roman"/>
          <w:sz w:val="20"/>
          <w:szCs w:val="20"/>
        </w:rPr>
        <w:t>which</w:t>
      </w:r>
      <w:r w:rsidRPr="003E0A15">
        <w:rPr>
          <w:rFonts w:ascii="Times New Roman" w:hAnsi="Times New Roman" w:cs="Times New Roman"/>
          <w:sz w:val="20"/>
          <w:szCs w:val="20"/>
        </w:rPr>
        <w:t xml:space="preserve"> Indian Standard</w:t>
      </w:r>
      <w:r>
        <w:rPr>
          <w:rFonts w:ascii="Times New Roman" w:hAnsi="Times New Roman" w:cs="Times New Roman"/>
          <w:sz w:val="20"/>
          <w:szCs w:val="20"/>
        </w:rPr>
        <w:t>s</w:t>
      </w:r>
      <w:r w:rsidRPr="003E0A15">
        <w:rPr>
          <w:rFonts w:ascii="Times New Roman" w:hAnsi="Times New Roman" w:cs="Times New Roman"/>
          <w:sz w:val="20"/>
          <w:szCs w:val="20"/>
        </w:rPr>
        <w:t xml:space="preserve"> also exist. The corresponding Indian Standard</w:t>
      </w:r>
      <w:r>
        <w:rPr>
          <w:rFonts w:ascii="Times New Roman" w:hAnsi="Times New Roman" w:cs="Times New Roman"/>
          <w:sz w:val="20"/>
          <w:szCs w:val="20"/>
        </w:rPr>
        <w:t>s, which</w:t>
      </w:r>
      <w:r w:rsidRPr="003E0A15">
        <w:rPr>
          <w:rFonts w:ascii="Times New Roman" w:hAnsi="Times New Roman" w:cs="Times New Roman"/>
          <w:sz w:val="20"/>
          <w:szCs w:val="20"/>
        </w:rPr>
        <w:t xml:space="preserve"> </w:t>
      </w:r>
      <w:r>
        <w:rPr>
          <w:rFonts w:ascii="Times New Roman" w:hAnsi="Times New Roman" w:cs="Times New Roman"/>
          <w:sz w:val="20"/>
          <w:szCs w:val="20"/>
        </w:rPr>
        <w:t>are</w:t>
      </w:r>
      <w:r w:rsidRPr="003E0A15">
        <w:rPr>
          <w:rFonts w:ascii="Times New Roman" w:hAnsi="Times New Roman" w:cs="Times New Roman"/>
          <w:sz w:val="20"/>
          <w:szCs w:val="20"/>
        </w:rPr>
        <w:t xml:space="preserve"> to be substituted in their respective places, is listed below along with their degree of equivalence for the editions indicated: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050"/>
        <w:gridCol w:w="2070"/>
      </w:tblGrid>
      <w:tr w:rsidR="00285605" w:rsidRPr="003E0A15" w:rsidTr="00AF2B71">
        <w:trPr>
          <w:trHeight w:val="109"/>
        </w:trPr>
        <w:tc>
          <w:tcPr>
            <w:tcW w:w="2790" w:type="dxa"/>
          </w:tcPr>
          <w:p w:rsidR="00285605" w:rsidRPr="003E0A15" w:rsidRDefault="00285605" w:rsidP="00285605">
            <w:pPr>
              <w:autoSpaceDE w:val="0"/>
              <w:autoSpaceDN w:val="0"/>
              <w:adjustRightInd w:val="0"/>
              <w:spacing w:after="0" w:line="240" w:lineRule="auto"/>
              <w:rPr>
                <w:rFonts w:ascii="Times New Roman" w:hAnsi="Times New Roman" w:cs="Times New Roman"/>
                <w:color w:val="000000"/>
                <w:sz w:val="20"/>
                <w:szCs w:val="20"/>
              </w:rPr>
            </w:pPr>
            <w:r w:rsidRPr="003E0A15">
              <w:rPr>
                <w:rFonts w:ascii="Times New Roman" w:hAnsi="Times New Roman" w:cs="Times New Roman"/>
                <w:i/>
                <w:iCs/>
                <w:color w:val="000000"/>
                <w:sz w:val="20"/>
                <w:szCs w:val="20"/>
              </w:rPr>
              <w:t xml:space="preserve">International Standard </w:t>
            </w:r>
          </w:p>
        </w:tc>
        <w:tc>
          <w:tcPr>
            <w:tcW w:w="4050" w:type="dxa"/>
          </w:tcPr>
          <w:p w:rsidR="00285605" w:rsidRPr="003E0A15" w:rsidRDefault="00285605" w:rsidP="00285605">
            <w:pPr>
              <w:autoSpaceDE w:val="0"/>
              <w:autoSpaceDN w:val="0"/>
              <w:adjustRightInd w:val="0"/>
              <w:spacing w:after="0" w:line="240" w:lineRule="auto"/>
              <w:rPr>
                <w:rFonts w:ascii="Times New Roman" w:hAnsi="Times New Roman" w:cs="Times New Roman"/>
                <w:color w:val="000000"/>
                <w:sz w:val="20"/>
                <w:szCs w:val="20"/>
              </w:rPr>
            </w:pPr>
            <w:r w:rsidRPr="003E0A15">
              <w:rPr>
                <w:rFonts w:ascii="Times New Roman" w:hAnsi="Times New Roman" w:cs="Times New Roman"/>
                <w:i/>
                <w:iCs/>
                <w:color w:val="000000"/>
                <w:sz w:val="20"/>
                <w:szCs w:val="20"/>
              </w:rPr>
              <w:t xml:space="preserve">Corresponding Indian Standard </w:t>
            </w:r>
          </w:p>
        </w:tc>
        <w:tc>
          <w:tcPr>
            <w:tcW w:w="2070" w:type="dxa"/>
          </w:tcPr>
          <w:p w:rsidR="00285605" w:rsidRPr="003E0A15" w:rsidRDefault="00285605" w:rsidP="00285605">
            <w:pPr>
              <w:autoSpaceDE w:val="0"/>
              <w:autoSpaceDN w:val="0"/>
              <w:adjustRightInd w:val="0"/>
              <w:spacing w:after="0" w:line="240" w:lineRule="auto"/>
              <w:jc w:val="center"/>
              <w:rPr>
                <w:rFonts w:ascii="Times New Roman" w:hAnsi="Times New Roman" w:cs="Times New Roman"/>
                <w:color w:val="000000"/>
                <w:sz w:val="20"/>
                <w:szCs w:val="20"/>
              </w:rPr>
            </w:pPr>
            <w:r w:rsidRPr="003E0A15">
              <w:rPr>
                <w:rFonts w:ascii="Times New Roman" w:hAnsi="Times New Roman" w:cs="Times New Roman"/>
                <w:i/>
                <w:iCs/>
                <w:color w:val="000000"/>
                <w:sz w:val="20"/>
                <w:szCs w:val="20"/>
              </w:rPr>
              <w:t>Degree of Equivalence</w:t>
            </w:r>
          </w:p>
        </w:tc>
      </w:tr>
      <w:tr w:rsidR="00285605" w:rsidRPr="003E0A15" w:rsidTr="00AF2B71">
        <w:trPr>
          <w:trHeight w:val="109"/>
        </w:trPr>
        <w:tc>
          <w:tcPr>
            <w:tcW w:w="2790" w:type="dxa"/>
          </w:tcPr>
          <w:p w:rsidR="00285605" w:rsidRPr="001F6133" w:rsidRDefault="00285605" w:rsidP="00285605">
            <w:pPr>
              <w:autoSpaceDE w:val="0"/>
              <w:autoSpaceDN w:val="0"/>
              <w:adjustRightInd w:val="0"/>
              <w:spacing w:after="0" w:line="240" w:lineRule="auto"/>
              <w:jc w:val="both"/>
              <w:rPr>
                <w:rFonts w:ascii="Times New Roman" w:hAnsi="Times New Roman" w:cs="Times New Roman"/>
                <w:iCs/>
                <w:color w:val="000000"/>
                <w:sz w:val="20"/>
                <w:szCs w:val="20"/>
              </w:rPr>
            </w:pPr>
            <w:r w:rsidRPr="001F6133">
              <w:rPr>
                <w:rFonts w:ascii="Times New Roman" w:hAnsi="Times New Roman" w:cs="Times New Roman"/>
                <w:iCs/>
                <w:color w:val="000000"/>
                <w:sz w:val="20"/>
                <w:szCs w:val="20"/>
              </w:rPr>
              <w:t>ISO 80000-1</w:t>
            </w:r>
            <w:r>
              <w:rPr>
                <w:rFonts w:ascii="Times New Roman" w:hAnsi="Times New Roman" w:cs="Times New Roman"/>
                <w:iCs/>
                <w:color w:val="000000"/>
                <w:sz w:val="20"/>
                <w:szCs w:val="20"/>
              </w:rPr>
              <w:t xml:space="preserve"> </w:t>
            </w:r>
            <w:r w:rsidRPr="001F6133">
              <w:rPr>
                <w:rFonts w:ascii="Times New Roman" w:hAnsi="Times New Roman" w:cs="Times New Roman"/>
                <w:iCs/>
                <w:color w:val="000000"/>
                <w:sz w:val="20"/>
                <w:szCs w:val="20"/>
              </w:rPr>
              <w:t>Quantities and units — Part 1: General</w:t>
            </w:r>
          </w:p>
        </w:tc>
        <w:tc>
          <w:tcPr>
            <w:tcW w:w="4050" w:type="dxa"/>
          </w:tcPr>
          <w:p w:rsidR="00285605" w:rsidRPr="00F93EBF" w:rsidRDefault="00285605" w:rsidP="00F93EBF">
            <w:pPr>
              <w:autoSpaceDE w:val="0"/>
              <w:autoSpaceDN w:val="0"/>
              <w:adjustRightInd w:val="0"/>
              <w:spacing w:after="0" w:line="240" w:lineRule="auto"/>
              <w:jc w:val="both"/>
              <w:rPr>
                <w:rFonts w:ascii="Times New Roman" w:hAnsi="Times New Roman" w:cs="Times New Roman"/>
                <w:i/>
                <w:color w:val="000000"/>
                <w:sz w:val="20"/>
                <w:szCs w:val="20"/>
              </w:rPr>
            </w:pPr>
            <w:r w:rsidRPr="001F6133">
              <w:rPr>
                <w:rFonts w:ascii="Times New Roman" w:hAnsi="Times New Roman" w:cs="Times New Roman"/>
                <w:iCs/>
                <w:color w:val="000000"/>
                <w:sz w:val="20"/>
                <w:szCs w:val="20"/>
              </w:rPr>
              <w:t>IS/ISO 80000-1 : 20</w:t>
            </w:r>
            <w:r w:rsidR="00F93EBF">
              <w:rPr>
                <w:rFonts w:ascii="Times New Roman" w:hAnsi="Times New Roman" w:cs="Times New Roman"/>
                <w:iCs/>
                <w:color w:val="000000"/>
                <w:sz w:val="20"/>
                <w:szCs w:val="20"/>
              </w:rPr>
              <w:t>22</w:t>
            </w:r>
            <w:r w:rsidRPr="001F6133">
              <w:rPr>
                <w:rFonts w:ascii="Times New Roman" w:hAnsi="Times New Roman" w:cs="Times New Roman"/>
                <w:iCs/>
                <w:color w:val="000000"/>
                <w:sz w:val="20"/>
                <w:szCs w:val="20"/>
              </w:rPr>
              <w:t xml:space="preserve"> Quantities and units: Part 1 General</w:t>
            </w:r>
            <w:r w:rsidR="00F93EBF">
              <w:rPr>
                <w:rFonts w:ascii="Times New Roman" w:hAnsi="Times New Roman" w:cs="Times New Roman"/>
                <w:iCs/>
                <w:color w:val="000000"/>
                <w:sz w:val="20"/>
                <w:szCs w:val="20"/>
              </w:rPr>
              <w:t xml:space="preserve"> (</w:t>
            </w:r>
            <w:r w:rsidR="00F93EBF">
              <w:rPr>
                <w:rFonts w:ascii="Times New Roman" w:hAnsi="Times New Roman" w:cs="Times New Roman"/>
                <w:i/>
                <w:color w:val="000000"/>
                <w:sz w:val="20"/>
                <w:szCs w:val="20"/>
              </w:rPr>
              <w:t>first revision)</w:t>
            </w:r>
            <w:bookmarkStart w:id="0" w:name="_GoBack"/>
            <w:bookmarkEnd w:id="0"/>
          </w:p>
        </w:tc>
        <w:tc>
          <w:tcPr>
            <w:tcW w:w="2070" w:type="dxa"/>
          </w:tcPr>
          <w:p w:rsidR="00285605" w:rsidRPr="003E0A15" w:rsidRDefault="00285605" w:rsidP="00285605">
            <w:pPr>
              <w:autoSpaceDE w:val="0"/>
              <w:autoSpaceDN w:val="0"/>
              <w:adjustRightInd w:val="0"/>
              <w:spacing w:after="0" w:line="240" w:lineRule="auto"/>
              <w:jc w:val="center"/>
              <w:rPr>
                <w:rFonts w:ascii="Times New Roman" w:hAnsi="Times New Roman" w:cs="Times New Roman"/>
                <w:iCs/>
                <w:color w:val="000000"/>
                <w:sz w:val="20"/>
                <w:szCs w:val="20"/>
              </w:rPr>
            </w:pPr>
            <w:r w:rsidRPr="003E0A15">
              <w:rPr>
                <w:rFonts w:ascii="Times New Roman" w:hAnsi="Times New Roman" w:cs="Times New Roman"/>
                <w:iCs/>
                <w:color w:val="000000"/>
                <w:sz w:val="20"/>
                <w:szCs w:val="20"/>
              </w:rPr>
              <w:t>Identical</w:t>
            </w:r>
            <w:r>
              <w:rPr>
                <w:rFonts w:ascii="Times New Roman" w:hAnsi="Times New Roman" w:cs="Times New Roman"/>
                <w:iCs/>
                <w:color w:val="000000"/>
                <w:sz w:val="20"/>
                <w:szCs w:val="20"/>
              </w:rPr>
              <w:t xml:space="preserve"> </w:t>
            </w:r>
          </w:p>
        </w:tc>
      </w:tr>
      <w:tr w:rsidR="00285605" w:rsidRPr="003E0A15" w:rsidTr="00AF2B71">
        <w:trPr>
          <w:trHeight w:val="109"/>
        </w:trPr>
        <w:tc>
          <w:tcPr>
            <w:tcW w:w="2790" w:type="dxa"/>
          </w:tcPr>
          <w:p w:rsidR="00285605" w:rsidRPr="001F6133" w:rsidRDefault="00285605" w:rsidP="00285605">
            <w:pPr>
              <w:autoSpaceDE w:val="0"/>
              <w:autoSpaceDN w:val="0"/>
              <w:adjustRightInd w:val="0"/>
              <w:spacing w:after="0" w:line="240" w:lineRule="auto"/>
              <w:jc w:val="both"/>
              <w:rPr>
                <w:rFonts w:ascii="Times New Roman" w:hAnsi="Times New Roman" w:cs="Times New Roman"/>
                <w:iCs/>
                <w:color w:val="000000"/>
                <w:sz w:val="20"/>
                <w:szCs w:val="20"/>
              </w:rPr>
            </w:pPr>
            <w:r w:rsidRPr="001F6133">
              <w:rPr>
                <w:rFonts w:ascii="Times New Roman" w:hAnsi="Times New Roman" w:cs="Times New Roman"/>
                <w:iCs/>
                <w:color w:val="000000"/>
                <w:sz w:val="20"/>
                <w:szCs w:val="20"/>
              </w:rPr>
              <w:t>ISO 80000-4 Quantities and units — Part 4: Mechanics</w:t>
            </w:r>
          </w:p>
        </w:tc>
        <w:tc>
          <w:tcPr>
            <w:tcW w:w="4050" w:type="dxa"/>
          </w:tcPr>
          <w:p w:rsidR="00285605" w:rsidRPr="001F6133" w:rsidRDefault="00285605" w:rsidP="00285605">
            <w:pPr>
              <w:autoSpaceDE w:val="0"/>
              <w:autoSpaceDN w:val="0"/>
              <w:adjustRightInd w:val="0"/>
              <w:spacing w:after="0" w:line="240" w:lineRule="auto"/>
              <w:jc w:val="both"/>
              <w:rPr>
                <w:rFonts w:ascii="Times New Roman" w:hAnsi="Times New Roman" w:cs="Times New Roman"/>
                <w:iCs/>
                <w:color w:val="000000"/>
                <w:sz w:val="20"/>
                <w:szCs w:val="20"/>
              </w:rPr>
            </w:pPr>
            <w:r w:rsidRPr="001F6133">
              <w:rPr>
                <w:rFonts w:ascii="Times New Roman" w:hAnsi="Times New Roman" w:cs="Times New Roman"/>
                <w:iCs/>
                <w:color w:val="000000"/>
                <w:sz w:val="20"/>
                <w:szCs w:val="20"/>
              </w:rPr>
              <w:t>IS/ISO 80000-4 : 2019 Quantities and units: Part 4 Mechanics</w:t>
            </w:r>
          </w:p>
        </w:tc>
        <w:tc>
          <w:tcPr>
            <w:tcW w:w="2070" w:type="dxa"/>
          </w:tcPr>
          <w:p w:rsidR="00285605" w:rsidRPr="003E0A15" w:rsidRDefault="00285605" w:rsidP="00285605">
            <w:pPr>
              <w:autoSpaceDE w:val="0"/>
              <w:autoSpaceDN w:val="0"/>
              <w:adjustRightInd w:val="0"/>
              <w:spacing w:after="0" w:line="240" w:lineRule="auto"/>
              <w:jc w:val="center"/>
              <w:rPr>
                <w:rFonts w:ascii="Times New Roman" w:hAnsi="Times New Roman" w:cs="Times New Roman"/>
                <w:iCs/>
                <w:color w:val="000000"/>
                <w:sz w:val="20"/>
                <w:szCs w:val="20"/>
              </w:rPr>
            </w:pPr>
            <w:r w:rsidRPr="003E0A15">
              <w:rPr>
                <w:rFonts w:ascii="Times New Roman" w:hAnsi="Times New Roman" w:cs="Times New Roman"/>
                <w:iCs/>
                <w:color w:val="000000"/>
                <w:sz w:val="20"/>
                <w:szCs w:val="20"/>
              </w:rPr>
              <w:t>Identical</w:t>
            </w:r>
          </w:p>
          <w:p w:rsidR="00285605" w:rsidRPr="003E0A15" w:rsidRDefault="00285605" w:rsidP="00285605">
            <w:pPr>
              <w:autoSpaceDE w:val="0"/>
              <w:autoSpaceDN w:val="0"/>
              <w:adjustRightInd w:val="0"/>
              <w:spacing w:after="0" w:line="240" w:lineRule="auto"/>
              <w:jc w:val="center"/>
              <w:rPr>
                <w:rFonts w:ascii="Times New Roman" w:hAnsi="Times New Roman" w:cs="Times New Roman"/>
                <w:iCs/>
                <w:color w:val="000000"/>
                <w:sz w:val="20"/>
                <w:szCs w:val="20"/>
              </w:rPr>
            </w:pPr>
          </w:p>
        </w:tc>
      </w:tr>
    </w:tbl>
    <w:p w:rsidR="00285605" w:rsidRDefault="00285605" w:rsidP="00285605">
      <w:pPr>
        <w:pStyle w:val="NoSpacing"/>
        <w:rPr>
          <w:rFonts w:cs="Times New Roman"/>
          <w:sz w:val="20"/>
        </w:rPr>
      </w:pPr>
    </w:p>
    <w:p w:rsidR="00285605" w:rsidRPr="0055254F" w:rsidRDefault="00285605" w:rsidP="00285605">
      <w:pPr>
        <w:pStyle w:val="NoSpacing"/>
        <w:rPr>
          <w:rFonts w:cs="Times New Roman"/>
          <w:sz w:val="20"/>
        </w:rPr>
      </w:pPr>
      <w:r w:rsidRPr="0055254F">
        <w:rPr>
          <w:rFonts w:cs="Times New Roman"/>
          <w:sz w:val="20"/>
        </w:rPr>
        <w:t xml:space="preserve">The technical committee has reviewed the provisions of the following International Standards referred in this adopted standard and has decided that </w:t>
      </w:r>
      <w:r>
        <w:rPr>
          <w:rFonts w:cs="Times New Roman"/>
          <w:sz w:val="20"/>
        </w:rPr>
        <w:t xml:space="preserve">it is </w:t>
      </w:r>
      <w:r w:rsidRPr="0055254F">
        <w:rPr>
          <w:rFonts w:cs="Times New Roman"/>
          <w:sz w:val="20"/>
        </w:rPr>
        <w:t>acceptable for use in conjunction with this standard:</w:t>
      </w:r>
    </w:p>
    <w:p w:rsidR="00285605" w:rsidRPr="0055254F" w:rsidRDefault="00285605" w:rsidP="00285605">
      <w:pPr>
        <w:pStyle w:val="NoSpacing"/>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11"/>
      </w:tblGrid>
      <w:tr w:rsidR="00285605" w:rsidRPr="0055254F" w:rsidTr="00AF2B71">
        <w:trPr>
          <w:trHeight w:val="299"/>
          <w:jc w:val="center"/>
        </w:trPr>
        <w:tc>
          <w:tcPr>
            <w:tcW w:w="1177" w:type="pct"/>
            <w:tcBorders>
              <w:top w:val="single" w:sz="4" w:space="0" w:color="auto"/>
              <w:left w:val="single" w:sz="4" w:space="0" w:color="auto"/>
              <w:bottom w:val="single" w:sz="4" w:space="0" w:color="auto"/>
              <w:right w:val="single" w:sz="4" w:space="0" w:color="auto"/>
            </w:tcBorders>
            <w:hideMark/>
          </w:tcPr>
          <w:p w:rsidR="00285605" w:rsidRPr="0055254F" w:rsidRDefault="00285605" w:rsidP="00285605">
            <w:pPr>
              <w:pStyle w:val="NoSpacing"/>
              <w:spacing w:line="256" w:lineRule="auto"/>
              <w:rPr>
                <w:rFonts w:cs="Times New Roman"/>
                <w:i/>
                <w:sz w:val="20"/>
              </w:rPr>
            </w:pPr>
            <w:r w:rsidRPr="0055254F">
              <w:rPr>
                <w:rFonts w:cs="Times New Roman"/>
                <w:i/>
                <w:sz w:val="20"/>
              </w:rPr>
              <w:t>International Standard</w:t>
            </w:r>
          </w:p>
        </w:tc>
        <w:tc>
          <w:tcPr>
            <w:tcW w:w="3823" w:type="pct"/>
            <w:tcBorders>
              <w:top w:val="single" w:sz="4" w:space="0" w:color="auto"/>
              <w:left w:val="single" w:sz="4" w:space="0" w:color="auto"/>
              <w:bottom w:val="single" w:sz="4" w:space="0" w:color="auto"/>
              <w:right w:val="single" w:sz="4" w:space="0" w:color="auto"/>
            </w:tcBorders>
            <w:hideMark/>
          </w:tcPr>
          <w:p w:rsidR="00285605" w:rsidRPr="0055254F" w:rsidRDefault="00285605" w:rsidP="00285605">
            <w:pPr>
              <w:pStyle w:val="NoSpacing"/>
              <w:spacing w:line="256" w:lineRule="auto"/>
              <w:jc w:val="center"/>
              <w:rPr>
                <w:rFonts w:cs="Times New Roman"/>
                <w:i/>
                <w:sz w:val="20"/>
              </w:rPr>
            </w:pPr>
            <w:r w:rsidRPr="0055254F">
              <w:rPr>
                <w:rFonts w:cs="Times New Roman"/>
                <w:i/>
                <w:sz w:val="20"/>
              </w:rPr>
              <w:t>Title</w:t>
            </w:r>
          </w:p>
        </w:tc>
      </w:tr>
      <w:tr w:rsidR="00285605" w:rsidRPr="0055254F" w:rsidTr="00AF2B71">
        <w:trPr>
          <w:trHeight w:val="237"/>
          <w:jc w:val="center"/>
        </w:trPr>
        <w:tc>
          <w:tcPr>
            <w:tcW w:w="1177" w:type="pct"/>
            <w:tcBorders>
              <w:top w:val="single" w:sz="4" w:space="0" w:color="auto"/>
              <w:left w:val="single" w:sz="4" w:space="0" w:color="auto"/>
              <w:bottom w:val="single" w:sz="4" w:space="0" w:color="auto"/>
              <w:right w:val="single" w:sz="4" w:space="0" w:color="auto"/>
            </w:tcBorders>
          </w:tcPr>
          <w:p w:rsidR="00285605" w:rsidRPr="0055254F" w:rsidRDefault="00285605" w:rsidP="00285605">
            <w:pPr>
              <w:pStyle w:val="NoSpacing"/>
              <w:spacing w:line="256" w:lineRule="auto"/>
              <w:rPr>
                <w:rFonts w:cs="Times New Roman"/>
                <w:iCs/>
                <w:sz w:val="20"/>
              </w:rPr>
            </w:pPr>
            <w:r w:rsidRPr="00861C9A">
              <w:rPr>
                <w:rFonts w:cs="Times New Roman"/>
                <w:iCs/>
                <w:color w:val="000000"/>
                <w:sz w:val="20"/>
              </w:rPr>
              <w:t>ISO 3105</w:t>
            </w:r>
          </w:p>
        </w:tc>
        <w:tc>
          <w:tcPr>
            <w:tcW w:w="3823" w:type="pct"/>
            <w:tcBorders>
              <w:top w:val="single" w:sz="4" w:space="0" w:color="auto"/>
              <w:left w:val="single" w:sz="4" w:space="0" w:color="auto"/>
              <w:bottom w:val="single" w:sz="4" w:space="0" w:color="auto"/>
              <w:right w:val="single" w:sz="4" w:space="0" w:color="auto"/>
            </w:tcBorders>
          </w:tcPr>
          <w:p w:rsidR="00285605" w:rsidRPr="0055254F" w:rsidRDefault="00285605" w:rsidP="00285605">
            <w:pPr>
              <w:pStyle w:val="NoSpacing"/>
              <w:tabs>
                <w:tab w:val="left" w:pos="238"/>
              </w:tabs>
              <w:spacing w:line="256" w:lineRule="auto"/>
              <w:jc w:val="left"/>
              <w:rPr>
                <w:rFonts w:cs="Times New Roman"/>
                <w:iCs/>
                <w:sz w:val="20"/>
              </w:rPr>
            </w:pPr>
            <w:r w:rsidRPr="00861C9A">
              <w:rPr>
                <w:rFonts w:cs="Times New Roman"/>
                <w:iCs/>
                <w:color w:val="000000"/>
                <w:sz w:val="20"/>
              </w:rPr>
              <w:t>Glass capillary kinematic viscometers  — specifications and operating instructions</w:t>
            </w:r>
          </w:p>
        </w:tc>
      </w:tr>
    </w:tbl>
    <w:p w:rsidR="00285605" w:rsidRPr="003E0A15" w:rsidRDefault="00285605" w:rsidP="00285605">
      <w:pPr>
        <w:pStyle w:val="NoSpacing"/>
        <w:rPr>
          <w:rFonts w:cs="Times New Roman"/>
          <w:sz w:val="20"/>
        </w:rPr>
      </w:pPr>
    </w:p>
    <w:p w:rsidR="00285605" w:rsidRPr="003E0A15" w:rsidRDefault="00285605" w:rsidP="00285605">
      <w:pPr>
        <w:widowControl w:val="0"/>
        <w:spacing w:after="0" w:line="240" w:lineRule="auto"/>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For tropical countries like India, the standard temperature and the relative humidity shall be taken as 27 ± 2°C and 65 ± 5 percent respectively.</w:t>
      </w:r>
    </w:p>
    <w:p w:rsidR="00285605" w:rsidRPr="003E0A15" w:rsidRDefault="00285605" w:rsidP="00285605">
      <w:pPr>
        <w:widowControl w:val="0"/>
        <w:spacing w:after="0" w:line="240" w:lineRule="auto"/>
        <w:jc w:val="both"/>
        <w:rPr>
          <w:rFonts w:ascii="Times New Roman" w:eastAsia="Times New Roman" w:hAnsi="Times New Roman" w:cs="Times New Roman"/>
          <w:sz w:val="20"/>
          <w:szCs w:val="20"/>
        </w:rPr>
      </w:pPr>
    </w:p>
    <w:p w:rsidR="00285605" w:rsidRPr="003E0A15" w:rsidRDefault="00285605" w:rsidP="00285605">
      <w:pPr>
        <w:widowControl w:val="0"/>
        <w:spacing w:after="0" w:line="240" w:lineRule="auto"/>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sz w:val="20"/>
          <w:szCs w:val="20"/>
        </w:rPr>
        <w:t>Second Revision</w:t>
      </w:r>
      <w:r w:rsidRPr="003E0A15">
        <w:rPr>
          <w:rFonts w:ascii="Times New Roman" w:eastAsia="Times New Roman" w:hAnsi="Times New Roman" w:cs="Times New Roman"/>
          <w:sz w:val="20"/>
          <w:szCs w:val="20"/>
        </w:rPr>
        <w:t xml:space="preserve">)’. </w:t>
      </w:r>
    </w:p>
    <w:p w:rsidR="00285605" w:rsidRPr="003E0A15" w:rsidRDefault="00285605" w:rsidP="00285605">
      <w:pPr>
        <w:widowControl w:val="0"/>
        <w:spacing w:after="0" w:line="240" w:lineRule="auto"/>
        <w:jc w:val="both"/>
        <w:rPr>
          <w:rFonts w:ascii="Times New Roman" w:eastAsia="Times New Roman" w:hAnsi="Times New Roman" w:cs="Times New Roman"/>
          <w:sz w:val="20"/>
          <w:szCs w:val="20"/>
        </w:rPr>
      </w:pPr>
    </w:p>
    <w:p w:rsidR="003061E2" w:rsidRDefault="003061E2" w:rsidP="00285605">
      <w:pPr>
        <w:shd w:val="clear" w:color="auto" w:fill="FFFFFF"/>
        <w:spacing w:after="0" w:line="240" w:lineRule="auto"/>
        <w:ind w:right="116"/>
        <w:jc w:val="both"/>
        <w:outlineLvl w:val="0"/>
      </w:pPr>
    </w:p>
    <w:sectPr w:rsidR="003061E2" w:rsidSect="00970AE0">
      <w:headerReference w:type="default" r:id="rId10"/>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80" w:rsidRDefault="00081580">
      <w:pPr>
        <w:spacing w:after="0" w:line="240" w:lineRule="auto"/>
      </w:pPr>
      <w:r>
        <w:separator/>
      </w:r>
    </w:p>
  </w:endnote>
  <w:endnote w:type="continuationSeparator" w:id="0">
    <w:p w:rsidR="00081580" w:rsidRDefault="0008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80" w:rsidRDefault="00081580">
      <w:pPr>
        <w:spacing w:after="0" w:line="240" w:lineRule="auto"/>
      </w:pPr>
      <w:r>
        <w:separator/>
      </w:r>
    </w:p>
  </w:footnote>
  <w:footnote w:type="continuationSeparator" w:id="0">
    <w:p w:rsidR="00081580" w:rsidRDefault="00081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081580" w:rsidP="00B45763">
    <w:pPr>
      <w:pStyle w:val="Header"/>
      <w:ind w:hanging="2"/>
    </w:pPr>
  </w:p>
  <w:p w:rsidR="0027578C" w:rsidRPr="00B45763" w:rsidRDefault="00081580" w:rsidP="00B4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081580"/>
    <w:rsid w:val="00104B6B"/>
    <w:rsid w:val="0015439F"/>
    <w:rsid w:val="001838B6"/>
    <w:rsid w:val="00250271"/>
    <w:rsid w:val="00285605"/>
    <w:rsid w:val="003061E2"/>
    <w:rsid w:val="00321A0F"/>
    <w:rsid w:val="003400C9"/>
    <w:rsid w:val="003741CE"/>
    <w:rsid w:val="00490DF6"/>
    <w:rsid w:val="00594077"/>
    <w:rsid w:val="006208BD"/>
    <w:rsid w:val="006C28CF"/>
    <w:rsid w:val="006C7818"/>
    <w:rsid w:val="007A1329"/>
    <w:rsid w:val="007F4DB4"/>
    <w:rsid w:val="008418F1"/>
    <w:rsid w:val="008667B9"/>
    <w:rsid w:val="009D2A5B"/>
    <w:rsid w:val="00AB2930"/>
    <w:rsid w:val="00AD3693"/>
    <w:rsid w:val="00C71217"/>
    <w:rsid w:val="00D716DC"/>
    <w:rsid w:val="00EE462F"/>
    <w:rsid w:val="00F93EBF"/>
    <w:rsid w:val="00FA750B"/>
    <w:rsid w:val="00FB62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42CE62"/>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14</cp:revision>
  <dcterms:created xsi:type="dcterms:W3CDTF">2024-08-02T04:37:00Z</dcterms:created>
  <dcterms:modified xsi:type="dcterms:W3CDTF">2024-09-18T04:38:00Z</dcterms:modified>
</cp:coreProperties>
</file>