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C3B3C">
        <w:rPr>
          <w:rFonts w:ascii="Arial" w:hAnsi="Arial" w:cs="Arial"/>
          <w:b/>
          <w:bCs/>
          <w:sz w:val="24"/>
          <w:szCs w:val="24"/>
        </w:rPr>
        <w:t>23190</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C3B3C">
        <w:rPr>
          <w:rFonts w:ascii="Arial" w:hAnsi="Arial" w:cs="Arial"/>
          <w:b/>
          <w:bCs/>
          <w:sz w:val="24"/>
          <w:szCs w:val="24"/>
        </w:rPr>
        <w:t xml:space="preserve">              IS 13360 (Part 4</w:t>
      </w:r>
      <w:r>
        <w:rPr>
          <w:rFonts w:ascii="Arial" w:hAnsi="Arial" w:cs="Arial"/>
          <w:b/>
          <w:bCs/>
          <w:sz w:val="24"/>
          <w:szCs w:val="24"/>
        </w:rPr>
        <w:t xml:space="preserve">/Sec </w:t>
      </w:r>
      <w:r w:rsidR="007C3B3C" w:rsidRPr="00D63718">
        <w:rPr>
          <w:rFonts w:ascii="Arial" w:hAnsi="Arial" w:cs="Arial"/>
          <w:b/>
          <w:bCs/>
          <w:sz w:val="24"/>
          <w:szCs w:val="24"/>
        </w:rPr>
        <w:t>1/</w:t>
      </w:r>
      <w:r w:rsidR="007C3B3C" w:rsidRPr="00D63718">
        <w:rPr>
          <w:rFonts w:ascii="Arial" w:hAnsi="Arial" w:cs="Arial"/>
          <w:b/>
          <w:bCs/>
          <w:sz w:val="24"/>
          <w:szCs w:val="24"/>
        </w:rPr>
        <w:br/>
        <w:t>Subsec 1</w:t>
      </w:r>
      <w:r w:rsidR="003400C9" w:rsidRPr="00D63718">
        <w:rPr>
          <w:rFonts w:ascii="Arial" w:hAnsi="Arial" w:cs="Arial"/>
          <w:b/>
          <w:bCs/>
          <w:sz w:val="24"/>
          <w:szCs w:val="24"/>
        </w:rPr>
        <w:t>)</w:t>
      </w:r>
      <w:r w:rsidR="003400C9">
        <w:rPr>
          <w:rFonts w:ascii="Arial" w:hAnsi="Arial" w:cs="Arial"/>
          <w:b/>
          <w:bCs/>
          <w:sz w:val="24"/>
          <w:szCs w:val="24"/>
        </w:rPr>
        <w:t xml:space="preserve"> </w:t>
      </w:r>
      <w:r>
        <w:rPr>
          <w:rFonts w:ascii="Arial" w:hAnsi="Arial" w:cs="Arial"/>
          <w:b/>
          <w:bCs/>
          <w:sz w:val="24"/>
          <w:szCs w:val="24"/>
        </w:rPr>
        <w:t>: 2024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7C3B3C">
        <w:rPr>
          <w:rFonts w:ascii="Arial" w:hAnsi="Arial" w:cs="Arial"/>
          <w:b/>
          <w:bCs/>
          <w:sz w:val="24"/>
          <w:szCs w:val="24"/>
        </w:rPr>
        <w:t>1133-</w:t>
      </w:r>
      <w:proofErr w:type="gramStart"/>
      <w:r w:rsidR="007C3B3C">
        <w:rPr>
          <w:rFonts w:ascii="Arial" w:hAnsi="Arial" w:cs="Arial"/>
          <w:b/>
          <w:bCs/>
          <w:sz w:val="24"/>
          <w:szCs w:val="24"/>
        </w:rPr>
        <w:t>1</w:t>
      </w:r>
      <w:r w:rsidR="003400C9">
        <w:rPr>
          <w:rFonts w:ascii="Arial" w:hAnsi="Arial" w:cs="Arial"/>
          <w:b/>
          <w:bCs/>
          <w:sz w:val="24"/>
          <w:szCs w:val="24"/>
        </w:rPr>
        <w:t xml:space="preserve"> :</w:t>
      </w:r>
      <w:proofErr w:type="gramEnd"/>
      <w:r w:rsidR="003400C9">
        <w:rPr>
          <w:rFonts w:ascii="Arial" w:hAnsi="Arial" w:cs="Arial"/>
          <w:b/>
          <w:bCs/>
          <w:sz w:val="24"/>
          <w:szCs w:val="24"/>
        </w:rPr>
        <w:t xml:space="preserve"> 202</w:t>
      </w:r>
      <w:r w:rsidR="007C3B3C">
        <w:rPr>
          <w:rFonts w:ascii="Arial" w:hAnsi="Arial" w:cs="Arial"/>
          <w:b/>
          <w:bCs/>
          <w:sz w:val="24"/>
          <w:szCs w:val="24"/>
        </w:rPr>
        <w:t>2</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622318" w:rsidRDefault="00622318" w:rsidP="00622318">
      <w:pPr>
        <w:adjustRightInd w:val="0"/>
        <w:spacing w:after="0"/>
        <w:ind w:left="3510"/>
        <w:jc w:val="center"/>
        <w:rPr>
          <w:rFonts w:ascii="Kokila" w:hAnsi="Kokila" w:cs="Kokila"/>
          <w:b/>
          <w:bCs/>
          <w:sz w:val="52"/>
          <w:szCs w:val="52"/>
          <w:lang w:bidi="hi-IN"/>
        </w:rPr>
      </w:pPr>
      <w:r>
        <w:rPr>
          <w:rFonts w:ascii="Kokila" w:hAnsi="Kokila" w:cs="Kokila" w:hint="cs"/>
          <w:b/>
          <w:bCs/>
          <w:sz w:val="52"/>
          <w:szCs w:val="52"/>
          <w:rtl/>
          <w:cs/>
          <w:lang w:bidi="hi-IN"/>
        </w:rPr>
        <w:t>प्लास्टिक</w:t>
      </w:r>
      <w:r>
        <w:rPr>
          <w:rFonts w:ascii="Kokila" w:hAnsi="Kokila" w:cs="Kokila"/>
          <w:b/>
          <w:bCs/>
          <w:sz w:val="52"/>
          <w:szCs w:val="52"/>
          <w:cs/>
          <w:lang w:bidi="hi-IN"/>
        </w:rPr>
        <w:t xml:space="preserve"> </w:t>
      </w:r>
      <w:r>
        <w:rPr>
          <w:rFonts w:ascii="Kokila" w:hAnsi="Kokila" w:cs="Kokila" w:hint="cs"/>
          <w:b/>
          <w:bCs/>
          <w:sz w:val="52"/>
          <w:szCs w:val="52"/>
          <w:cs/>
          <w:lang w:bidi="hi-IN"/>
        </w:rPr>
        <w:t xml:space="preserve">— </w:t>
      </w:r>
      <w:r w:rsidRPr="004C1679">
        <w:rPr>
          <w:rFonts w:ascii="Kokila" w:hAnsi="Kokila" w:cs="Kokila"/>
          <w:b/>
          <w:bCs/>
          <w:sz w:val="52"/>
          <w:szCs w:val="52"/>
          <w:cs/>
          <w:lang w:bidi="hi-IN"/>
        </w:rPr>
        <w:t xml:space="preserve">परीक्षण </w:t>
      </w:r>
      <w:r w:rsidRPr="005B6F2C">
        <w:rPr>
          <w:rFonts w:ascii="Kokila" w:hAnsi="Kokila" w:cs="Kokila"/>
          <w:b/>
          <w:bCs/>
          <w:sz w:val="52"/>
          <w:szCs w:val="52"/>
          <w:cs/>
          <w:lang w:bidi="hi-IN"/>
        </w:rPr>
        <w:t>पद्धतियाँ</w:t>
      </w:r>
    </w:p>
    <w:p w:rsidR="00622318" w:rsidRDefault="00622318" w:rsidP="00622318">
      <w:pPr>
        <w:adjustRightInd w:val="0"/>
        <w:spacing w:after="0"/>
        <w:ind w:left="3510"/>
        <w:jc w:val="center"/>
        <w:rPr>
          <w:rFonts w:ascii="Kokila" w:hAnsi="Kokila" w:cs="Kokila"/>
          <w:b/>
          <w:bCs/>
          <w:sz w:val="48"/>
          <w:szCs w:val="48"/>
        </w:rPr>
      </w:pPr>
      <w:r>
        <w:rPr>
          <w:rFonts w:ascii="Kokila" w:hAnsi="Kokila" w:cs="Kokila"/>
          <w:b/>
          <w:bCs/>
          <w:sz w:val="48"/>
          <w:szCs w:val="48"/>
          <w:cs/>
          <w:lang w:bidi="hi-IN"/>
        </w:rPr>
        <w:t>भाग 4 रि</w:t>
      </w:r>
      <w:r>
        <w:rPr>
          <w:rFonts w:ascii="Kokila" w:hAnsi="Kokila" w:cs="Kokila" w:hint="cs"/>
          <w:b/>
          <w:bCs/>
          <w:sz w:val="48"/>
          <w:szCs w:val="48"/>
          <w:cs/>
          <w:lang w:bidi="hi-IN"/>
        </w:rPr>
        <w:t>ओलो</w:t>
      </w:r>
      <w:r w:rsidR="002A732B" w:rsidRPr="00804F69">
        <w:rPr>
          <w:rFonts w:ascii="Kokila" w:hAnsi="Kokila" w:cs="Kokila"/>
          <w:b/>
          <w:bCs/>
          <w:sz w:val="48"/>
          <w:szCs w:val="48"/>
          <w:cs/>
          <w:lang w:bidi="hi-IN"/>
        </w:rPr>
        <w:t>जिकल गुण</w:t>
      </w:r>
      <w:r>
        <w:rPr>
          <w:rFonts w:ascii="Kokila" w:hAnsi="Kokila" w:cs="Kokila" w:hint="cs"/>
          <w:b/>
          <w:bCs/>
          <w:sz w:val="48"/>
          <w:szCs w:val="48"/>
          <w:cs/>
          <w:lang w:bidi="hi-IN"/>
        </w:rPr>
        <w:t>धर्म</w:t>
      </w:r>
    </w:p>
    <w:p w:rsidR="002A732B" w:rsidRDefault="002A732B" w:rsidP="00622318">
      <w:pPr>
        <w:adjustRightInd w:val="0"/>
        <w:spacing w:after="0"/>
        <w:ind w:left="3510"/>
        <w:jc w:val="center"/>
        <w:rPr>
          <w:rFonts w:ascii="Kokila" w:hAnsi="Kokila" w:cs="Kokila"/>
          <w:b/>
          <w:bCs/>
          <w:sz w:val="44"/>
          <w:szCs w:val="44"/>
          <w:lang w:bidi="hi-IN"/>
        </w:rPr>
      </w:pPr>
      <w:r w:rsidRPr="00804F69">
        <w:rPr>
          <w:rFonts w:ascii="Kokila" w:hAnsi="Kokila" w:cs="Kokila"/>
          <w:b/>
          <w:bCs/>
          <w:sz w:val="44"/>
          <w:szCs w:val="44"/>
          <w:cs/>
          <w:lang w:bidi="hi-IN"/>
        </w:rPr>
        <w:t>अनुभाग</w:t>
      </w:r>
      <w:r w:rsidR="00804F69">
        <w:rPr>
          <w:rFonts w:ascii="Kokila" w:hAnsi="Kokila" w:cs="Kokila"/>
          <w:b/>
          <w:bCs/>
          <w:sz w:val="44"/>
          <w:szCs w:val="44"/>
          <w:cs/>
          <w:lang w:bidi="hi-IN"/>
        </w:rPr>
        <w:t xml:space="preserve"> 1</w:t>
      </w:r>
      <w:r w:rsidR="00804F69">
        <w:rPr>
          <w:rFonts w:ascii="Kokila" w:hAnsi="Kokila" w:cs="Kokila"/>
          <w:b/>
          <w:bCs/>
          <w:sz w:val="44"/>
          <w:szCs w:val="44"/>
          <w:lang w:bidi="hi-IN"/>
        </w:rPr>
        <w:t xml:space="preserve"> </w:t>
      </w:r>
      <w:r w:rsidRPr="00804F69">
        <w:rPr>
          <w:rFonts w:ascii="Kokila" w:hAnsi="Kokila" w:cs="Kokila"/>
          <w:b/>
          <w:bCs/>
          <w:sz w:val="44"/>
          <w:szCs w:val="44"/>
          <w:cs/>
          <w:lang w:bidi="hi-IN"/>
        </w:rPr>
        <w:t xml:space="preserve">थर्मोप्लास्टिक्स के </w:t>
      </w:r>
      <w:r w:rsidR="00622318">
        <w:rPr>
          <w:rFonts w:ascii="Kokila" w:hAnsi="Kokila" w:cs="Kokila" w:hint="cs"/>
          <w:b/>
          <w:bCs/>
          <w:sz w:val="44"/>
          <w:szCs w:val="44"/>
          <w:cs/>
          <w:lang w:bidi="hi-IN"/>
        </w:rPr>
        <w:t xml:space="preserve">गलन </w:t>
      </w:r>
      <w:r w:rsidRPr="00804F69">
        <w:rPr>
          <w:rFonts w:ascii="Kokila" w:hAnsi="Kokila" w:cs="Kokila"/>
          <w:b/>
          <w:bCs/>
          <w:sz w:val="44"/>
          <w:szCs w:val="44"/>
          <w:cs/>
          <w:lang w:bidi="hi-IN"/>
        </w:rPr>
        <w:t xml:space="preserve">द्रव्यमान-प्रवाह दर </w:t>
      </w:r>
      <w:r w:rsidR="00622318">
        <w:rPr>
          <w:rFonts w:ascii="Kokila" w:hAnsi="Kokila" w:cs="Kokila" w:hint="cs"/>
          <w:b/>
          <w:bCs/>
          <w:sz w:val="44"/>
          <w:szCs w:val="44"/>
          <w:cs/>
          <w:lang w:bidi="hi-IN"/>
        </w:rPr>
        <w:t>(</w:t>
      </w:r>
      <w:r w:rsidRPr="00804F69">
        <w:rPr>
          <w:rFonts w:ascii="Kokila" w:hAnsi="Kokila" w:cs="Kokila"/>
          <w:b/>
          <w:bCs/>
          <w:sz w:val="44"/>
          <w:szCs w:val="44"/>
          <w:cs/>
          <w:lang w:bidi="hi-IN"/>
        </w:rPr>
        <w:t>एमएफआर</w:t>
      </w:r>
      <w:r w:rsidR="00622318">
        <w:rPr>
          <w:rFonts w:ascii="Kokila" w:hAnsi="Kokila" w:cs="Kokila" w:hint="cs"/>
          <w:b/>
          <w:bCs/>
          <w:sz w:val="44"/>
          <w:szCs w:val="44"/>
          <w:cs/>
          <w:lang w:bidi="hi-IN"/>
        </w:rPr>
        <w:t>)</w:t>
      </w:r>
      <w:r w:rsidRPr="00804F69">
        <w:rPr>
          <w:rFonts w:ascii="Kokila" w:hAnsi="Kokila" w:cs="Kokila"/>
          <w:b/>
          <w:bCs/>
          <w:sz w:val="44"/>
          <w:szCs w:val="44"/>
          <w:cs/>
          <w:lang w:bidi="hi-IN"/>
        </w:rPr>
        <w:t xml:space="preserve"> औ</w:t>
      </w:r>
      <w:bookmarkStart w:id="0" w:name="_GoBack"/>
      <w:bookmarkEnd w:id="0"/>
      <w:r w:rsidRPr="00804F69">
        <w:rPr>
          <w:rFonts w:ascii="Kokila" w:hAnsi="Kokila" w:cs="Kokila"/>
          <w:b/>
          <w:bCs/>
          <w:sz w:val="44"/>
          <w:szCs w:val="44"/>
          <w:cs/>
          <w:lang w:bidi="hi-IN"/>
        </w:rPr>
        <w:t xml:space="preserve">र </w:t>
      </w:r>
      <w:r w:rsidR="00622318">
        <w:rPr>
          <w:rFonts w:ascii="Kokila" w:hAnsi="Kokila" w:cs="Kokila" w:hint="cs"/>
          <w:b/>
          <w:bCs/>
          <w:sz w:val="44"/>
          <w:szCs w:val="44"/>
          <w:cs/>
          <w:lang w:bidi="hi-IN"/>
        </w:rPr>
        <w:t xml:space="preserve">गलन </w:t>
      </w:r>
      <w:r w:rsidRPr="00804F69">
        <w:rPr>
          <w:rFonts w:ascii="Kokila" w:hAnsi="Kokila" w:cs="Kokila"/>
          <w:b/>
          <w:bCs/>
          <w:sz w:val="44"/>
          <w:szCs w:val="44"/>
          <w:cs/>
          <w:lang w:bidi="hi-IN"/>
        </w:rPr>
        <w:t xml:space="preserve">आयतन-प्रवाह दर </w:t>
      </w:r>
      <w:r w:rsidR="00622318">
        <w:rPr>
          <w:rFonts w:ascii="Kokila" w:hAnsi="Kokila" w:cs="Kokila" w:hint="cs"/>
          <w:b/>
          <w:bCs/>
          <w:sz w:val="44"/>
          <w:szCs w:val="44"/>
          <w:cs/>
          <w:lang w:bidi="hi-IN"/>
        </w:rPr>
        <w:t>(</w:t>
      </w:r>
      <w:r w:rsidRPr="00804F69">
        <w:rPr>
          <w:rFonts w:ascii="Kokila" w:hAnsi="Kokila" w:cs="Kokila"/>
          <w:b/>
          <w:bCs/>
          <w:sz w:val="44"/>
          <w:szCs w:val="44"/>
          <w:cs/>
          <w:lang w:bidi="hi-IN"/>
        </w:rPr>
        <w:t>एमवीआर</w:t>
      </w:r>
      <w:r w:rsidR="00622318">
        <w:rPr>
          <w:rFonts w:ascii="Kokila" w:hAnsi="Kokila" w:cs="Kokila" w:hint="cs"/>
          <w:b/>
          <w:bCs/>
          <w:sz w:val="44"/>
          <w:szCs w:val="44"/>
          <w:cs/>
          <w:lang w:bidi="hi-IN"/>
        </w:rPr>
        <w:t>)</w:t>
      </w:r>
      <w:r w:rsidRPr="00804F69">
        <w:rPr>
          <w:rFonts w:ascii="Kokila" w:hAnsi="Kokila" w:cs="Kokila"/>
          <w:b/>
          <w:bCs/>
          <w:sz w:val="44"/>
          <w:szCs w:val="44"/>
          <w:cs/>
          <w:lang w:bidi="hi-IN"/>
        </w:rPr>
        <w:t xml:space="preserve"> का निर्धारण</w:t>
      </w:r>
    </w:p>
    <w:p w:rsidR="00D63718" w:rsidRPr="000151B0" w:rsidRDefault="00D932E0" w:rsidP="00622318">
      <w:pPr>
        <w:adjustRightInd w:val="0"/>
        <w:spacing w:after="0"/>
        <w:ind w:left="3510"/>
        <w:jc w:val="center"/>
        <w:rPr>
          <w:rFonts w:ascii="Kokila" w:hAnsi="Kokila" w:cs="Kokila"/>
          <w:b/>
          <w:bCs/>
          <w:iCs/>
          <w:color w:val="222222"/>
          <w:sz w:val="44"/>
          <w:szCs w:val="44"/>
        </w:rPr>
      </w:pPr>
      <w:r w:rsidRPr="000151B0">
        <w:rPr>
          <w:rFonts w:ascii="Kokila" w:hAnsi="Kokila" w:cs="Kokila"/>
          <w:b/>
          <w:bCs/>
          <w:sz w:val="44"/>
          <w:szCs w:val="44"/>
          <w:cs/>
          <w:lang w:bidi="hi-IN"/>
        </w:rPr>
        <w:t>उपभाग 1</w:t>
      </w:r>
      <w:r w:rsidRPr="000151B0">
        <w:rPr>
          <w:rFonts w:ascii="Kokila" w:hAnsi="Kokila" w:cs="Kokila"/>
          <w:b/>
          <w:bCs/>
          <w:sz w:val="44"/>
          <w:szCs w:val="44"/>
          <w:lang w:bidi="hi-IN"/>
        </w:rPr>
        <w:t xml:space="preserve"> </w:t>
      </w:r>
      <w:r w:rsidRPr="000151B0">
        <w:rPr>
          <w:rFonts w:ascii="Kokila" w:hAnsi="Kokila" w:cs="Kokila"/>
          <w:b/>
          <w:bCs/>
          <w:sz w:val="44"/>
          <w:szCs w:val="44"/>
          <w:cs/>
          <w:lang w:bidi="hi-IN"/>
        </w:rPr>
        <w:t xml:space="preserve">मानक </w:t>
      </w:r>
      <w:r w:rsidRPr="000151B0">
        <w:rPr>
          <w:rFonts w:ascii="Kokila" w:hAnsi="Kokila" w:cs="Kokila" w:hint="cs"/>
          <w:b/>
          <w:bCs/>
          <w:sz w:val="44"/>
          <w:szCs w:val="44"/>
          <w:cs/>
          <w:lang w:bidi="hi-IN"/>
        </w:rPr>
        <w:t>प्रणाली</w:t>
      </w:r>
    </w:p>
    <w:p w:rsidR="00104B6B" w:rsidRPr="00026589" w:rsidRDefault="00104B6B" w:rsidP="00804F69">
      <w:pPr>
        <w:tabs>
          <w:tab w:val="left" w:pos="426"/>
          <w:tab w:val="left" w:pos="3780"/>
        </w:tabs>
        <w:adjustRightInd w:val="0"/>
        <w:spacing w:after="0"/>
        <w:ind w:right="-743"/>
        <w:rPr>
          <w:rFonts w:ascii="Kokila" w:hAnsi="Kokila" w:cs="Kokila"/>
          <w:iCs/>
          <w:color w:val="222222"/>
          <w:sz w:val="44"/>
          <w:szCs w:val="44"/>
          <w:lang w:bidi="hi-IN"/>
        </w:rPr>
      </w:pPr>
      <w:r w:rsidRPr="00804F69">
        <w:rPr>
          <w:rFonts w:ascii="Kokila" w:hAnsi="Kokila" w:cs="Kokila"/>
          <w:b/>
          <w:bCs/>
          <w:iCs/>
          <w:color w:val="222222"/>
          <w:sz w:val="44"/>
          <w:szCs w:val="44"/>
        </w:rPr>
        <w:tab/>
      </w:r>
      <w:r w:rsidRPr="00804F69">
        <w:rPr>
          <w:rFonts w:ascii="Kokila" w:hAnsi="Kokila" w:cs="Kokila"/>
          <w:b/>
          <w:bCs/>
          <w:iCs/>
          <w:color w:val="222222"/>
          <w:sz w:val="44"/>
          <w:szCs w:val="44"/>
        </w:rPr>
        <w:tab/>
      </w:r>
      <w:r w:rsidRPr="00804F69">
        <w:rPr>
          <w:rFonts w:ascii="Kokila" w:hAnsi="Kokila" w:cs="Kokila"/>
          <w:b/>
          <w:bCs/>
          <w:iCs/>
          <w:color w:val="222222"/>
          <w:sz w:val="44"/>
          <w:szCs w:val="44"/>
        </w:rPr>
        <w:tab/>
      </w:r>
      <w:r w:rsidRPr="00804F69">
        <w:rPr>
          <w:rFonts w:ascii="Kokila" w:hAnsi="Kokila" w:cs="Kokila"/>
          <w:b/>
          <w:bCs/>
          <w:iCs/>
          <w:color w:val="222222"/>
          <w:sz w:val="44"/>
          <w:szCs w:val="44"/>
        </w:rPr>
        <w:tab/>
      </w:r>
      <w:r w:rsidRPr="00026589">
        <w:rPr>
          <w:rFonts w:ascii="Kokila" w:hAnsi="Kokila" w:cs="Kokila"/>
          <w:iCs/>
          <w:color w:val="222222"/>
          <w:sz w:val="44"/>
          <w:szCs w:val="44"/>
        </w:rPr>
        <w:t xml:space="preserve">        (</w:t>
      </w:r>
      <w:r w:rsidR="000151B0">
        <w:rPr>
          <w:rFonts w:ascii="Kokila" w:hAnsi="Kokila" w:cs="Kokila" w:hint="cs"/>
          <w:iCs/>
          <w:color w:val="222222"/>
          <w:sz w:val="44"/>
          <w:szCs w:val="44"/>
          <w:cs/>
          <w:lang w:bidi="hi-IN"/>
        </w:rPr>
        <w:t xml:space="preserve">तीसरा </w:t>
      </w:r>
      <w:r w:rsidRPr="00026589">
        <w:rPr>
          <w:rFonts w:ascii="Kokila" w:hAnsi="Kokila" w:cs="Kokila"/>
          <w:iCs/>
          <w:color w:val="222222"/>
          <w:sz w:val="44"/>
          <w:szCs w:val="44"/>
          <w:cs/>
          <w:lang w:bidi="hi-IN"/>
        </w:rPr>
        <w:t>पुनरीक्षण)</w:t>
      </w:r>
    </w:p>
    <w:p w:rsidR="00104B6B" w:rsidRPr="002A732B" w:rsidRDefault="00104B6B" w:rsidP="00104B6B">
      <w:pPr>
        <w:pStyle w:val="Title"/>
        <w:tabs>
          <w:tab w:val="left" w:pos="3780"/>
        </w:tabs>
        <w:spacing w:before="6" w:line="321" w:lineRule="exact"/>
        <w:ind w:left="1870" w:right="-450"/>
        <w:rPr>
          <w:rFonts w:ascii="Arial" w:hAnsi="Arial" w:cstheme="minorBidi"/>
          <w:i/>
          <w:sz w:val="36"/>
          <w:szCs w:val="36"/>
        </w:rPr>
      </w:pPr>
      <w:r w:rsidRPr="002A732B">
        <w:rPr>
          <w:rFonts w:ascii="Arial" w:hAnsi="Arial" w:cs="Arial"/>
          <w:sz w:val="36"/>
          <w:szCs w:val="36"/>
        </w:rPr>
        <w:t xml:space="preserve">              </w:t>
      </w:r>
    </w:p>
    <w:p w:rsidR="007C3B3C" w:rsidRPr="00D77EEA" w:rsidRDefault="002C3E41" w:rsidP="00385422">
      <w:pPr>
        <w:pStyle w:val="Header"/>
        <w:spacing w:after="120"/>
        <w:ind w:left="2694" w:right="-885"/>
        <w:jc w:val="center"/>
        <w:rPr>
          <w:rFonts w:ascii="Arial" w:hAnsi="Arial" w:cs="Arial"/>
          <w:b/>
          <w:bCs/>
          <w:sz w:val="36"/>
          <w:szCs w:val="36"/>
        </w:rPr>
      </w:pPr>
      <w:r w:rsidRPr="00D77EEA">
        <w:rPr>
          <w:rFonts w:ascii="Arial" w:hAnsi="Arial" w:cs="Arial"/>
          <w:b/>
          <w:bCs/>
          <w:sz w:val="36"/>
          <w:szCs w:val="36"/>
        </w:rPr>
        <w:t>Plastics — Methods of Testing</w:t>
      </w:r>
    </w:p>
    <w:p w:rsidR="007C3B3C" w:rsidRPr="00D77EEA" w:rsidRDefault="002C3E41" w:rsidP="00385422">
      <w:pPr>
        <w:pStyle w:val="Header"/>
        <w:spacing w:after="120"/>
        <w:ind w:left="2694" w:right="-885"/>
        <w:jc w:val="center"/>
        <w:rPr>
          <w:rFonts w:ascii="Arial" w:hAnsi="Arial" w:cs="Arial"/>
          <w:b/>
          <w:bCs/>
          <w:sz w:val="32"/>
          <w:szCs w:val="32"/>
        </w:rPr>
      </w:pPr>
      <w:r w:rsidRPr="00D77EEA">
        <w:rPr>
          <w:rFonts w:ascii="Arial" w:hAnsi="Arial" w:cs="Arial"/>
          <w:b/>
          <w:bCs/>
          <w:sz w:val="32"/>
          <w:szCs w:val="32"/>
        </w:rPr>
        <w:t>Part 4 Rheological Properties</w:t>
      </w:r>
    </w:p>
    <w:p w:rsidR="00D63718" w:rsidRDefault="002C3E41" w:rsidP="00385422">
      <w:pPr>
        <w:pStyle w:val="Header"/>
        <w:spacing w:after="120"/>
        <w:ind w:left="2694" w:right="-885"/>
        <w:jc w:val="center"/>
        <w:rPr>
          <w:rFonts w:ascii="Arial" w:hAnsi="Arial" w:cs="Arial"/>
          <w:b/>
          <w:bCs/>
          <w:sz w:val="28"/>
          <w:szCs w:val="28"/>
        </w:rPr>
      </w:pPr>
      <w:r w:rsidRPr="00D77EEA">
        <w:rPr>
          <w:rFonts w:ascii="Arial" w:hAnsi="Arial" w:cs="Arial"/>
          <w:b/>
          <w:bCs/>
          <w:sz w:val="28"/>
          <w:szCs w:val="28"/>
        </w:rPr>
        <w:t xml:space="preserve">Section 1 Determination of the Melt Mass-Flow Rate (MFR) </w:t>
      </w:r>
      <w:r w:rsidR="00D63718" w:rsidRPr="00D77EEA">
        <w:rPr>
          <w:rFonts w:ascii="Arial" w:hAnsi="Arial" w:cs="Arial"/>
          <w:b/>
          <w:bCs/>
          <w:sz w:val="28"/>
          <w:szCs w:val="28"/>
        </w:rPr>
        <w:t xml:space="preserve">and the </w:t>
      </w:r>
      <w:r w:rsidRPr="00D77EEA">
        <w:rPr>
          <w:rFonts w:ascii="Arial" w:hAnsi="Arial" w:cs="Arial"/>
          <w:b/>
          <w:bCs/>
          <w:sz w:val="28"/>
          <w:szCs w:val="28"/>
        </w:rPr>
        <w:t>Melt Volume-Flow Rate (MVR) of Thermoplastics</w:t>
      </w:r>
    </w:p>
    <w:p w:rsidR="007C3B3C" w:rsidRPr="00D77EEA" w:rsidRDefault="00D63718" w:rsidP="00385422">
      <w:pPr>
        <w:pStyle w:val="Header"/>
        <w:spacing w:after="120"/>
        <w:ind w:left="2694" w:right="-885"/>
        <w:jc w:val="center"/>
        <w:rPr>
          <w:rFonts w:ascii="Arial" w:hAnsi="Arial" w:cs="Arial"/>
          <w:b/>
          <w:bCs/>
          <w:sz w:val="28"/>
          <w:szCs w:val="28"/>
        </w:rPr>
      </w:pPr>
      <w:r w:rsidRPr="000151B0">
        <w:rPr>
          <w:rFonts w:ascii="Arial" w:hAnsi="Arial" w:cs="Arial"/>
          <w:b/>
          <w:bCs/>
          <w:sz w:val="28"/>
          <w:szCs w:val="28"/>
        </w:rPr>
        <w:t>Subsection 1 Standard Method</w:t>
      </w:r>
      <w:r w:rsidR="007C3B3C" w:rsidRPr="00D77EEA">
        <w:rPr>
          <w:rFonts w:ascii="Arial" w:hAnsi="Arial" w:cs="Arial"/>
          <w:b/>
          <w:bCs/>
          <w:sz w:val="28"/>
          <w:szCs w:val="28"/>
        </w:rPr>
        <w:t xml:space="preserve"> </w:t>
      </w:r>
    </w:p>
    <w:p w:rsidR="00104B6B" w:rsidRPr="00D77EEA" w:rsidRDefault="007F4DB4" w:rsidP="00385422">
      <w:pPr>
        <w:pStyle w:val="Header"/>
        <w:spacing w:after="120"/>
        <w:ind w:left="2694" w:right="-885"/>
        <w:jc w:val="center"/>
        <w:rPr>
          <w:rFonts w:ascii="Arial" w:eastAsia="Times New Roman" w:hAnsi="Arial" w:cs="Arial"/>
          <w:i/>
          <w:sz w:val="28"/>
          <w:szCs w:val="28"/>
          <w:lang w:val="en-US" w:bidi="hi-IN"/>
        </w:rPr>
      </w:pPr>
      <w:r w:rsidRPr="00D77EEA">
        <w:rPr>
          <w:rFonts w:ascii="Arial" w:eastAsia="Times New Roman" w:hAnsi="Arial" w:cs="Arial"/>
          <w:i/>
          <w:sz w:val="28"/>
          <w:szCs w:val="28"/>
          <w:lang w:val="en-US" w:bidi="hi-IN"/>
        </w:rPr>
        <w:t xml:space="preserve"> </w:t>
      </w:r>
      <w:r w:rsidR="00FB62D4" w:rsidRPr="00D77EEA">
        <w:rPr>
          <w:rFonts w:ascii="Arial" w:eastAsia="Times New Roman" w:hAnsi="Arial" w:cs="Arial"/>
          <w:i/>
          <w:sz w:val="28"/>
          <w:szCs w:val="28"/>
          <w:lang w:val="en-US" w:bidi="hi-IN"/>
        </w:rPr>
        <w:t>(</w:t>
      </w:r>
      <w:r w:rsidR="000151B0" w:rsidRPr="000151B0">
        <w:rPr>
          <w:rFonts w:ascii="Arial" w:eastAsia="Times New Roman" w:hAnsi="Arial" w:cs="Arial" w:hint="cs"/>
          <w:i/>
          <w:sz w:val="28"/>
          <w:szCs w:val="28"/>
          <w:lang w:val="en-US" w:bidi="hi-IN"/>
        </w:rPr>
        <w:t>Third</w:t>
      </w:r>
      <w:r w:rsidR="000151B0">
        <w:rPr>
          <w:rFonts w:asciiTheme="minorBidi" w:eastAsia="Times New Roman" w:hAnsiTheme="minorBidi" w:hint="cs"/>
          <w:i/>
          <w:sz w:val="28"/>
          <w:szCs w:val="28"/>
          <w:lang w:val="en-US" w:bidi="hi-IN"/>
        </w:rPr>
        <w:t xml:space="preserve"> </w:t>
      </w:r>
      <w:r w:rsidR="00104B6B" w:rsidRPr="00D77EEA">
        <w:rPr>
          <w:rFonts w:ascii="Arial" w:eastAsia="Times New Roman" w:hAnsi="Arial" w:cs="Arial"/>
          <w:i/>
          <w:sz w:val="28"/>
          <w:szCs w:val="28"/>
          <w:lang w:val="en-US" w:bidi="hi-IN"/>
        </w:rPr>
        <w:t>Revision)</w:t>
      </w:r>
    </w:p>
    <w:p w:rsidR="00104B6B" w:rsidRPr="00D77EEA" w:rsidRDefault="00104B6B" w:rsidP="00D932E0">
      <w:pPr>
        <w:autoSpaceDE w:val="0"/>
        <w:autoSpaceDN w:val="0"/>
        <w:adjustRightInd w:val="0"/>
        <w:spacing w:after="0" w:line="240" w:lineRule="auto"/>
        <w:rPr>
          <w:rFonts w:ascii="Arial" w:eastAsia="PMingLiU" w:hAnsi="Arial" w:cs="Arial"/>
          <w:bCs/>
          <w:sz w:val="24"/>
          <w:lang w:eastAsia="zh-TW"/>
        </w:rPr>
      </w:pPr>
      <w:r w:rsidRPr="00D77EEA">
        <w:rPr>
          <w:rFonts w:ascii="Arial" w:hAnsi="Arial" w:cs="Arial"/>
          <w:b/>
          <w:bCs/>
          <w:sz w:val="36"/>
          <w:szCs w:val="36"/>
        </w:rPr>
        <w:t xml:space="preserve">                                   </w:t>
      </w:r>
    </w:p>
    <w:p w:rsidR="00104B6B" w:rsidRPr="00D77EEA" w:rsidRDefault="00104B6B" w:rsidP="00104B6B">
      <w:pPr>
        <w:pStyle w:val="PlainText"/>
        <w:ind w:left="3510"/>
        <w:jc w:val="center"/>
        <w:rPr>
          <w:rFonts w:ascii="Arial" w:eastAsia="PMingLiU" w:hAnsi="Arial" w:cs="Arial"/>
          <w:bCs/>
          <w:sz w:val="24"/>
          <w:lang w:eastAsia="zh-TW"/>
        </w:rPr>
      </w:pPr>
    </w:p>
    <w:p w:rsidR="00104B6B" w:rsidRPr="00D77EEA" w:rsidRDefault="00104B6B" w:rsidP="00104B6B">
      <w:pPr>
        <w:pStyle w:val="PlainText"/>
        <w:ind w:left="3510"/>
        <w:jc w:val="center"/>
        <w:rPr>
          <w:rFonts w:ascii="Arial" w:hAnsi="Arial" w:cs="Arial"/>
          <w:sz w:val="24"/>
        </w:rPr>
      </w:pPr>
      <w:r w:rsidRPr="00D77EEA">
        <w:rPr>
          <w:rFonts w:ascii="Arial" w:eastAsia="PMingLiU" w:hAnsi="Arial" w:cs="Arial"/>
          <w:bCs/>
          <w:sz w:val="24"/>
          <w:lang w:eastAsia="zh-TW"/>
        </w:rPr>
        <w:t xml:space="preserve">         ICS </w:t>
      </w:r>
      <w:r w:rsidR="000D7300" w:rsidRPr="00D77EEA">
        <w:rPr>
          <w:rFonts w:ascii="Arial" w:hAnsi="Arial" w:cs="Arial"/>
          <w:sz w:val="24"/>
        </w:rPr>
        <w:t>83.080.20</w:t>
      </w:r>
    </w:p>
    <w:p w:rsidR="00104B6B" w:rsidRPr="00D77EEA" w:rsidRDefault="00D932E0" w:rsidP="00104B6B">
      <w:pPr>
        <w:rPr>
          <w:rFonts w:ascii="Arial" w:hAnsi="Arial" w:cs="Arial"/>
        </w:rPr>
      </w:pPr>
      <w:r>
        <w:rPr>
          <w:rFonts w:ascii="Arial" w:hAnsi="Arial" w:cs="Arial"/>
        </w:rPr>
        <w:t xml:space="preserve">    </w:t>
      </w:r>
    </w:p>
    <w:p w:rsidR="00104B6B" w:rsidRPr="00D77EEA" w:rsidRDefault="00104B6B" w:rsidP="00104B6B">
      <w:pPr>
        <w:spacing w:after="0"/>
        <w:ind w:left="3510"/>
        <w:jc w:val="center"/>
        <w:rPr>
          <w:rFonts w:ascii="Arial" w:hAnsi="Arial" w:cs="Arial"/>
          <w:sz w:val="20"/>
          <w:szCs w:val="20"/>
        </w:rPr>
      </w:pPr>
      <w:r w:rsidRPr="00D77EEA">
        <w:rPr>
          <w:rFonts w:ascii="Arial" w:hAnsi="Arial" w:cs="Arial"/>
          <w:sz w:val="20"/>
          <w:szCs w:val="20"/>
        </w:rPr>
        <w:t xml:space="preserve">          </w:t>
      </w:r>
      <w:r w:rsidRPr="00D77EEA">
        <w:rPr>
          <w:rFonts w:ascii="Arial" w:hAnsi="Arial" w:cs="Arial"/>
          <w:sz w:val="20"/>
          <w:szCs w:val="20"/>
        </w:rPr>
        <w:sym w:font="Symbol" w:char="00D3"/>
      </w:r>
      <w:r w:rsidRPr="00D77EEA">
        <w:rPr>
          <w:rFonts w:ascii="Arial" w:hAnsi="Arial" w:cs="Arial"/>
          <w:sz w:val="20"/>
          <w:szCs w:val="20"/>
        </w:rPr>
        <w:t xml:space="preserve"> BIS 2024</w:t>
      </w:r>
    </w:p>
    <w:p w:rsidR="00104B6B" w:rsidRPr="00D77EEA" w:rsidRDefault="00104B6B" w:rsidP="00104B6B">
      <w:pPr>
        <w:spacing w:after="0"/>
        <w:ind w:left="3510"/>
        <w:jc w:val="center"/>
        <w:rPr>
          <w:rFonts w:ascii="Arial" w:hAnsi="Arial" w:cs="Arial"/>
          <w:sz w:val="20"/>
          <w:szCs w:val="20"/>
        </w:rPr>
      </w:pPr>
      <w:r w:rsidRPr="00D77EEA">
        <w:rPr>
          <w:rFonts w:ascii="Arial" w:hAnsi="Arial" w:cs="Arial"/>
          <w:sz w:val="20"/>
          <w:szCs w:val="20"/>
        </w:rPr>
        <w:t xml:space="preserve">           </w:t>
      </w:r>
      <w:r w:rsidRPr="00D77EEA">
        <w:rPr>
          <w:rFonts w:ascii="Arial" w:hAnsi="Arial" w:cs="Arial"/>
          <w:sz w:val="20"/>
          <w:szCs w:val="20"/>
        </w:rPr>
        <w:sym w:font="Symbol" w:char="00D3"/>
      </w:r>
      <w:r w:rsidR="007C3B3C" w:rsidRPr="00D77EEA">
        <w:rPr>
          <w:rFonts w:ascii="Arial" w:hAnsi="Arial" w:cs="Arial"/>
          <w:sz w:val="20"/>
          <w:szCs w:val="20"/>
        </w:rPr>
        <w:t xml:space="preserve"> ISO 2022</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5F01C8"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2573862"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5F01C8"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026589" w:rsidP="00104B6B">
      <w:pPr>
        <w:spacing w:after="0"/>
        <w:ind w:left="2" w:hanging="2"/>
        <w:jc w:val="right"/>
        <w:rPr>
          <w:rFonts w:ascii="Times New Roman" w:hAnsi="Times New Roman" w:cs="Times New Roman"/>
          <w:b/>
          <w:bCs/>
          <w:iCs/>
          <w:sz w:val="24"/>
          <w:szCs w:val="24"/>
          <w:u w:val="single"/>
        </w:rPr>
      </w:pPr>
      <w:r>
        <w:rPr>
          <w:rFonts w:asciiTheme="minorBidi" w:hAnsiTheme="minorBidi"/>
          <w:b/>
          <w:bCs/>
          <w:iCs/>
          <w:lang w:bidi="hi-IN"/>
        </w:rPr>
        <w:t>Novembe</w:t>
      </w:r>
      <w:r w:rsidR="00622318">
        <w:rPr>
          <w:rFonts w:asciiTheme="minorBidi" w:hAnsiTheme="minorBidi" w:hint="cs"/>
          <w:b/>
          <w:bCs/>
          <w:iCs/>
          <w:lang w:bidi="hi-IN"/>
        </w:rPr>
        <w:t xml:space="preserve">r </w:t>
      </w:r>
      <w:r w:rsidR="00104B6B">
        <w:rPr>
          <w:rFonts w:ascii="Arial" w:hAnsi="Arial" w:cs="Arial"/>
          <w:b/>
          <w:bCs/>
          <w:iCs/>
        </w:rPr>
        <w:t>2024</w:t>
      </w:r>
      <w:r w:rsidR="00104B6B">
        <w:rPr>
          <w:rFonts w:ascii="Arial" w:hAnsi="Arial" w:cs="Arial"/>
          <w:b/>
          <w:bCs/>
        </w:rPr>
        <w:t xml:space="preserve">                                            Price Group X</w:t>
      </w:r>
    </w:p>
    <w:p w:rsidR="00104B6B" w:rsidRPr="00D63718" w:rsidRDefault="000D7300" w:rsidP="002C3E41">
      <w:pPr>
        <w:spacing w:after="0"/>
        <w:rPr>
          <w:rFonts w:ascii="Arial" w:hAnsi="Arial" w:cs="Arial"/>
          <w:i/>
          <w:iCs/>
          <w:sz w:val="20"/>
          <w:szCs w:val="20"/>
        </w:rPr>
      </w:pPr>
      <w:r>
        <w:rPr>
          <w:rFonts w:ascii="Times New Roman" w:eastAsia="Calibri" w:hAnsi="Times New Roman" w:cs="Times New Roman"/>
          <w:sz w:val="20"/>
          <w:lang w:eastAsia="en-IN"/>
        </w:rPr>
        <w:br w:type="page"/>
      </w:r>
      <w:r w:rsidR="00104B6B" w:rsidRPr="00D63718">
        <w:rPr>
          <w:rFonts w:ascii="Arial" w:eastAsia="Calibri" w:hAnsi="Arial" w:cs="Arial"/>
          <w:sz w:val="20"/>
          <w:lang w:eastAsia="en-IN"/>
        </w:rPr>
        <w:lastRenderedPageBreak/>
        <w:t>Methods of Sampling and Test for Plastics Sectional Committee, PCD 27</w:t>
      </w:r>
    </w:p>
    <w:p w:rsidR="002C3E41" w:rsidRPr="00D63718" w:rsidRDefault="002C3E41" w:rsidP="002C3E41">
      <w:pPr>
        <w:spacing w:after="0"/>
        <w:rPr>
          <w:rFonts w:ascii="Arial" w:hAnsi="Arial" w:cs="Arial"/>
          <w:i/>
          <w:iCs/>
          <w:sz w:val="20"/>
          <w:szCs w:val="20"/>
        </w:rPr>
      </w:pPr>
    </w:p>
    <w:p w:rsidR="00026589" w:rsidRPr="00D63718" w:rsidRDefault="00026589" w:rsidP="002C3E41">
      <w:pPr>
        <w:spacing w:after="0"/>
        <w:rPr>
          <w:rFonts w:ascii="Arial" w:hAnsi="Arial" w:cs="Arial"/>
          <w:i/>
          <w:iCs/>
          <w:sz w:val="20"/>
          <w:szCs w:val="20"/>
        </w:rPr>
      </w:pPr>
    </w:p>
    <w:p w:rsidR="00104B6B" w:rsidRPr="00D63718" w:rsidRDefault="002C3E41" w:rsidP="00104B6B">
      <w:pPr>
        <w:autoSpaceDE w:val="0"/>
        <w:autoSpaceDN w:val="0"/>
        <w:adjustRightInd w:val="0"/>
        <w:spacing w:after="0" w:line="240" w:lineRule="auto"/>
        <w:rPr>
          <w:rFonts w:ascii="Arial" w:hAnsi="Arial" w:cs="Arial"/>
          <w:bCs/>
          <w:sz w:val="20"/>
          <w:szCs w:val="20"/>
        </w:rPr>
      </w:pPr>
      <w:r w:rsidRPr="00D63718">
        <w:rPr>
          <w:rFonts w:ascii="Arial" w:hAnsi="Arial" w:cs="Arial"/>
          <w:bCs/>
          <w:sz w:val="20"/>
          <w:szCs w:val="20"/>
        </w:rPr>
        <w:t>NATIONAL FOREWO</w:t>
      </w:r>
      <w:r w:rsidR="00104B6B" w:rsidRPr="00D63718">
        <w:rPr>
          <w:rFonts w:ascii="Arial" w:hAnsi="Arial" w:cs="Arial"/>
          <w:bCs/>
          <w:sz w:val="20"/>
          <w:szCs w:val="20"/>
        </w:rPr>
        <w:t xml:space="preserve">RD </w:t>
      </w:r>
    </w:p>
    <w:p w:rsidR="00104B6B" w:rsidRPr="00D63718" w:rsidRDefault="00104B6B" w:rsidP="00104B6B">
      <w:pPr>
        <w:autoSpaceDE w:val="0"/>
        <w:autoSpaceDN w:val="0"/>
        <w:adjustRightInd w:val="0"/>
        <w:spacing w:after="0" w:line="240" w:lineRule="auto"/>
        <w:jc w:val="both"/>
        <w:rPr>
          <w:rFonts w:ascii="Arial" w:hAnsi="Arial" w:cs="Arial"/>
          <w:sz w:val="20"/>
          <w:szCs w:val="20"/>
        </w:rPr>
      </w:pPr>
    </w:p>
    <w:p w:rsidR="0057001D" w:rsidRDefault="006C28CF" w:rsidP="0057001D">
      <w:pPr>
        <w:autoSpaceDE w:val="0"/>
        <w:autoSpaceDN w:val="0"/>
        <w:adjustRightInd w:val="0"/>
        <w:spacing w:after="0" w:line="240" w:lineRule="auto"/>
        <w:jc w:val="both"/>
        <w:rPr>
          <w:rFonts w:ascii="Arial" w:hAnsi="Arial" w:cs="Arial"/>
          <w:sz w:val="20"/>
          <w:szCs w:val="20"/>
        </w:rPr>
      </w:pPr>
      <w:r w:rsidRPr="00D63718">
        <w:rPr>
          <w:rFonts w:ascii="Arial" w:hAnsi="Arial" w:cs="Arial"/>
          <w:sz w:val="20"/>
          <w:szCs w:val="20"/>
        </w:rPr>
        <w:t>This Indian</w:t>
      </w:r>
      <w:r w:rsidR="003400C9" w:rsidRPr="00D63718">
        <w:rPr>
          <w:rFonts w:ascii="Arial" w:hAnsi="Arial" w:cs="Arial"/>
          <w:sz w:val="20"/>
          <w:szCs w:val="20"/>
        </w:rPr>
        <w:t xml:space="preserve"> Standard (Part </w:t>
      </w:r>
      <w:r w:rsidR="007C3B3C" w:rsidRPr="00D63718">
        <w:rPr>
          <w:rFonts w:ascii="Arial" w:hAnsi="Arial" w:cs="Arial"/>
          <w:sz w:val="20"/>
          <w:szCs w:val="20"/>
        </w:rPr>
        <w:t>4</w:t>
      </w:r>
      <w:r w:rsidR="00FB62D4" w:rsidRPr="00D63718">
        <w:rPr>
          <w:rFonts w:ascii="Arial" w:hAnsi="Arial" w:cs="Arial"/>
          <w:sz w:val="20"/>
          <w:szCs w:val="20"/>
        </w:rPr>
        <w:t xml:space="preserve">/Sec </w:t>
      </w:r>
      <w:r w:rsidR="007C3B3C" w:rsidRPr="00D63718">
        <w:rPr>
          <w:rFonts w:ascii="Arial" w:hAnsi="Arial" w:cs="Arial"/>
          <w:sz w:val="20"/>
          <w:szCs w:val="20"/>
        </w:rPr>
        <w:t>1</w:t>
      </w:r>
      <w:r w:rsidR="00FB62D4" w:rsidRPr="00D932E0">
        <w:rPr>
          <w:rFonts w:ascii="Arial" w:hAnsi="Arial" w:cs="Arial"/>
          <w:sz w:val="20"/>
          <w:szCs w:val="20"/>
        </w:rPr>
        <w:t xml:space="preserve">/Subsec </w:t>
      </w:r>
      <w:r w:rsidR="007C3B3C" w:rsidRPr="00D932E0">
        <w:rPr>
          <w:rFonts w:ascii="Arial" w:hAnsi="Arial" w:cs="Arial"/>
          <w:sz w:val="20"/>
          <w:szCs w:val="20"/>
        </w:rPr>
        <w:t>1</w:t>
      </w:r>
      <w:r w:rsidR="00104B6B" w:rsidRPr="00D63718">
        <w:rPr>
          <w:rFonts w:ascii="Arial" w:hAnsi="Arial" w:cs="Arial"/>
          <w:sz w:val="20"/>
          <w:szCs w:val="20"/>
        </w:rPr>
        <w:t>) (</w:t>
      </w:r>
      <w:r w:rsidR="00FB62D4" w:rsidRPr="00D63718">
        <w:rPr>
          <w:rFonts w:ascii="Arial" w:hAnsi="Arial" w:cs="Arial"/>
          <w:sz w:val="20"/>
          <w:szCs w:val="20"/>
        </w:rPr>
        <w:t>Second</w:t>
      </w:r>
      <w:r w:rsidR="00104B6B" w:rsidRPr="00D63718">
        <w:rPr>
          <w:rFonts w:ascii="Arial" w:hAnsi="Arial" w:cs="Arial"/>
          <w:sz w:val="20"/>
          <w:szCs w:val="20"/>
        </w:rPr>
        <w:t xml:space="preserve"> Revision) which is identical with ISO </w:t>
      </w:r>
      <w:r w:rsidR="007C3B3C" w:rsidRPr="00D63718">
        <w:rPr>
          <w:rFonts w:ascii="Arial" w:hAnsi="Arial" w:cs="Arial"/>
          <w:sz w:val="20"/>
          <w:szCs w:val="20"/>
        </w:rPr>
        <w:t>1133-1</w:t>
      </w:r>
      <w:r w:rsidR="003400C9" w:rsidRPr="00D63718">
        <w:rPr>
          <w:rFonts w:ascii="Arial" w:hAnsi="Arial" w:cs="Arial"/>
          <w:sz w:val="20"/>
          <w:szCs w:val="20"/>
        </w:rPr>
        <w:t xml:space="preserve"> : 202</w:t>
      </w:r>
      <w:r w:rsidR="007C3B3C" w:rsidRPr="00D63718">
        <w:rPr>
          <w:rFonts w:ascii="Arial" w:hAnsi="Arial" w:cs="Arial"/>
          <w:sz w:val="20"/>
          <w:szCs w:val="20"/>
        </w:rPr>
        <w:t>2</w:t>
      </w:r>
      <w:r w:rsidR="00104B6B" w:rsidRPr="00D63718">
        <w:rPr>
          <w:rFonts w:ascii="Arial" w:hAnsi="Arial" w:cs="Arial"/>
          <w:sz w:val="20"/>
          <w:szCs w:val="20"/>
        </w:rPr>
        <w:t xml:space="preserve"> ‘</w:t>
      </w:r>
      <w:r w:rsidR="007C3B3C" w:rsidRPr="00D63718">
        <w:rPr>
          <w:rFonts w:ascii="Arial" w:hAnsi="Arial" w:cs="Arial"/>
          <w:sz w:val="20"/>
          <w:szCs w:val="20"/>
        </w:rPr>
        <w:t xml:space="preserve">Plastics — Determination of the melt mass-flow rate (MFR) and melt volume-flow rate (MVR) of thermoplastics </w:t>
      </w:r>
      <w:r w:rsidR="00D932E0">
        <w:rPr>
          <w:rFonts w:ascii="Arial" w:hAnsi="Arial" w:cs="Arial"/>
          <w:sz w:val="20"/>
          <w:szCs w:val="20"/>
        </w:rPr>
        <w:t xml:space="preserve">–– </w:t>
      </w:r>
      <w:r w:rsidR="007C3B3C" w:rsidRPr="00D63718">
        <w:rPr>
          <w:rFonts w:ascii="Arial" w:hAnsi="Arial" w:cs="Arial"/>
          <w:sz w:val="20"/>
          <w:szCs w:val="20"/>
        </w:rPr>
        <w:t>Part 1: Standard method</w:t>
      </w:r>
      <w:r w:rsidR="00104B6B" w:rsidRPr="00D63718">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57001D" w:rsidRDefault="0057001D" w:rsidP="0057001D">
      <w:pPr>
        <w:autoSpaceDE w:val="0"/>
        <w:autoSpaceDN w:val="0"/>
        <w:adjustRightInd w:val="0"/>
        <w:spacing w:after="0" w:line="240" w:lineRule="auto"/>
        <w:jc w:val="both"/>
        <w:rPr>
          <w:rFonts w:ascii="Arial" w:hAnsi="Arial" w:cs="Arial"/>
          <w:sz w:val="20"/>
          <w:szCs w:val="20"/>
        </w:rPr>
      </w:pPr>
    </w:p>
    <w:p w:rsidR="0057001D" w:rsidRDefault="007C3B3C" w:rsidP="0057001D">
      <w:pPr>
        <w:autoSpaceDE w:val="0"/>
        <w:autoSpaceDN w:val="0"/>
        <w:adjustRightInd w:val="0"/>
        <w:spacing w:after="0" w:line="240" w:lineRule="auto"/>
        <w:jc w:val="both"/>
        <w:rPr>
          <w:rFonts w:ascii="Arial" w:hAnsi="Arial" w:cs="Arial"/>
          <w:sz w:val="20"/>
          <w:szCs w:val="20"/>
        </w:rPr>
      </w:pPr>
      <w:r w:rsidRPr="00D63718">
        <w:rPr>
          <w:rFonts w:ascii="Arial" w:hAnsi="Arial" w:cs="Arial"/>
          <w:sz w:val="20"/>
          <w:szCs w:val="20"/>
        </w:rPr>
        <w:t>This standard was originally published in</w:t>
      </w:r>
      <w:r w:rsidR="00C224A7" w:rsidRPr="00D63718">
        <w:rPr>
          <w:rFonts w:ascii="Arial" w:hAnsi="Arial" w:cs="Arial"/>
          <w:sz w:val="20"/>
          <w:szCs w:val="20"/>
        </w:rPr>
        <w:t xml:space="preserve"> 1995</w:t>
      </w:r>
      <w:r w:rsidRPr="00D63718">
        <w:rPr>
          <w:rFonts w:ascii="Arial" w:hAnsi="Arial" w:cs="Arial"/>
          <w:sz w:val="20"/>
          <w:szCs w:val="20"/>
        </w:rPr>
        <w:t xml:space="preserve"> and </w:t>
      </w:r>
      <w:r w:rsidR="007E6A4F" w:rsidRPr="00D63718">
        <w:rPr>
          <w:rFonts w:ascii="Arial" w:hAnsi="Arial" w:cs="Arial"/>
          <w:sz w:val="20"/>
          <w:szCs w:val="20"/>
        </w:rPr>
        <w:t xml:space="preserve">subsequently </w:t>
      </w:r>
      <w:r w:rsidRPr="00D63718">
        <w:rPr>
          <w:rFonts w:ascii="Arial" w:hAnsi="Arial" w:cs="Arial"/>
          <w:sz w:val="20"/>
          <w:szCs w:val="20"/>
        </w:rPr>
        <w:t>revised in</w:t>
      </w:r>
      <w:r w:rsidR="007E6A4F" w:rsidRPr="00D63718">
        <w:rPr>
          <w:rFonts w:ascii="Arial" w:hAnsi="Arial" w:cs="Arial"/>
          <w:sz w:val="20"/>
          <w:szCs w:val="20"/>
        </w:rPr>
        <w:t xml:space="preserve"> </w:t>
      </w:r>
      <w:r w:rsidR="000151B0">
        <w:rPr>
          <w:rFonts w:ascii="Arial" w:hAnsi="Arial" w:cs="Arial"/>
          <w:sz w:val="20"/>
          <w:szCs w:val="20"/>
        </w:rPr>
        <w:t xml:space="preserve">2000 and </w:t>
      </w:r>
      <w:r w:rsidRPr="00DD6FFF">
        <w:rPr>
          <w:rFonts w:ascii="Arial" w:hAnsi="Arial" w:cs="Arial"/>
          <w:sz w:val="20"/>
          <w:szCs w:val="20"/>
        </w:rPr>
        <w:t>2018</w:t>
      </w:r>
      <w:r w:rsidRPr="00D63718">
        <w:rPr>
          <w:rFonts w:ascii="Arial" w:hAnsi="Arial" w:cs="Arial"/>
          <w:sz w:val="20"/>
          <w:szCs w:val="20"/>
        </w:rPr>
        <w:t xml:space="preserve">. This revision has been </w:t>
      </w:r>
      <w:r w:rsidR="002C3E41" w:rsidRPr="00D63718">
        <w:rPr>
          <w:rFonts w:ascii="Arial" w:hAnsi="Arial" w:cs="Arial"/>
          <w:snapToGrid w:val="0"/>
          <w:sz w:val="20"/>
        </w:rPr>
        <w:t>brought out</w:t>
      </w:r>
      <w:r w:rsidR="002C3E41" w:rsidRPr="00D63718">
        <w:rPr>
          <w:rFonts w:ascii="Arial" w:hAnsi="Arial" w:cs="Arial"/>
          <w:sz w:val="20"/>
          <w:szCs w:val="20"/>
        </w:rPr>
        <w:t xml:space="preserve"> </w:t>
      </w:r>
      <w:r w:rsidRPr="00D63718">
        <w:rPr>
          <w:rFonts w:ascii="Arial" w:hAnsi="Arial" w:cs="Arial"/>
          <w:sz w:val="20"/>
          <w:szCs w:val="20"/>
        </w:rPr>
        <w:t>to align with the latest version of ISO 1133-</w:t>
      </w:r>
      <w:proofErr w:type="gramStart"/>
      <w:r w:rsidRPr="00D63718">
        <w:rPr>
          <w:rFonts w:ascii="Arial" w:hAnsi="Arial" w:cs="Arial"/>
          <w:sz w:val="20"/>
          <w:szCs w:val="20"/>
        </w:rPr>
        <w:t>1 :</w:t>
      </w:r>
      <w:proofErr w:type="gramEnd"/>
      <w:r w:rsidRPr="00D63718">
        <w:rPr>
          <w:rFonts w:ascii="Arial" w:hAnsi="Arial" w:cs="Arial"/>
          <w:sz w:val="20"/>
          <w:szCs w:val="20"/>
        </w:rPr>
        <w:t xml:space="preserve"> 2022.</w:t>
      </w:r>
      <w:r w:rsidR="0057001D">
        <w:rPr>
          <w:rFonts w:ascii="Arial" w:hAnsi="Arial" w:cs="Arial"/>
          <w:sz w:val="20"/>
          <w:szCs w:val="20"/>
        </w:rPr>
        <w:t xml:space="preserve"> </w:t>
      </w:r>
    </w:p>
    <w:p w:rsidR="0057001D" w:rsidRDefault="0057001D" w:rsidP="0057001D">
      <w:pPr>
        <w:autoSpaceDE w:val="0"/>
        <w:autoSpaceDN w:val="0"/>
        <w:adjustRightInd w:val="0"/>
        <w:spacing w:after="0" w:line="240" w:lineRule="auto"/>
        <w:jc w:val="both"/>
        <w:rPr>
          <w:rFonts w:ascii="Arial" w:hAnsi="Arial" w:cs="Arial"/>
          <w:sz w:val="20"/>
          <w:szCs w:val="20"/>
        </w:rPr>
      </w:pPr>
    </w:p>
    <w:p w:rsidR="0057001D" w:rsidRDefault="007C3B3C" w:rsidP="0057001D">
      <w:pPr>
        <w:autoSpaceDE w:val="0"/>
        <w:autoSpaceDN w:val="0"/>
        <w:adjustRightInd w:val="0"/>
        <w:spacing w:after="0" w:line="240" w:lineRule="auto"/>
        <w:jc w:val="both"/>
        <w:rPr>
          <w:rFonts w:ascii="Arial" w:hAnsi="Arial" w:cs="Arial"/>
          <w:sz w:val="20"/>
          <w:szCs w:val="20"/>
        </w:rPr>
      </w:pPr>
      <w:r w:rsidRPr="00D63718">
        <w:rPr>
          <w:rFonts w:ascii="Arial" w:hAnsi="Arial" w:cs="Arial"/>
          <w:sz w:val="20"/>
          <w:szCs w:val="20"/>
        </w:rPr>
        <w:t>Major changes</w:t>
      </w:r>
      <w:r w:rsidR="002247D0" w:rsidRPr="00D63718">
        <w:rPr>
          <w:rFonts w:ascii="Arial" w:hAnsi="Arial" w:cs="Arial"/>
          <w:sz w:val="20"/>
          <w:szCs w:val="18"/>
          <w:lang w:bidi="hi-IN"/>
        </w:rPr>
        <w:t xml:space="preserve"> in this revision are </w:t>
      </w:r>
      <w:r w:rsidRPr="00D63718">
        <w:rPr>
          <w:rFonts w:ascii="Arial" w:hAnsi="Arial" w:cs="Arial"/>
          <w:sz w:val="20"/>
          <w:szCs w:val="20"/>
        </w:rPr>
        <w:t xml:space="preserve">as follows: </w:t>
      </w:r>
    </w:p>
    <w:p w:rsidR="0057001D" w:rsidRDefault="0057001D" w:rsidP="0057001D">
      <w:pPr>
        <w:autoSpaceDE w:val="0"/>
        <w:autoSpaceDN w:val="0"/>
        <w:adjustRightInd w:val="0"/>
        <w:spacing w:after="0" w:line="240" w:lineRule="auto"/>
        <w:jc w:val="both"/>
        <w:rPr>
          <w:rFonts w:ascii="Arial" w:hAnsi="Arial" w:cs="Arial"/>
          <w:sz w:val="20"/>
          <w:szCs w:val="20"/>
        </w:rPr>
      </w:pPr>
    </w:p>
    <w:p w:rsidR="0057001D" w:rsidRDefault="007C3B3C" w:rsidP="0057001D">
      <w:pPr>
        <w:autoSpaceDE w:val="0"/>
        <w:autoSpaceDN w:val="0"/>
        <w:adjustRightInd w:val="0"/>
        <w:spacing w:after="0" w:line="240" w:lineRule="auto"/>
        <w:ind w:left="567" w:hanging="283"/>
        <w:jc w:val="both"/>
        <w:rPr>
          <w:rFonts w:ascii="Arial" w:hAnsi="Arial" w:cs="Arial"/>
          <w:sz w:val="20"/>
          <w:szCs w:val="20"/>
        </w:rPr>
      </w:pPr>
      <w:r w:rsidRPr="00D63718">
        <w:rPr>
          <w:rFonts w:ascii="Arial" w:hAnsi="Arial" w:cs="Arial"/>
          <w:sz w:val="20"/>
          <w:szCs w:val="20"/>
        </w:rPr>
        <w:t>— references to withdrawn standards in Annex B (informative), Annex D (informative) and Bibliography have been updated;</w:t>
      </w:r>
      <w:r w:rsidR="00131FA5" w:rsidRPr="00D63718">
        <w:rPr>
          <w:rFonts w:ascii="Arial" w:hAnsi="Arial" w:cs="Arial"/>
          <w:sz w:val="20"/>
          <w:szCs w:val="20"/>
        </w:rPr>
        <w:t xml:space="preserve"> and</w:t>
      </w:r>
    </w:p>
    <w:p w:rsidR="007C3B3C" w:rsidRDefault="007C3B3C" w:rsidP="0057001D">
      <w:pPr>
        <w:autoSpaceDE w:val="0"/>
        <w:autoSpaceDN w:val="0"/>
        <w:adjustRightInd w:val="0"/>
        <w:spacing w:after="0" w:line="240" w:lineRule="auto"/>
        <w:ind w:left="567" w:hanging="283"/>
        <w:jc w:val="both"/>
        <w:rPr>
          <w:rFonts w:ascii="Arial" w:hAnsi="Arial" w:cs="Arial"/>
          <w:sz w:val="20"/>
          <w:szCs w:val="20"/>
        </w:rPr>
      </w:pPr>
      <w:r w:rsidRPr="00D63718">
        <w:rPr>
          <w:rFonts w:ascii="Arial" w:hAnsi="Arial" w:cs="Arial"/>
          <w:sz w:val="20"/>
          <w:szCs w:val="20"/>
        </w:rPr>
        <w:t>— editorial corrections.</w:t>
      </w:r>
    </w:p>
    <w:p w:rsidR="0057001D" w:rsidRPr="00D63718" w:rsidRDefault="0057001D" w:rsidP="0057001D">
      <w:pPr>
        <w:autoSpaceDE w:val="0"/>
        <w:autoSpaceDN w:val="0"/>
        <w:adjustRightInd w:val="0"/>
        <w:spacing w:after="0" w:line="240" w:lineRule="auto"/>
        <w:ind w:left="567" w:hanging="283"/>
        <w:jc w:val="both"/>
        <w:rPr>
          <w:rFonts w:ascii="Arial" w:hAnsi="Arial" w:cs="Arial"/>
          <w:sz w:val="20"/>
          <w:szCs w:val="20"/>
        </w:rPr>
      </w:pPr>
    </w:p>
    <w:p w:rsidR="007C3B3C" w:rsidRPr="00D63718" w:rsidRDefault="007C3B3C" w:rsidP="007C3B3C">
      <w:pPr>
        <w:tabs>
          <w:tab w:val="left" w:pos="1767"/>
        </w:tabs>
        <w:spacing w:after="0" w:line="240" w:lineRule="auto"/>
        <w:ind w:right="116"/>
        <w:jc w:val="both"/>
        <w:rPr>
          <w:rFonts w:ascii="Arial" w:eastAsia="Times New Roman" w:hAnsi="Arial" w:cs="Arial"/>
          <w:sz w:val="20"/>
          <w:szCs w:val="20"/>
        </w:rPr>
      </w:pPr>
      <w:r w:rsidRPr="00D63718">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7C3B3C" w:rsidRPr="00D63718" w:rsidRDefault="007C3B3C" w:rsidP="007C3B3C">
      <w:pPr>
        <w:tabs>
          <w:tab w:val="left" w:pos="1767"/>
        </w:tabs>
        <w:spacing w:after="0" w:line="240" w:lineRule="auto"/>
        <w:ind w:right="116"/>
        <w:jc w:val="both"/>
        <w:rPr>
          <w:rFonts w:ascii="Arial" w:eastAsia="Times New Roman" w:hAnsi="Arial" w:cs="Arial"/>
          <w:sz w:val="20"/>
          <w:szCs w:val="20"/>
        </w:rPr>
      </w:pPr>
    </w:p>
    <w:p w:rsidR="007C3B3C" w:rsidRPr="00D63718" w:rsidRDefault="007C3B3C" w:rsidP="007C3B3C">
      <w:pPr>
        <w:spacing w:after="0" w:line="240" w:lineRule="auto"/>
        <w:ind w:right="116"/>
        <w:jc w:val="both"/>
        <w:rPr>
          <w:rFonts w:ascii="Arial" w:eastAsia="Times New Roman" w:hAnsi="Arial" w:cs="Arial"/>
          <w:sz w:val="20"/>
          <w:szCs w:val="20"/>
        </w:rPr>
      </w:pPr>
      <w:r w:rsidRPr="00D63718">
        <w:rPr>
          <w:rFonts w:ascii="Arial" w:eastAsia="Times New Roman" w:hAnsi="Arial" w:cs="Arial"/>
          <w:sz w:val="20"/>
          <w:szCs w:val="20"/>
        </w:rPr>
        <w:t>a) Wherever the words ‘International Standard’ appear referring to this standard, they should be read as ‘Indian Standard’.</w:t>
      </w:r>
    </w:p>
    <w:p w:rsidR="007C3B3C" w:rsidRPr="00D63718" w:rsidRDefault="007C3B3C" w:rsidP="007C3B3C">
      <w:pPr>
        <w:spacing w:after="0" w:line="240" w:lineRule="auto"/>
        <w:ind w:right="116"/>
        <w:jc w:val="both"/>
        <w:rPr>
          <w:rFonts w:ascii="Arial" w:eastAsia="Times New Roman" w:hAnsi="Arial" w:cs="Arial"/>
          <w:sz w:val="20"/>
          <w:szCs w:val="20"/>
        </w:rPr>
      </w:pPr>
      <w:r w:rsidRPr="00D63718">
        <w:rPr>
          <w:rFonts w:ascii="Arial" w:eastAsia="Times New Roman" w:hAnsi="Arial" w:cs="Arial"/>
          <w:sz w:val="20"/>
          <w:szCs w:val="20"/>
        </w:rPr>
        <w:t>b) Comma (,) has been used as a decimal marker while in Indian Standards, the current practice is to use a point (.) as the decimal marker.</w:t>
      </w:r>
    </w:p>
    <w:p w:rsidR="007C3B3C" w:rsidRPr="00D63718" w:rsidRDefault="007C3B3C" w:rsidP="007C3B3C">
      <w:pPr>
        <w:widowControl w:val="0"/>
        <w:spacing w:after="0" w:line="240" w:lineRule="auto"/>
        <w:jc w:val="both"/>
        <w:rPr>
          <w:rFonts w:ascii="Arial" w:eastAsia="Times New Roman" w:hAnsi="Arial" w:cs="Arial"/>
          <w:sz w:val="20"/>
          <w:szCs w:val="20"/>
        </w:rPr>
      </w:pPr>
    </w:p>
    <w:p w:rsidR="007C3B3C" w:rsidRPr="00D63718" w:rsidRDefault="007C3B3C" w:rsidP="007C3B3C">
      <w:pPr>
        <w:widowControl w:val="0"/>
        <w:spacing w:after="0" w:line="240" w:lineRule="auto"/>
        <w:jc w:val="both"/>
        <w:rPr>
          <w:rFonts w:ascii="Arial" w:eastAsia="Times New Roman" w:hAnsi="Arial" w:cs="Arial"/>
          <w:sz w:val="20"/>
          <w:szCs w:val="20"/>
        </w:rPr>
      </w:pPr>
      <w:r w:rsidRPr="00D63718">
        <w:rPr>
          <w:rFonts w:ascii="Arial" w:eastAsia="Times New Roman" w:hAnsi="Arial" w:cs="Arial"/>
          <w:sz w:val="20"/>
          <w:szCs w:val="20"/>
        </w:rPr>
        <w:t xml:space="preserve">In reporting the result of a test or analysis made in accordance with this standard, if the final value, observed or calculated, is to be rounded off, it shall be done in accordance with IS </w:t>
      </w:r>
      <w:proofErr w:type="gramStart"/>
      <w:r w:rsidRPr="00D63718">
        <w:rPr>
          <w:rFonts w:ascii="Arial" w:eastAsia="Times New Roman" w:hAnsi="Arial" w:cs="Arial"/>
          <w:sz w:val="20"/>
          <w:szCs w:val="20"/>
        </w:rPr>
        <w:t>2 :</w:t>
      </w:r>
      <w:proofErr w:type="gramEnd"/>
      <w:r w:rsidRPr="00D63718">
        <w:rPr>
          <w:rFonts w:ascii="Arial" w:eastAsia="Times New Roman" w:hAnsi="Arial" w:cs="Arial"/>
          <w:sz w:val="20"/>
          <w:szCs w:val="20"/>
        </w:rPr>
        <w:t xml:space="preserve"> 2022 ‘Rules for rounding off numerical values (</w:t>
      </w:r>
      <w:r w:rsidR="00C224A7" w:rsidRPr="00D63718">
        <w:rPr>
          <w:rFonts w:ascii="Arial" w:eastAsia="Times New Roman" w:hAnsi="Arial" w:cs="Arial"/>
          <w:i/>
          <w:sz w:val="20"/>
          <w:szCs w:val="20"/>
        </w:rPr>
        <w:t>second revision</w:t>
      </w:r>
      <w:r w:rsidRPr="00D63718">
        <w:rPr>
          <w:rFonts w:ascii="Arial" w:eastAsia="Times New Roman" w:hAnsi="Arial" w:cs="Arial"/>
          <w:sz w:val="20"/>
          <w:szCs w:val="20"/>
        </w:rPr>
        <w:t xml:space="preserve">)’. </w:t>
      </w:r>
    </w:p>
    <w:p w:rsidR="003061E2" w:rsidRPr="00D63718" w:rsidRDefault="003061E2" w:rsidP="007C3B3C">
      <w:pPr>
        <w:shd w:val="clear" w:color="auto" w:fill="FFFFFF"/>
        <w:spacing w:after="0" w:line="240" w:lineRule="auto"/>
        <w:ind w:right="116"/>
        <w:jc w:val="both"/>
        <w:outlineLvl w:val="0"/>
        <w:rPr>
          <w:rFonts w:ascii="Arial" w:hAnsi="Arial" w:cs="Arial"/>
        </w:rPr>
      </w:pPr>
    </w:p>
    <w:sectPr w:rsidR="003061E2" w:rsidRPr="00D63718"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C8" w:rsidRDefault="005F01C8">
      <w:pPr>
        <w:spacing w:after="0" w:line="240" w:lineRule="auto"/>
      </w:pPr>
      <w:r>
        <w:separator/>
      </w:r>
    </w:p>
  </w:endnote>
  <w:endnote w:type="continuationSeparator" w:id="0">
    <w:p w:rsidR="005F01C8" w:rsidRDefault="005F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C8" w:rsidRDefault="005F01C8">
      <w:pPr>
        <w:spacing w:after="0" w:line="240" w:lineRule="auto"/>
      </w:pPr>
      <w:r>
        <w:separator/>
      </w:r>
    </w:p>
  </w:footnote>
  <w:footnote w:type="continuationSeparator" w:id="0">
    <w:p w:rsidR="005F01C8" w:rsidRDefault="005F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5F01C8" w:rsidP="00B45763">
    <w:pPr>
      <w:pStyle w:val="Header"/>
      <w:ind w:hanging="2"/>
    </w:pPr>
  </w:p>
  <w:p w:rsidR="0027578C" w:rsidRPr="00B45763" w:rsidRDefault="005F01C8"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151B0"/>
    <w:rsid w:val="00022D57"/>
    <w:rsid w:val="00026589"/>
    <w:rsid w:val="000D7300"/>
    <w:rsid w:val="00104B6B"/>
    <w:rsid w:val="00131FA5"/>
    <w:rsid w:val="001838B6"/>
    <w:rsid w:val="002247D0"/>
    <w:rsid w:val="002A732B"/>
    <w:rsid w:val="002B3080"/>
    <w:rsid w:val="002C3E41"/>
    <w:rsid w:val="003061E2"/>
    <w:rsid w:val="003400C9"/>
    <w:rsid w:val="00385422"/>
    <w:rsid w:val="0057001D"/>
    <w:rsid w:val="00594077"/>
    <w:rsid w:val="005F01C8"/>
    <w:rsid w:val="00622318"/>
    <w:rsid w:val="006C28CF"/>
    <w:rsid w:val="006C7818"/>
    <w:rsid w:val="007C3B3C"/>
    <w:rsid w:val="007E6A4F"/>
    <w:rsid w:val="007F4DB4"/>
    <w:rsid w:val="00804F69"/>
    <w:rsid w:val="0081151B"/>
    <w:rsid w:val="008418F1"/>
    <w:rsid w:val="008667B9"/>
    <w:rsid w:val="008B4A31"/>
    <w:rsid w:val="0094537B"/>
    <w:rsid w:val="00A57FD6"/>
    <w:rsid w:val="00AB2930"/>
    <w:rsid w:val="00AD3693"/>
    <w:rsid w:val="00B34C3F"/>
    <w:rsid w:val="00C224A7"/>
    <w:rsid w:val="00C504E8"/>
    <w:rsid w:val="00D2124B"/>
    <w:rsid w:val="00D63718"/>
    <w:rsid w:val="00D716DC"/>
    <w:rsid w:val="00D77EEA"/>
    <w:rsid w:val="00D932E0"/>
    <w:rsid w:val="00DD6FFF"/>
    <w:rsid w:val="00EE462F"/>
    <w:rsid w:val="00F94184"/>
    <w:rsid w:val="00FA750B"/>
    <w:rsid w:val="00FB62D4"/>
    <w:rsid w:val="00FF01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6BAD5"/>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styleId="CommentReference">
    <w:name w:val="annotation reference"/>
    <w:basedOn w:val="DefaultParagraphFont"/>
    <w:uiPriority w:val="99"/>
    <w:semiHidden/>
    <w:unhideWhenUsed/>
    <w:rsid w:val="00D932E0"/>
    <w:rPr>
      <w:sz w:val="16"/>
      <w:szCs w:val="16"/>
    </w:rPr>
  </w:style>
  <w:style w:type="paragraph" w:styleId="CommentText">
    <w:name w:val="annotation text"/>
    <w:basedOn w:val="Normal"/>
    <w:link w:val="CommentTextChar"/>
    <w:uiPriority w:val="99"/>
    <w:semiHidden/>
    <w:unhideWhenUsed/>
    <w:rsid w:val="00D932E0"/>
    <w:pPr>
      <w:spacing w:line="240" w:lineRule="auto"/>
    </w:pPr>
    <w:rPr>
      <w:sz w:val="20"/>
      <w:szCs w:val="20"/>
    </w:rPr>
  </w:style>
  <w:style w:type="character" w:customStyle="1" w:styleId="CommentTextChar">
    <w:name w:val="Comment Text Char"/>
    <w:basedOn w:val="DefaultParagraphFont"/>
    <w:link w:val="CommentText"/>
    <w:uiPriority w:val="99"/>
    <w:semiHidden/>
    <w:rsid w:val="00D932E0"/>
    <w:rPr>
      <w:sz w:val="20"/>
      <w:lang w:val="en-IN" w:bidi="ar-SA"/>
    </w:rPr>
  </w:style>
  <w:style w:type="paragraph" w:styleId="CommentSubject">
    <w:name w:val="annotation subject"/>
    <w:basedOn w:val="CommentText"/>
    <w:next w:val="CommentText"/>
    <w:link w:val="CommentSubjectChar"/>
    <w:uiPriority w:val="99"/>
    <w:semiHidden/>
    <w:unhideWhenUsed/>
    <w:rsid w:val="00D932E0"/>
    <w:rPr>
      <w:b/>
      <w:bCs/>
    </w:rPr>
  </w:style>
  <w:style w:type="character" w:customStyle="1" w:styleId="CommentSubjectChar">
    <w:name w:val="Comment Subject Char"/>
    <w:basedOn w:val="CommentTextChar"/>
    <w:link w:val="CommentSubject"/>
    <w:uiPriority w:val="99"/>
    <w:semiHidden/>
    <w:rsid w:val="00D932E0"/>
    <w:rPr>
      <w:b/>
      <w:bCs/>
      <w:sz w:val="20"/>
      <w:lang w:val="en-IN" w:bidi="ar-SA"/>
    </w:rPr>
  </w:style>
  <w:style w:type="paragraph" w:styleId="BalloonText">
    <w:name w:val="Balloon Text"/>
    <w:basedOn w:val="Normal"/>
    <w:link w:val="BalloonTextChar"/>
    <w:uiPriority w:val="99"/>
    <w:semiHidden/>
    <w:unhideWhenUsed/>
    <w:rsid w:val="00D9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E0"/>
    <w:rPr>
      <w:rFonts w:ascii="Segoe UI" w:hAnsi="Segoe UI" w:cs="Segoe UI"/>
      <w:sz w:val="18"/>
      <w:szCs w:val="1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 w:id="13168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22</cp:revision>
  <dcterms:created xsi:type="dcterms:W3CDTF">2024-08-02T04:37:00Z</dcterms:created>
  <dcterms:modified xsi:type="dcterms:W3CDTF">2024-11-08T06:55:00Z</dcterms:modified>
</cp:coreProperties>
</file>