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val="en-US"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3400C9">
        <w:rPr>
          <w:rFonts w:ascii="Arial" w:hAnsi="Arial" w:cs="Arial"/>
          <w:b/>
          <w:bCs/>
          <w:sz w:val="24"/>
          <w:szCs w:val="24"/>
        </w:rPr>
        <w:t>23183</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3400C9">
        <w:rPr>
          <w:rFonts w:ascii="Arial" w:hAnsi="Arial" w:cs="Arial"/>
          <w:b/>
          <w:bCs/>
          <w:sz w:val="24"/>
          <w:szCs w:val="24"/>
        </w:rPr>
        <w:t xml:space="preserve">              IS 13360 (Part 3</w:t>
      </w:r>
      <w:r>
        <w:rPr>
          <w:rFonts w:ascii="Arial" w:hAnsi="Arial" w:cs="Arial"/>
          <w:b/>
          <w:bCs/>
          <w:sz w:val="24"/>
          <w:szCs w:val="24"/>
        </w:rPr>
        <w:t xml:space="preserve">/Sec </w:t>
      </w:r>
      <w:r w:rsidR="003400C9" w:rsidRPr="003400C9">
        <w:rPr>
          <w:rFonts w:ascii="Arial" w:hAnsi="Arial" w:cs="Arial"/>
          <w:b/>
          <w:bCs/>
          <w:sz w:val="24"/>
          <w:szCs w:val="24"/>
        </w:rPr>
        <w:t>4</w:t>
      </w:r>
      <w:proofErr w:type="gramStart"/>
      <w:r w:rsidR="003400C9">
        <w:rPr>
          <w:rFonts w:ascii="Arial" w:hAnsi="Arial" w:cs="Arial"/>
          <w:b/>
          <w:bCs/>
          <w:sz w:val="24"/>
          <w:szCs w:val="24"/>
        </w:rPr>
        <w:t xml:space="preserve">) </w:t>
      </w:r>
      <w:r>
        <w:rPr>
          <w:rFonts w:ascii="Arial" w:hAnsi="Arial" w:cs="Arial"/>
          <w:b/>
          <w:bCs/>
          <w:sz w:val="24"/>
          <w:szCs w:val="24"/>
        </w:rPr>
        <w:t>:</w:t>
      </w:r>
      <w:proofErr w:type="gramEnd"/>
      <w:r>
        <w:rPr>
          <w:rFonts w:ascii="Arial" w:hAnsi="Arial" w:cs="Arial"/>
          <w:b/>
          <w:bCs/>
          <w:sz w:val="24"/>
          <w:szCs w:val="24"/>
        </w:rPr>
        <w:t xml:space="preserve"> 2024</w:t>
      </w:r>
    </w:p>
    <w:p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ISO </w:t>
      </w:r>
      <w:proofErr w:type="gramStart"/>
      <w:r w:rsidR="003400C9">
        <w:rPr>
          <w:rFonts w:ascii="Arial" w:hAnsi="Arial" w:cs="Arial"/>
          <w:b/>
          <w:bCs/>
          <w:sz w:val="24"/>
          <w:szCs w:val="24"/>
        </w:rPr>
        <w:t>171 :</w:t>
      </w:r>
      <w:proofErr w:type="gramEnd"/>
      <w:r w:rsidR="003400C9">
        <w:rPr>
          <w:rFonts w:ascii="Arial" w:hAnsi="Arial" w:cs="Arial"/>
          <w:b/>
          <w:bCs/>
          <w:sz w:val="24"/>
          <w:szCs w:val="24"/>
        </w:rPr>
        <w:t xml:space="preserve"> 2022</w:t>
      </w:r>
    </w:p>
    <w:p w:rsidR="004C1679" w:rsidRDefault="00104B6B" w:rsidP="004C1679">
      <w:pPr>
        <w:adjustRightInd w:val="0"/>
        <w:ind w:left="3510"/>
        <w:rPr>
          <w:rFonts w:ascii="Adobe Devanagari" w:hAnsi="Adobe Devanagari" w:cs="Adobe Devanagari"/>
          <w:iCs/>
          <w:color w:val="222222"/>
          <w:sz w:val="12"/>
          <w:szCs w:val="12"/>
          <w:lang w:bidi="hi-IN"/>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val="en-US"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4C1679" w:rsidRPr="004C1679" w:rsidRDefault="004C1679" w:rsidP="004C1679">
      <w:pPr>
        <w:adjustRightInd w:val="0"/>
        <w:spacing w:after="0" w:line="240" w:lineRule="auto"/>
        <w:ind w:left="3510"/>
        <w:jc w:val="center"/>
        <w:rPr>
          <w:rFonts w:ascii="Kokila" w:hAnsi="Kokila" w:cs="Kokila"/>
          <w:b/>
          <w:bCs/>
          <w:sz w:val="52"/>
          <w:szCs w:val="52"/>
        </w:rPr>
      </w:pPr>
      <w:r w:rsidRPr="004C1679">
        <w:rPr>
          <w:rFonts w:ascii="Kokila" w:hAnsi="Kokila" w:cs="Kokila"/>
          <w:b/>
          <w:bCs/>
          <w:sz w:val="52"/>
          <w:szCs w:val="52"/>
          <w:cs/>
          <w:lang w:bidi="hi-IN"/>
        </w:rPr>
        <w:t xml:space="preserve">प्लास्टिक </w:t>
      </w:r>
      <w:r w:rsidR="005B6F2C">
        <w:rPr>
          <w:rFonts w:ascii="Kokila" w:hAnsi="Kokila" w:cs="Kokila"/>
          <w:b/>
          <w:bCs/>
          <w:sz w:val="52"/>
          <w:szCs w:val="52"/>
          <w:lang w:bidi="hi-IN"/>
        </w:rPr>
        <w:t>—</w:t>
      </w:r>
      <w:r w:rsidRPr="004C1679">
        <w:rPr>
          <w:rFonts w:ascii="Kokila" w:hAnsi="Kokila" w:cs="Kokila"/>
          <w:b/>
          <w:bCs/>
          <w:sz w:val="52"/>
          <w:szCs w:val="52"/>
          <w:cs/>
          <w:lang w:bidi="hi-IN"/>
        </w:rPr>
        <w:t xml:space="preserve"> परीक्षण </w:t>
      </w:r>
      <w:r w:rsidR="005B6F2C" w:rsidRPr="005B6F2C">
        <w:rPr>
          <w:rFonts w:ascii="Kokila" w:hAnsi="Kokila" w:cs="Kokila"/>
          <w:b/>
          <w:bCs/>
          <w:sz w:val="52"/>
          <w:szCs w:val="52"/>
          <w:cs/>
          <w:lang w:bidi="hi-IN"/>
        </w:rPr>
        <w:t>पद्धतियाँ</w:t>
      </w:r>
    </w:p>
    <w:p w:rsidR="004C1679" w:rsidRPr="004C1679" w:rsidRDefault="004C1679" w:rsidP="004C1679">
      <w:pPr>
        <w:adjustRightInd w:val="0"/>
        <w:spacing w:after="0" w:line="240" w:lineRule="auto"/>
        <w:ind w:left="3510"/>
        <w:jc w:val="center"/>
        <w:rPr>
          <w:rFonts w:ascii="Kokila" w:hAnsi="Kokila" w:cs="Kokila"/>
          <w:b/>
          <w:bCs/>
          <w:sz w:val="48"/>
          <w:szCs w:val="48"/>
        </w:rPr>
      </w:pPr>
      <w:r w:rsidRPr="004C1679">
        <w:rPr>
          <w:rFonts w:ascii="Kokila" w:hAnsi="Kokila" w:cs="Kokila"/>
          <w:b/>
          <w:bCs/>
          <w:sz w:val="48"/>
          <w:szCs w:val="48"/>
          <w:cs/>
          <w:lang w:bidi="hi-IN"/>
        </w:rPr>
        <w:t xml:space="preserve">भाग </w:t>
      </w:r>
      <w:r w:rsidRPr="004C1679">
        <w:rPr>
          <w:rFonts w:ascii="Kokila" w:hAnsi="Kokila" w:cs="Kokila"/>
          <w:b/>
          <w:bCs/>
          <w:sz w:val="48"/>
          <w:szCs w:val="48"/>
        </w:rPr>
        <w:t>3</w:t>
      </w:r>
      <w:r w:rsidRPr="004C1679">
        <w:rPr>
          <w:rFonts w:ascii="Kokila" w:hAnsi="Kokila" w:cs="Kokila"/>
          <w:b/>
          <w:bCs/>
          <w:sz w:val="48"/>
          <w:szCs w:val="48"/>
          <w:cs/>
          <w:lang w:bidi="hi-IN"/>
        </w:rPr>
        <w:t xml:space="preserve"> भौतिक और आयामी गुण</w:t>
      </w:r>
      <w:r w:rsidR="005B6F2C">
        <w:rPr>
          <w:rFonts w:ascii="Kokila" w:hAnsi="Kokila" w:cs="Kokila" w:hint="cs"/>
          <w:b/>
          <w:bCs/>
          <w:sz w:val="48"/>
          <w:szCs w:val="48"/>
          <w:cs/>
          <w:lang w:bidi="hi-IN"/>
        </w:rPr>
        <w:t>धर्म</w:t>
      </w:r>
    </w:p>
    <w:p w:rsidR="00104B6B" w:rsidRPr="004C1679" w:rsidRDefault="004C1679" w:rsidP="004C1679">
      <w:pPr>
        <w:adjustRightInd w:val="0"/>
        <w:spacing w:after="0" w:line="240" w:lineRule="auto"/>
        <w:ind w:left="3510"/>
        <w:jc w:val="center"/>
        <w:rPr>
          <w:rFonts w:ascii="Kokila" w:hAnsi="Kokila" w:cs="Kokila"/>
          <w:b/>
          <w:bCs/>
          <w:sz w:val="44"/>
          <w:szCs w:val="44"/>
          <w:rtl/>
          <w:cs/>
        </w:rPr>
      </w:pPr>
      <w:r w:rsidRPr="004C1679">
        <w:rPr>
          <w:rFonts w:ascii="Kokila" w:hAnsi="Kokila" w:cs="Kokila"/>
          <w:b/>
          <w:bCs/>
          <w:sz w:val="44"/>
          <w:szCs w:val="44"/>
          <w:cs/>
          <w:lang w:bidi="hi-IN"/>
        </w:rPr>
        <w:t xml:space="preserve">अनुभाग  </w:t>
      </w:r>
      <w:r w:rsidRPr="004C1679">
        <w:rPr>
          <w:rFonts w:ascii="Kokila" w:hAnsi="Kokila" w:cs="Kokila"/>
          <w:b/>
          <w:bCs/>
          <w:sz w:val="44"/>
          <w:szCs w:val="44"/>
        </w:rPr>
        <w:t xml:space="preserve">4  </w:t>
      </w:r>
      <w:r w:rsidR="005B6F2C">
        <w:rPr>
          <w:rFonts w:ascii="Kokila" w:hAnsi="Kokila" w:cs="Kokila" w:hint="cs"/>
          <w:b/>
          <w:bCs/>
          <w:sz w:val="44"/>
          <w:szCs w:val="44"/>
          <w:cs/>
          <w:lang w:bidi="hi-IN"/>
        </w:rPr>
        <w:t>संचकन सामग्रियों का परिणाम काटक ज्ञात करना</w:t>
      </w:r>
    </w:p>
    <w:p w:rsidR="00104B6B" w:rsidRPr="00D43049" w:rsidRDefault="004C1679" w:rsidP="00BE78C2">
      <w:pPr>
        <w:tabs>
          <w:tab w:val="left" w:pos="426"/>
          <w:tab w:val="left" w:pos="3780"/>
        </w:tabs>
        <w:adjustRightInd w:val="0"/>
        <w:spacing w:after="0"/>
        <w:ind w:left="3119" w:right="-450"/>
        <w:jc w:val="center"/>
        <w:rPr>
          <w:rFonts w:ascii="Kokila" w:hAnsi="Kokila" w:cs="Kokila"/>
          <w:iCs/>
          <w:color w:val="222222"/>
          <w:sz w:val="44"/>
          <w:szCs w:val="44"/>
          <w:lang w:bidi="hi-IN"/>
        </w:rPr>
      </w:pPr>
      <w:r w:rsidRPr="00D43049">
        <w:rPr>
          <w:rFonts w:ascii="Kokila" w:hAnsi="Kokila" w:cs="Kokila"/>
          <w:iCs/>
          <w:color w:val="222222"/>
          <w:sz w:val="44"/>
          <w:szCs w:val="44"/>
        </w:rPr>
        <w:t xml:space="preserve"> </w:t>
      </w:r>
      <w:r w:rsidR="00104B6B" w:rsidRPr="00D43049">
        <w:rPr>
          <w:rFonts w:ascii="Kokila" w:hAnsi="Kokila" w:cs="Kokila"/>
          <w:iCs/>
          <w:color w:val="222222"/>
          <w:sz w:val="44"/>
          <w:szCs w:val="44"/>
        </w:rPr>
        <w:t>(</w:t>
      </w:r>
      <w:r w:rsidR="00BE78C2" w:rsidRPr="00D43049">
        <w:rPr>
          <w:rFonts w:ascii="Kokila" w:hAnsi="Kokila" w:cs="Kokila"/>
          <w:i/>
          <w:iCs/>
          <w:sz w:val="44"/>
          <w:szCs w:val="44"/>
          <w:cs/>
          <w:lang w:bidi="hi-IN"/>
        </w:rPr>
        <w:t>पहला</w:t>
      </w:r>
      <w:r w:rsidR="00104B6B" w:rsidRPr="00D43049">
        <w:rPr>
          <w:rFonts w:ascii="Kokila" w:hAnsi="Kokila" w:cs="Kokila"/>
          <w:iCs/>
          <w:color w:val="222222"/>
          <w:sz w:val="44"/>
          <w:szCs w:val="44"/>
          <w:cs/>
          <w:lang w:bidi="hi-IN"/>
        </w:rPr>
        <w:t xml:space="preserve"> पुनरीक्षण)</w:t>
      </w:r>
    </w:p>
    <w:p w:rsidR="00BE78C2" w:rsidRDefault="00BE78C2" w:rsidP="00104B6B">
      <w:pPr>
        <w:pStyle w:val="Title"/>
        <w:tabs>
          <w:tab w:val="left" w:pos="3780"/>
        </w:tabs>
        <w:spacing w:before="6" w:line="321" w:lineRule="exact"/>
        <w:ind w:left="1870" w:right="-450"/>
        <w:rPr>
          <w:rFonts w:ascii="Arial" w:hAnsi="Arial" w:cs="Arial"/>
          <w:sz w:val="32"/>
          <w:szCs w:val="32"/>
        </w:rPr>
      </w:pPr>
    </w:p>
    <w:p w:rsidR="00104B6B" w:rsidRDefault="00104B6B" w:rsidP="00104B6B">
      <w:pPr>
        <w:pStyle w:val="Title"/>
        <w:tabs>
          <w:tab w:val="left" w:pos="3780"/>
        </w:tabs>
        <w:spacing w:before="6" w:line="321" w:lineRule="exact"/>
        <w:ind w:left="1870" w:right="-450"/>
        <w:rPr>
          <w:rFonts w:ascii="Arial" w:hAnsi="Arial" w:cstheme="minorBidi"/>
          <w:i/>
          <w:sz w:val="32"/>
          <w:szCs w:val="32"/>
        </w:rPr>
      </w:pPr>
      <w:r w:rsidRPr="00F53B33">
        <w:rPr>
          <w:rFonts w:ascii="Arial" w:hAnsi="Arial" w:cs="Arial"/>
          <w:sz w:val="32"/>
          <w:szCs w:val="32"/>
        </w:rPr>
        <w:t xml:space="preserve">              </w:t>
      </w:r>
    </w:p>
    <w:p w:rsidR="003400C9" w:rsidRPr="002B142E" w:rsidRDefault="003C54C4" w:rsidP="00BE78C2">
      <w:pPr>
        <w:autoSpaceDE w:val="0"/>
        <w:autoSpaceDN w:val="0"/>
        <w:adjustRightInd w:val="0"/>
        <w:spacing w:after="0" w:line="240" w:lineRule="auto"/>
        <w:ind w:left="2977" w:right="-459"/>
        <w:jc w:val="center"/>
        <w:rPr>
          <w:rFonts w:ascii="Arial" w:hAnsi="Arial" w:cs="Arial"/>
          <w:b/>
          <w:bCs/>
          <w:sz w:val="36"/>
          <w:szCs w:val="36"/>
        </w:rPr>
      </w:pPr>
      <w:r w:rsidRPr="002B142E">
        <w:rPr>
          <w:rFonts w:ascii="Arial" w:hAnsi="Arial" w:cs="Arial"/>
          <w:b/>
          <w:bCs/>
          <w:sz w:val="36"/>
          <w:szCs w:val="36"/>
        </w:rPr>
        <w:t xml:space="preserve">Plastics — Methods of Testing </w:t>
      </w:r>
    </w:p>
    <w:p w:rsidR="003400C9" w:rsidRPr="002B142E" w:rsidRDefault="003C54C4" w:rsidP="00BE78C2">
      <w:pPr>
        <w:autoSpaceDE w:val="0"/>
        <w:autoSpaceDN w:val="0"/>
        <w:adjustRightInd w:val="0"/>
        <w:spacing w:after="0" w:line="240" w:lineRule="auto"/>
        <w:ind w:left="2977" w:right="-459"/>
        <w:jc w:val="center"/>
        <w:rPr>
          <w:rFonts w:ascii="Arial" w:hAnsi="Arial" w:cs="Arial"/>
          <w:b/>
          <w:bCs/>
          <w:sz w:val="32"/>
          <w:szCs w:val="32"/>
        </w:rPr>
      </w:pPr>
      <w:r w:rsidRPr="002B142E">
        <w:rPr>
          <w:rFonts w:ascii="Arial" w:hAnsi="Arial" w:cs="Arial"/>
          <w:b/>
          <w:bCs/>
          <w:sz w:val="32"/>
          <w:szCs w:val="32"/>
        </w:rPr>
        <w:t xml:space="preserve">Part 3 Physical and Dimensional Properties </w:t>
      </w:r>
    </w:p>
    <w:p w:rsidR="00104B6B" w:rsidRPr="002B142E" w:rsidRDefault="003C54C4" w:rsidP="00BE78C2">
      <w:pPr>
        <w:autoSpaceDE w:val="0"/>
        <w:autoSpaceDN w:val="0"/>
        <w:adjustRightInd w:val="0"/>
        <w:spacing w:after="0" w:line="240" w:lineRule="auto"/>
        <w:ind w:left="2977" w:right="-459"/>
        <w:jc w:val="center"/>
        <w:rPr>
          <w:rFonts w:ascii="Arial" w:eastAsia="Times New Roman" w:hAnsi="Arial" w:cs="Arial"/>
          <w:i/>
          <w:sz w:val="28"/>
          <w:szCs w:val="28"/>
          <w:lang w:val="en-US" w:bidi="hi-IN"/>
        </w:rPr>
      </w:pPr>
      <w:r w:rsidRPr="002B142E">
        <w:rPr>
          <w:rFonts w:ascii="Arial" w:hAnsi="Arial" w:cs="Arial"/>
          <w:b/>
          <w:bCs/>
          <w:sz w:val="28"/>
          <w:szCs w:val="28"/>
        </w:rPr>
        <w:t>Section 4 Determination of Bulk Factor of Moulding Materials</w:t>
      </w:r>
      <w:r w:rsidRPr="002B142E">
        <w:rPr>
          <w:rFonts w:ascii="Arial" w:eastAsia="Times New Roman" w:hAnsi="Arial" w:cs="Arial"/>
          <w:i/>
          <w:sz w:val="28"/>
          <w:szCs w:val="28"/>
          <w:lang w:val="en-US" w:bidi="hi-IN"/>
        </w:rPr>
        <w:t xml:space="preserve"> </w:t>
      </w:r>
      <w:r w:rsidRPr="002B142E">
        <w:rPr>
          <w:rFonts w:ascii="Arial" w:eastAsia="Times New Roman" w:hAnsi="Arial" w:cs="Arial"/>
          <w:i/>
          <w:sz w:val="28"/>
          <w:szCs w:val="28"/>
          <w:lang w:val="en-US" w:bidi="hi-IN"/>
        </w:rPr>
        <w:br/>
      </w:r>
      <w:r w:rsidR="00104B6B" w:rsidRPr="002B142E">
        <w:rPr>
          <w:rFonts w:ascii="Arial" w:eastAsia="Times New Roman" w:hAnsi="Arial" w:cs="Arial"/>
          <w:i/>
          <w:sz w:val="28"/>
          <w:szCs w:val="28"/>
          <w:lang w:val="en-US" w:bidi="hi-IN"/>
        </w:rPr>
        <w:t>(First Revision)</w:t>
      </w:r>
    </w:p>
    <w:p w:rsidR="00104B6B" w:rsidRPr="002B142E" w:rsidRDefault="00104B6B" w:rsidP="00BE78C2">
      <w:pPr>
        <w:pStyle w:val="Title"/>
        <w:tabs>
          <w:tab w:val="left" w:pos="3780"/>
        </w:tabs>
        <w:spacing w:before="6" w:line="321" w:lineRule="exact"/>
        <w:ind w:left="2977" w:right="-450"/>
        <w:rPr>
          <w:rFonts w:ascii="Arial" w:hAnsi="Arial" w:cs="Arial"/>
          <w:i/>
          <w:sz w:val="32"/>
          <w:szCs w:val="32"/>
        </w:rPr>
      </w:pPr>
    </w:p>
    <w:p w:rsidR="00104B6B" w:rsidRPr="002B142E" w:rsidRDefault="00104B6B" w:rsidP="00104B6B">
      <w:pPr>
        <w:autoSpaceDE w:val="0"/>
        <w:autoSpaceDN w:val="0"/>
        <w:adjustRightInd w:val="0"/>
        <w:spacing w:after="0" w:line="240" w:lineRule="auto"/>
        <w:jc w:val="center"/>
        <w:rPr>
          <w:rFonts w:ascii="Arial" w:eastAsia="PMingLiU" w:hAnsi="Arial" w:cs="Arial"/>
          <w:bCs/>
          <w:sz w:val="24"/>
          <w:lang w:eastAsia="zh-TW"/>
        </w:rPr>
      </w:pPr>
      <w:r w:rsidRPr="002B142E">
        <w:rPr>
          <w:rFonts w:ascii="Arial" w:hAnsi="Arial" w:cs="Arial"/>
          <w:b/>
          <w:bCs/>
          <w:sz w:val="36"/>
          <w:szCs w:val="36"/>
        </w:rPr>
        <w:t xml:space="preserve">                                     </w:t>
      </w:r>
    </w:p>
    <w:p w:rsidR="00104B6B" w:rsidRPr="002B142E" w:rsidRDefault="00104B6B" w:rsidP="00104B6B">
      <w:pPr>
        <w:pStyle w:val="PlainText"/>
        <w:ind w:left="3510"/>
        <w:jc w:val="center"/>
        <w:rPr>
          <w:rFonts w:ascii="Arial" w:eastAsia="PMingLiU" w:hAnsi="Arial" w:cs="Arial"/>
          <w:bCs/>
          <w:sz w:val="24"/>
          <w:lang w:eastAsia="zh-TW"/>
        </w:rPr>
      </w:pPr>
    </w:p>
    <w:p w:rsidR="00104B6B" w:rsidRPr="002B142E" w:rsidRDefault="00104B6B" w:rsidP="00104B6B">
      <w:pPr>
        <w:pStyle w:val="PlainText"/>
        <w:ind w:left="3510"/>
        <w:jc w:val="center"/>
        <w:rPr>
          <w:rFonts w:ascii="Arial" w:eastAsia="PMingLiU" w:hAnsi="Arial" w:cs="Arial"/>
          <w:bCs/>
          <w:sz w:val="24"/>
          <w:lang w:eastAsia="zh-TW"/>
        </w:rPr>
      </w:pPr>
    </w:p>
    <w:p w:rsidR="00104B6B" w:rsidRPr="002B142E" w:rsidRDefault="00104B6B" w:rsidP="00104B6B">
      <w:pPr>
        <w:pStyle w:val="PlainText"/>
        <w:ind w:left="3510"/>
        <w:jc w:val="center"/>
        <w:rPr>
          <w:rFonts w:ascii="Arial" w:eastAsia="PMingLiU" w:hAnsi="Arial" w:cs="Arial"/>
          <w:bCs/>
          <w:sz w:val="24"/>
          <w:lang w:eastAsia="zh-TW"/>
        </w:rPr>
      </w:pPr>
    </w:p>
    <w:p w:rsidR="00104B6B" w:rsidRPr="002B142E" w:rsidRDefault="00104B6B" w:rsidP="00104B6B">
      <w:pPr>
        <w:pStyle w:val="PlainText"/>
        <w:ind w:left="3510"/>
        <w:jc w:val="center"/>
        <w:rPr>
          <w:rFonts w:ascii="Arial" w:hAnsi="Arial" w:cs="Arial"/>
          <w:sz w:val="24"/>
        </w:rPr>
      </w:pPr>
      <w:r w:rsidRPr="002B142E">
        <w:rPr>
          <w:rFonts w:ascii="Arial" w:eastAsia="PMingLiU" w:hAnsi="Arial" w:cs="Arial"/>
          <w:bCs/>
          <w:sz w:val="24"/>
          <w:lang w:eastAsia="zh-TW"/>
        </w:rPr>
        <w:t xml:space="preserve">          ICS </w:t>
      </w:r>
      <w:r w:rsidRPr="002B142E">
        <w:rPr>
          <w:rFonts w:ascii="Arial" w:hAnsi="Arial" w:cs="Arial"/>
          <w:sz w:val="24"/>
        </w:rPr>
        <w:t xml:space="preserve">83.080.01 </w:t>
      </w:r>
    </w:p>
    <w:p w:rsidR="00104B6B" w:rsidRPr="002B142E" w:rsidRDefault="00104B6B" w:rsidP="00104B6B">
      <w:pPr>
        <w:rPr>
          <w:rFonts w:ascii="Arial" w:hAnsi="Arial" w:cs="Arial"/>
        </w:rPr>
      </w:pPr>
      <w:r w:rsidRPr="002B142E">
        <w:rPr>
          <w:rFonts w:ascii="Arial" w:hAnsi="Arial" w:cs="Arial"/>
        </w:rPr>
        <w:t xml:space="preserve">     </w:t>
      </w:r>
    </w:p>
    <w:p w:rsidR="00104B6B" w:rsidRPr="002B142E" w:rsidRDefault="00104B6B" w:rsidP="00104B6B">
      <w:pPr>
        <w:rPr>
          <w:rFonts w:ascii="Arial" w:hAnsi="Arial" w:cs="Arial"/>
        </w:rPr>
      </w:pPr>
    </w:p>
    <w:p w:rsidR="00104B6B" w:rsidRPr="002B142E" w:rsidRDefault="00104B6B" w:rsidP="00104B6B">
      <w:pPr>
        <w:rPr>
          <w:rFonts w:ascii="Arial" w:hAnsi="Arial" w:cs="Arial"/>
        </w:rPr>
      </w:pPr>
    </w:p>
    <w:p w:rsidR="00104B6B" w:rsidRPr="002B142E" w:rsidRDefault="00104B6B" w:rsidP="00104B6B">
      <w:pPr>
        <w:rPr>
          <w:rFonts w:ascii="Arial" w:hAnsi="Arial" w:cs="Arial"/>
        </w:rPr>
      </w:pPr>
    </w:p>
    <w:p w:rsidR="00104B6B" w:rsidRPr="002B142E" w:rsidRDefault="00104B6B" w:rsidP="00104B6B">
      <w:pPr>
        <w:spacing w:after="0"/>
        <w:ind w:left="3510"/>
        <w:jc w:val="center"/>
        <w:rPr>
          <w:rFonts w:ascii="Arial" w:hAnsi="Arial" w:cs="Arial"/>
          <w:sz w:val="20"/>
          <w:szCs w:val="20"/>
        </w:rPr>
      </w:pPr>
      <w:r w:rsidRPr="002B142E">
        <w:rPr>
          <w:rFonts w:ascii="Arial" w:hAnsi="Arial" w:cs="Arial"/>
          <w:sz w:val="20"/>
          <w:szCs w:val="20"/>
        </w:rPr>
        <w:t xml:space="preserve">          </w:t>
      </w:r>
      <w:r w:rsidRPr="002B142E">
        <w:rPr>
          <w:rFonts w:ascii="Arial" w:hAnsi="Arial" w:cs="Arial"/>
          <w:sz w:val="20"/>
          <w:szCs w:val="20"/>
        </w:rPr>
        <w:sym w:font="Symbol" w:char="00D3"/>
      </w:r>
      <w:r w:rsidRPr="002B142E">
        <w:rPr>
          <w:rFonts w:ascii="Arial" w:hAnsi="Arial" w:cs="Arial"/>
          <w:sz w:val="20"/>
          <w:szCs w:val="20"/>
        </w:rPr>
        <w:t xml:space="preserve"> BIS 2024</w:t>
      </w:r>
    </w:p>
    <w:p w:rsidR="00104B6B" w:rsidRPr="002B142E" w:rsidRDefault="00104B6B" w:rsidP="00104B6B">
      <w:pPr>
        <w:spacing w:after="0"/>
        <w:ind w:left="3510"/>
        <w:jc w:val="center"/>
        <w:rPr>
          <w:rFonts w:ascii="Arial" w:hAnsi="Arial" w:cs="Arial"/>
          <w:sz w:val="20"/>
          <w:szCs w:val="20"/>
        </w:rPr>
      </w:pPr>
      <w:r w:rsidRPr="002B142E">
        <w:rPr>
          <w:rFonts w:ascii="Arial" w:hAnsi="Arial" w:cs="Arial"/>
          <w:sz w:val="20"/>
          <w:szCs w:val="20"/>
        </w:rPr>
        <w:t xml:space="preserve">           </w:t>
      </w:r>
      <w:r w:rsidRPr="002B142E">
        <w:rPr>
          <w:rFonts w:ascii="Arial" w:hAnsi="Arial" w:cs="Arial"/>
          <w:sz w:val="20"/>
          <w:szCs w:val="20"/>
        </w:rPr>
        <w:sym w:font="Symbol" w:char="00D3"/>
      </w:r>
      <w:r w:rsidR="003400C9" w:rsidRPr="002B142E">
        <w:rPr>
          <w:rFonts w:ascii="Arial" w:hAnsi="Arial" w:cs="Arial"/>
          <w:sz w:val="20"/>
          <w:szCs w:val="20"/>
        </w:rPr>
        <w:t xml:space="preserve"> ISO 2022</w:t>
      </w:r>
    </w:p>
    <w:p w:rsidR="00104B6B" w:rsidRPr="00CF4653" w:rsidRDefault="00104B6B" w:rsidP="00104B6B">
      <w:pPr>
        <w:ind w:left="3510"/>
        <w:jc w:val="center"/>
        <w:rPr>
          <w:rFonts w:ascii="Arial" w:hAnsi="Arial" w:cs="Arial"/>
        </w:rPr>
      </w:pPr>
      <w:r>
        <w:rPr>
          <w:rFonts w:ascii="Arial" w:hAnsi="Arial" w:cs="Arial"/>
          <w:noProof/>
          <w:position w:val="-1"/>
          <w:sz w:val="10"/>
          <w:lang w:val="en-US"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7B06E2"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92309224" r:id="rId7"/>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7B06E2" w:rsidP="00104B6B">
      <w:pPr>
        <w:spacing w:after="0" w:line="240" w:lineRule="auto"/>
        <w:ind w:left="4860" w:right="-540"/>
        <w:jc w:val="center"/>
        <w:rPr>
          <w:rFonts w:ascii="Arial" w:hAnsi="Arial" w:cs="Arial"/>
          <w:sz w:val="20"/>
        </w:rPr>
      </w:pPr>
      <w:hyperlink r:id="rId8"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9"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D43049" w:rsidP="00104B6B">
      <w:pPr>
        <w:spacing w:after="0"/>
        <w:ind w:left="2" w:hanging="2"/>
        <w:jc w:val="right"/>
        <w:rPr>
          <w:rFonts w:ascii="Times New Roman" w:hAnsi="Times New Roman" w:cs="Times New Roman"/>
          <w:b/>
          <w:bCs/>
          <w:iCs/>
          <w:sz w:val="24"/>
          <w:szCs w:val="24"/>
          <w:u w:val="single"/>
        </w:rPr>
      </w:pPr>
      <w:r>
        <w:rPr>
          <w:rFonts w:asciiTheme="minorBidi" w:hAnsiTheme="minorBidi"/>
          <w:b/>
          <w:bCs/>
          <w:iCs/>
          <w:lang w:bidi="hi-IN"/>
        </w:rPr>
        <w:t>Novem</w:t>
      </w:r>
      <w:r w:rsidR="003C54C4">
        <w:rPr>
          <w:rFonts w:asciiTheme="minorBidi" w:hAnsiTheme="minorBidi"/>
          <w:b/>
          <w:bCs/>
          <w:iCs/>
          <w:lang w:bidi="hi-IN"/>
        </w:rPr>
        <w:t>ber</w:t>
      </w:r>
      <w:r w:rsidR="00335DE1">
        <w:rPr>
          <w:rFonts w:asciiTheme="minorBidi" w:hAnsiTheme="minorBidi" w:hint="cs"/>
          <w:b/>
          <w:bCs/>
          <w:iCs/>
          <w:lang w:bidi="hi-IN"/>
        </w:rPr>
        <w:t xml:space="preserve"> </w:t>
      </w:r>
      <w:r w:rsidR="00104B6B">
        <w:rPr>
          <w:rFonts w:ascii="Arial" w:hAnsi="Arial" w:cs="Arial"/>
          <w:b/>
          <w:bCs/>
          <w:iCs/>
        </w:rPr>
        <w:t>2024</w:t>
      </w:r>
      <w:r w:rsidR="00104B6B">
        <w:rPr>
          <w:rFonts w:ascii="Arial" w:hAnsi="Arial" w:cs="Arial"/>
          <w:b/>
          <w:bCs/>
        </w:rPr>
        <w:t xml:space="preserve">                                            Price Group X</w:t>
      </w:r>
    </w:p>
    <w:p w:rsidR="003C54C4" w:rsidRDefault="003C54C4">
      <w:pPr>
        <w:rPr>
          <w:rFonts w:ascii="Times New Roman" w:eastAsia="Calibri" w:hAnsi="Times New Roman" w:cs="Times New Roman"/>
          <w:sz w:val="20"/>
          <w:lang w:eastAsia="en-IN"/>
        </w:rPr>
      </w:pPr>
      <w:r>
        <w:rPr>
          <w:rFonts w:ascii="Times New Roman" w:eastAsia="Calibri" w:hAnsi="Times New Roman" w:cs="Times New Roman"/>
          <w:sz w:val="20"/>
          <w:lang w:eastAsia="en-IN"/>
        </w:rPr>
        <w:br w:type="page"/>
      </w:r>
    </w:p>
    <w:p w:rsidR="00104B6B" w:rsidRPr="002B142E" w:rsidRDefault="00104B6B" w:rsidP="007B06E2">
      <w:pPr>
        <w:autoSpaceDE w:val="0"/>
        <w:autoSpaceDN w:val="0"/>
        <w:adjustRightInd w:val="0"/>
        <w:spacing w:after="0" w:line="240" w:lineRule="auto"/>
        <w:jc w:val="both"/>
        <w:rPr>
          <w:rFonts w:ascii="Arial" w:hAnsi="Arial" w:cs="Arial"/>
          <w:i/>
          <w:iCs/>
          <w:sz w:val="20"/>
          <w:szCs w:val="20"/>
        </w:rPr>
      </w:pPr>
      <w:r w:rsidRPr="002B142E">
        <w:rPr>
          <w:rFonts w:ascii="Arial" w:eastAsia="Calibri" w:hAnsi="Arial" w:cs="Arial"/>
          <w:sz w:val="20"/>
          <w:szCs w:val="20"/>
          <w:lang w:eastAsia="en-IN"/>
        </w:rPr>
        <w:lastRenderedPageBreak/>
        <w:t>Methods of Sampling and Test for Plastics Sectional Committee, PCD 27</w:t>
      </w:r>
    </w:p>
    <w:p w:rsidR="00104B6B" w:rsidRPr="002B142E" w:rsidRDefault="00104B6B" w:rsidP="007B06E2">
      <w:pPr>
        <w:spacing w:after="0" w:line="240" w:lineRule="auto"/>
        <w:ind w:hanging="2"/>
        <w:jc w:val="both"/>
        <w:rPr>
          <w:rFonts w:ascii="Arial" w:hAnsi="Arial" w:cs="Arial"/>
          <w:sz w:val="20"/>
          <w:szCs w:val="20"/>
        </w:rPr>
      </w:pPr>
    </w:p>
    <w:p w:rsidR="001260E9" w:rsidRPr="002B142E" w:rsidRDefault="001260E9" w:rsidP="007B06E2">
      <w:pPr>
        <w:spacing w:after="0" w:line="240" w:lineRule="auto"/>
        <w:ind w:hanging="2"/>
        <w:jc w:val="both"/>
        <w:rPr>
          <w:rFonts w:ascii="Arial" w:hAnsi="Arial" w:cs="Arial"/>
          <w:sz w:val="20"/>
          <w:szCs w:val="20"/>
        </w:rPr>
      </w:pPr>
    </w:p>
    <w:p w:rsidR="00104B6B" w:rsidRPr="002B142E" w:rsidRDefault="00104B6B" w:rsidP="007B06E2">
      <w:pPr>
        <w:autoSpaceDE w:val="0"/>
        <w:autoSpaceDN w:val="0"/>
        <w:adjustRightInd w:val="0"/>
        <w:spacing w:after="0" w:line="240" w:lineRule="auto"/>
        <w:jc w:val="both"/>
        <w:rPr>
          <w:rFonts w:ascii="Arial" w:hAnsi="Arial" w:cs="Arial"/>
          <w:bCs/>
          <w:sz w:val="20"/>
          <w:szCs w:val="20"/>
        </w:rPr>
      </w:pPr>
      <w:r w:rsidRPr="002B142E">
        <w:rPr>
          <w:rFonts w:ascii="Arial" w:hAnsi="Arial" w:cs="Arial"/>
          <w:bCs/>
          <w:sz w:val="20"/>
          <w:szCs w:val="20"/>
        </w:rPr>
        <w:t>NATIONAL FOREW</w:t>
      </w:r>
      <w:r w:rsidR="003C54C4" w:rsidRPr="002B142E">
        <w:rPr>
          <w:rFonts w:ascii="Arial" w:hAnsi="Arial" w:cs="Arial"/>
          <w:bCs/>
          <w:sz w:val="20"/>
          <w:szCs w:val="20"/>
        </w:rPr>
        <w:t>O</w:t>
      </w:r>
      <w:r w:rsidRPr="002B142E">
        <w:rPr>
          <w:rFonts w:ascii="Arial" w:hAnsi="Arial" w:cs="Arial"/>
          <w:bCs/>
          <w:sz w:val="20"/>
          <w:szCs w:val="20"/>
        </w:rPr>
        <w:t xml:space="preserve">RD </w:t>
      </w:r>
    </w:p>
    <w:p w:rsidR="00104B6B" w:rsidRPr="002B142E" w:rsidRDefault="00104B6B" w:rsidP="007B06E2">
      <w:pPr>
        <w:autoSpaceDE w:val="0"/>
        <w:autoSpaceDN w:val="0"/>
        <w:adjustRightInd w:val="0"/>
        <w:spacing w:after="0" w:line="240" w:lineRule="auto"/>
        <w:jc w:val="both"/>
        <w:rPr>
          <w:rFonts w:ascii="Arial" w:hAnsi="Arial" w:cs="Arial"/>
          <w:sz w:val="20"/>
          <w:szCs w:val="20"/>
        </w:rPr>
      </w:pPr>
    </w:p>
    <w:p w:rsidR="00104B6B" w:rsidRPr="002B142E" w:rsidRDefault="006C28CF" w:rsidP="007B06E2">
      <w:pPr>
        <w:autoSpaceDE w:val="0"/>
        <w:autoSpaceDN w:val="0"/>
        <w:adjustRightInd w:val="0"/>
        <w:spacing w:after="0" w:line="240" w:lineRule="auto"/>
        <w:jc w:val="both"/>
        <w:rPr>
          <w:rFonts w:ascii="Arial" w:hAnsi="Arial" w:cs="Arial"/>
          <w:sz w:val="20"/>
          <w:szCs w:val="20"/>
        </w:rPr>
      </w:pPr>
      <w:r w:rsidRPr="002B142E">
        <w:rPr>
          <w:rFonts w:ascii="Arial" w:hAnsi="Arial" w:cs="Arial"/>
          <w:sz w:val="20"/>
          <w:szCs w:val="20"/>
        </w:rPr>
        <w:t>This Indian</w:t>
      </w:r>
      <w:r w:rsidR="003400C9" w:rsidRPr="002B142E">
        <w:rPr>
          <w:rFonts w:ascii="Arial" w:hAnsi="Arial" w:cs="Arial"/>
          <w:sz w:val="20"/>
          <w:szCs w:val="20"/>
        </w:rPr>
        <w:t xml:space="preserve"> Standard (Part 3/Sec </w:t>
      </w:r>
      <w:r w:rsidR="003B20E0" w:rsidRPr="002B142E">
        <w:rPr>
          <w:rFonts w:ascii="Arial" w:hAnsi="Arial" w:cs="Arial"/>
          <w:sz w:val="20"/>
          <w:szCs w:val="20"/>
        </w:rPr>
        <w:t>4</w:t>
      </w:r>
      <w:r w:rsidR="00104B6B" w:rsidRPr="002B142E">
        <w:rPr>
          <w:rFonts w:ascii="Arial" w:hAnsi="Arial" w:cs="Arial"/>
          <w:sz w:val="20"/>
          <w:szCs w:val="20"/>
        </w:rPr>
        <w:t xml:space="preserve">) (First Revision) which is identical with ISO </w:t>
      </w:r>
      <w:proofErr w:type="gramStart"/>
      <w:r w:rsidR="003400C9" w:rsidRPr="002B142E">
        <w:rPr>
          <w:rFonts w:ascii="Arial" w:hAnsi="Arial" w:cs="Arial"/>
          <w:sz w:val="20"/>
          <w:szCs w:val="20"/>
        </w:rPr>
        <w:t>171 :</w:t>
      </w:r>
      <w:proofErr w:type="gramEnd"/>
      <w:r w:rsidR="003400C9" w:rsidRPr="002B142E">
        <w:rPr>
          <w:rFonts w:ascii="Arial" w:hAnsi="Arial" w:cs="Arial"/>
          <w:sz w:val="20"/>
          <w:szCs w:val="20"/>
        </w:rPr>
        <w:t xml:space="preserve"> 2022</w:t>
      </w:r>
      <w:r w:rsidR="00104B6B" w:rsidRPr="002B142E">
        <w:rPr>
          <w:rFonts w:ascii="Arial" w:hAnsi="Arial" w:cs="Arial"/>
          <w:sz w:val="20"/>
          <w:szCs w:val="20"/>
        </w:rPr>
        <w:t xml:space="preserve"> </w:t>
      </w:r>
      <w:r w:rsidR="00594077" w:rsidRPr="002B142E">
        <w:rPr>
          <w:rFonts w:ascii="Arial" w:hAnsi="Arial" w:cs="Arial"/>
          <w:sz w:val="20"/>
          <w:szCs w:val="20"/>
        </w:rPr>
        <w:br/>
      </w:r>
      <w:r w:rsidR="00104B6B" w:rsidRPr="002B142E">
        <w:rPr>
          <w:rFonts w:ascii="Arial" w:hAnsi="Arial" w:cs="Arial"/>
          <w:sz w:val="20"/>
          <w:szCs w:val="20"/>
        </w:rPr>
        <w:t>‘</w:t>
      </w:r>
      <w:r w:rsidR="003400C9" w:rsidRPr="002B142E">
        <w:rPr>
          <w:rFonts w:ascii="Arial" w:hAnsi="Arial" w:cs="Arial"/>
          <w:sz w:val="20"/>
          <w:szCs w:val="20"/>
        </w:rPr>
        <w:t>Plastics — Determination of bulk factor of moulding materials</w:t>
      </w:r>
      <w:r w:rsidR="00104B6B" w:rsidRPr="002B142E">
        <w:rPr>
          <w:rFonts w:ascii="Arial" w:hAnsi="Arial" w:cs="Arial"/>
          <w:sz w:val="20"/>
          <w:szCs w:val="20"/>
        </w:rPr>
        <w:t>’ issued by the International Organization for Standardization (ISO) was adopted by the Bureau of Indian Standards on the recommendations of the Methods of Sampling and Test for Plastics Sectional Committee and approval of the Petroleum, Coals and Related Products Division Council.</w:t>
      </w:r>
    </w:p>
    <w:p w:rsidR="00104B6B" w:rsidRPr="002B142E" w:rsidRDefault="003400C9" w:rsidP="007B06E2">
      <w:pPr>
        <w:autoSpaceDE w:val="0"/>
        <w:autoSpaceDN w:val="0"/>
        <w:adjustRightInd w:val="0"/>
        <w:spacing w:after="0" w:line="240" w:lineRule="auto"/>
        <w:jc w:val="both"/>
        <w:rPr>
          <w:rFonts w:ascii="Arial" w:hAnsi="Arial" w:cs="Arial"/>
          <w:sz w:val="20"/>
          <w:szCs w:val="20"/>
        </w:rPr>
      </w:pPr>
      <w:r w:rsidRPr="002B142E">
        <w:rPr>
          <w:rFonts w:ascii="Arial" w:hAnsi="Arial" w:cs="Arial"/>
          <w:sz w:val="20"/>
          <w:szCs w:val="20"/>
        </w:rPr>
        <w:tab/>
      </w:r>
    </w:p>
    <w:p w:rsidR="003B20E0" w:rsidRPr="002B142E" w:rsidRDefault="003B20E0" w:rsidP="007B06E2">
      <w:pPr>
        <w:spacing w:after="0"/>
        <w:jc w:val="both"/>
        <w:rPr>
          <w:rFonts w:ascii="Arial" w:hAnsi="Arial" w:cs="Arial"/>
          <w:snapToGrid w:val="0"/>
          <w:sz w:val="20"/>
          <w:szCs w:val="20"/>
        </w:rPr>
      </w:pPr>
      <w:r w:rsidRPr="002B142E">
        <w:rPr>
          <w:rFonts w:ascii="Arial" w:hAnsi="Arial" w:cs="Arial"/>
          <w:snapToGrid w:val="0"/>
          <w:sz w:val="20"/>
          <w:szCs w:val="20"/>
        </w:rPr>
        <w:t xml:space="preserve">This Indian Standard was originally published in 1995 which was identical with ISO </w:t>
      </w:r>
      <w:proofErr w:type="gramStart"/>
      <w:r w:rsidRPr="002B142E">
        <w:rPr>
          <w:rFonts w:ascii="Arial" w:hAnsi="Arial" w:cs="Arial"/>
          <w:snapToGrid w:val="0"/>
          <w:sz w:val="20"/>
          <w:szCs w:val="20"/>
        </w:rPr>
        <w:t>171 :</w:t>
      </w:r>
      <w:proofErr w:type="gramEnd"/>
      <w:r w:rsidRPr="002B142E">
        <w:rPr>
          <w:rFonts w:ascii="Arial" w:hAnsi="Arial" w:cs="Arial"/>
          <w:snapToGrid w:val="0"/>
          <w:sz w:val="20"/>
          <w:szCs w:val="20"/>
        </w:rPr>
        <w:t xml:space="preserve"> 1980. This revision has been </w:t>
      </w:r>
      <w:r w:rsidR="003C54C4" w:rsidRPr="002B142E">
        <w:rPr>
          <w:rFonts w:ascii="Arial" w:hAnsi="Arial" w:cs="Arial"/>
          <w:snapToGrid w:val="0"/>
          <w:sz w:val="20"/>
          <w:szCs w:val="20"/>
        </w:rPr>
        <w:t>brought out</w:t>
      </w:r>
      <w:r w:rsidRPr="002B142E">
        <w:rPr>
          <w:rFonts w:ascii="Arial" w:hAnsi="Arial" w:cs="Arial"/>
          <w:snapToGrid w:val="0"/>
          <w:sz w:val="20"/>
          <w:szCs w:val="20"/>
        </w:rPr>
        <w:t xml:space="preserve"> to align the standard with the latest version of ISO </w:t>
      </w:r>
      <w:proofErr w:type="gramStart"/>
      <w:r w:rsidRPr="002B142E">
        <w:rPr>
          <w:rFonts w:ascii="Arial" w:hAnsi="Arial" w:cs="Arial"/>
          <w:snapToGrid w:val="0"/>
          <w:sz w:val="20"/>
          <w:szCs w:val="20"/>
        </w:rPr>
        <w:t>171 :</w:t>
      </w:r>
      <w:proofErr w:type="gramEnd"/>
      <w:r w:rsidRPr="002B142E">
        <w:rPr>
          <w:rFonts w:ascii="Arial" w:hAnsi="Arial" w:cs="Arial"/>
          <w:snapToGrid w:val="0"/>
          <w:sz w:val="20"/>
          <w:szCs w:val="20"/>
        </w:rPr>
        <w:t xml:space="preserve"> 2022.</w:t>
      </w:r>
    </w:p>
    <w:p w:rsidR="003B20E0" w:rsidRPr="002B142E" w:rsidRDefault="003B20E0" w:rsidP="007B06E2">
      <w:pPr>
        <w:spacing w:after="0"/>
        <w:jc w:val="both"/>
        <w:rPr>
          <w:rFonts w:ascii="Arial" w:hAnsi="Arial" w:cs="Arial"/>
          <w:snapToGrid w:val="0"/>
          <w:sz w:val="20"/>
          <w:szCs w:val="20"/>
        </w:rPr>
      </w:pPr>
    </w:p>
    <w:p w:rsidR="003B20E0" w:rsidRPr="002B142E" w:rsidRDefault="003B20E0" w:rsidP="007B06E2">
      <w:pPr>
        <w:spacing w:after="0"/>
        <w:jc w:val="both"/>
        <w:rPr>
          <w:rFonts w:ascii="Arial" w:hAnsi="Arial" w:cs="Arial"/>
          <w:sz w:val="20"/>
          <w:szCs w:val="20"/>
        </w:rPr>
      </w:pPr>
      <w:r w:rsidRPr="002B142E">
        <w:rPr>
          <w:rFonts w:ascii="Arial" w:hAnsi="Arial" w:cs="Arial"/>
          <w:sz w:val="20"/>
          <w:szCs w:val="20"/>
        </w:rPr>
        <w:t>The major changes in this revision are as follows:</w:t>
      </w:r>
    </w:p>
    <w:p w:rsidR="003B20E0" w:rsidRPr="002B142E" w:rsidRDefault="003B20E0" w:rsidP="007B06E2">
      <w:pPr>
        <w:spacing w:after="0"/>
        <w:jc w:val="both"/>
        <w:rPr>
          <w:rFonts w:ascii="Arial" w:hAnsi="Arial" w:cs="Arial"/>
          <w:sz w:val="20"/>
          <w:szCs w:val="20"/>
        </w:rPr>
      </w:pPr>
    </w:p>
    <w:p w:rsidR="003B20E0" w:rsidRPr="002B142E" w:rsidRDefault="003B20E0" w:rsidP="007B06E2">
      <w:pPr>
        <w:spacing w:after="0"/>
        <w:ind w:left="720"/>
        <w:jc w:val="both"/>
        <w:rPr>
          <w:rFonts w:ascii="Arial" w:hAnsi="Arial" w:cs="Arial"/>
          <w:sz w:val="20"/>
          <w:szCs w:val="20"/>
        </w:rPr>
      </w:pPr>
      <w:r w:rsidRPr="002B142E">
        <w:rPr>
          <w:rFonts w:ascii="Arial" w:hAnsi="Arial" w:cs="Arial"/>
          <w:sz w:val="20"/>
          <w:szCs w:val="20"/>
        </w:rPr>
        <w:t xml:space="preserve">  — </w:t>
      </w:r>
      <w:proofErr w:type="gramStart"/>
      <w:r w:rsidRPr="002B142E">
        <w:rPr>
          <w:rFonts w:ascii="Arial" w:hAnsi="Arial" w:cs="Arial"/>
          <w:sz w:val="20"/>
          <w:szCs w:val="20"/>
        </w:rPr>
        <w:t>the</w:t>
      </w:r>
      <w:proofErr w:type="gramEnd"/>
      <w:r w:rsidRPr="002B142E">
        <w:rPr>
          <w:rFonts w:ascii="Arial" w:hAnsi="Arial" w:cs="Arial"/>
          <w:sz w:val="20"/>
          <w:szCs w:val="20"/>
        </w:rPr>
        <w:t xml:space="preserve"> normative references have been updated;</w:t>
      </w:r>
    </w:p>
    <w:p w:rsidR="003B20E0" w:rsidRPr="002B142E" w:rsidRDefault="003B20E0" w:rsidP="007B06E2">
      <w:pPr>
        <w:spacing w:after="0"/>
        <w:ind w:left="720"/>
        <w:jc w:val="both"/>
        <w:rPr>
          <w:rFonts w:ascii="Arial" w:hAnsi="Arial" w:cs="Arial"/>
          <w:sz w:val="20"/>
          <w:szCs w:val="20"/>
        </w:rPr>
      </w:pPr>
      <w:r w:rsidRPr="002B142E">
        <w:rPr>
          <w:rFonts w:ascii="Arial" w:hAnsi="Arial" w:cs="Arial"/>
          <w:sz w:val="20"/>
          <w:szCs w:val="20"/>
        </w:rPr>
        <w:t xml:space="preserve">  — </w:t>
      </w:r>
      <w:proofErr w:type="gramStart"/>
      <w:r w:rsidRPr="002B142E">
        <w:rPr>
          <w:rFonts w:ascii="Arial" w:hAnsi="Arial" w:cs="Arial"/>
          <w:sz w:val="20"/>
          <w:szCs w:val="20"/>
        </w:rPr>
        <w:t>the</w:t>
      </w:r>
      <w:proofErr w:type="gramEnd"/>
      <w:r w:rsidRPr="002B142E">
        <w:rPr>
          <w:rFonts w:ascii="Arial" w:hAnsi="Arial" w:cs="Arial"/>
          <w:sz w:val="20"/>
          <w:szCs w:val="20"/>
        </w:rPr>
        <w:t xml:space="preserve"> definition of the bulk factor has been revised;</w:t>
      </w:r>
    </w:p>
    <w:p w:rsidR="003B20E0" w:rsidRPr="002B142E" w:rsidRDefault="003B20E0" w:rsidP="007B06E2">
      <w:pPr>
        <w:spacing w:after="0"/>
        <w:ind w:left="720"/>
        <w:jc w:val="both"/>
        <w:rPr>
          <w:rFonts w:ascii="Arial" w:hAnsi="Arial" w:cs="Arial"/>
          <w:sz w:val="20"/>
          <w:szCs w:val="20"/>
        </w:rPr>
      </w:pPr>
      <w:r w:rsidRPr="002B142E">
        <w:rPr>
          <w:rFonts w:ascii="Arial" w:hAnsi="Arial" w:cs="Arial"/>
          <w:sz w:val="20"/>
          <w:szCs w:val="20"/>
        </w:rPr>
        <w:t xml:space="preserve">  — </w:t>
      </w:r>
      <w:proofErr w:type="gramStart"/>
      <w:r w:rsidRPr="002B142E">
        <w:rPr>
          <w:rFonts w:ascii="Arial" w:hAnsi="Arial" w:cs="Arial"/>
          <w:sz w:val="20"/>
          <w:szCs w:val="20"/>
        </w:rPr>
        <w:t>the</w:t>
      </w:r>
      <w:proofErr w:type="gramEnd"/>
      <w:r w:rsidRPr="002B142E">
        <w:rPr>
          <w:rFonts w:ascii="Arial" w:hAnsi="Arial" w:cs="Arial"/>
          <w:sz w:val="20"/>
          <w:szCs w:val="20"/>
        </w:rPr>
        <w:t xml:space="preserve"> principle of the method has been added; and</w:t>
      </w:r>
    </w:p>
    <w:p w:rsidR="003B20E0" w:rsidRPr="002B142E" w:rsidRDefault="003B20E0" w:rsidP="007B06E2">
      <w:pPr>
        <w:spacing w:after="0"/>
        <w:ind w:left="720"/>
        <w:jc w:val="both"/>
        <w:rPr>
          <w:rFonts w:ascii="Arial" w:hAnsi="Arial" w:cs="Arial"/>
          <w:sz w:val="20"/>
          <w:szCs w:val="20"/>
        </w:rPr>
      </w:pPr>
      <w:r w:rsidRPr="002B142E">
        <w:rPr>
          <w:rFonts w:ascii="Arial" w:hAnsi="Arial" w:cs="Arial"/>
          <w:sz w:val="20"/>
          <w:szCs w:val="20"/>
        </w:rPr>
        <w:t xml:space="preserve">  — </w:t>
      </w:r>
      <w:proofErr w:type="gramStart"/>
      <w:r w:rsidRPr="002B142E">
        <w:rPr>
          <w:rFonts w:ascii="Arial" w:hAnsi="Arial" w:cs="Arial"/>
          <w:sz w:val="20"/>
          <w:szCs w:val="20"/>
        </w:rPr>
        <w:t>the</w:t>
      </w:r>
      <w:proofErr w:type="gramEnd"/>
      <w:r w:rsidRPr="002B142E">
        <w:rPr>
          <w:rFonts w:ascii="Arial" w:hAnsi="Arial" w:cs="Arial"/>
          <w:sz w:val="20"/>
          <w:szCs w:val="20"/>
        </w:rPr>
        <w:t xml:space="preserve"> document has been editorially revised.</w:t>
      </w:r>
    </w:p>
    <w:p w:rsidR="003B20E0" w:rsidRPr="002B142E" w:rsidRDefault="003B20E0" w:rsidP="007B06E2">
      <w:pPr>
        <w:spacing w:after="0"/>
        <w:jc w:val="both"/>
        <w:rPr>
          <w:rFonts w:ascii="Arial" w:hAnsi="Arial" w:cs="Arial"/>
          <w:snapToGrid w:val="0"/>
          <w:sz w:val="20"/>
          <w:szCs w:val="20"/>
        </w:rPr>
      </w:pPr>
    </w:p>
    <w:p w:rsidR="003B20E0" w:rsidRPr="002B142E" w:rsidRDefault="003B20E0" w:rsidP="007B06E2">
      <w:pPr>
        <w:tabs>
          <w:tab w:val="left" w:pos="1767"/>
        </w:tabs>
        <w:spacing w:after="0" w:line="240" w:lineRule="auto"/>
        <w:jc w:val="both"/>
        <w:rPr>
          <w:rFonts w:ascii="Arial" w:eastAsia="Times New Roman" w:hAnsi="Arial" w:cs="Arial"/>
          <w:sz w:val="20"/>
          <w:szCs w:val="20"/>
        </w:rPr>
      </w:pPr>
      <w:r w:rsidRPr="002B142E">
        <w:rPr>
          <w:rFonts w:ascii="Arial" w:eastAsia="Times New Roman" w:hAnsi="Arial" w:cs="Arial"/>
          <w:sz w:val="20"/>
          <w:szCs w:val="20"/>
        </w:rPr>
        <w:t xml:space="preserve">The text of ISO Standard has been approved as suitable for publication as an Indian Standard without deviations. Certain conventions </w:t>
      </w:r>
      <w:r w:rsidRPr="002B142E">
        <w:rPr>
          <w:rFonts w:ascii="Arial" w:eastAsia="Times New Roman" w:hAnsi="Arial" w:cs="Arial"/>
          <w:sz w:val="20"/>
          <w:szCs w:val="20"/>
        </w:rPr>
        <w:tab/>
        <w:t>are, however, not identical to those used in Indian Standards. Attention is particularly drawn to the following:</w:t>
      </w:r>
    </w:p>
    <w:p w:rsidR="003B20E0" w:rsidRPr="002B142E" w:rsidRDefault="003B20E0" w:rsidP="007B06E2">
      <w:pPr>
        <w:tabs>
          <w:tab w:val="left" w:pos="1767"/>
        </w:tabs>
        <w:spacing w:after="0" w:line="240" w:lineRule="auto"/>
        <w:jc w:val="both"/>
        <w:rPr>
          <w:rFonts w:ascii="Arial" w:eastAsia="Times New Roman" w:hAnsi="Arial" w:cs="Arial"/>
          <w:sz w:val="20"/>
          <w:szCs w:val="20"/>
        </w:rPr>
      </w:pPr>
    </w:p>
    <w:p w:rsidR="003B20E0" w:rsidRPr="002B142E" w:rsidRDefault="003B20E0" w:rsidP="007B06E2">
      <w:pPr>
        <w:spacing w:after="0" w:line="240" w:lineRule="auto"/>
        <w:ind w:left="567" w:hanging="283"/>
        <w:jc w:val="both"/>
        <w:rPr>
          <w:rFonts w:ascii="Arial" w:eastAsia="Times New Roman" w:hAnsi="Arial" w:cs="Arial"/>
          <w:sz w:val="20"/>
          <w:szCs w:val="20"/>
        </w:rPr>
      </w:pPr>
      <w:r w:rsidRPr="002B142E">
        <w:rPr>
          <w:rFonts w:ascii="Arial" w:eastAsia="Times New Roman" w:hAnsi="Arial" w:cs="Arial"/>
          <w:sz w:val="20"/>
          <w:szCs w:val="20"/>
        </w:rPr>
        <w:t>a) Wherever the words ‘International Standard’ appear referring to this standard, they should be read as ‘Indian Standard’.</w:t>
      </w:r>
    </w:p>
    <w:p w:rsidR="003B20E0" w:rsidRPr="002B142E" w:rsidRDefault="003B20E0" w:rsidP="007B06E2">
      <w:pPr>
        <w:spacing w:after="0" w:line="240" w:lineRule="auto"/>
        <w:ind w:left="567" w:hanging="283"/>
        <w:jc w:val="both"/>
        <w:rPr>
          <w:rFonts w:ascii="Arial" w:eastAsia="Times New Roman" w:hAnsi="Arial" w:cs="Arial"/>
          <w:sz w:val="20"/>
          <w:szCs w:val="20"/>
        </w:rPr>
      </w:pPr>
      <w:r w:rsidRPr="002B142E">
        <w:rPr>
          <w:rFonts w:ascii="Arial" w:eastAsia="Times New Roman" w:hAnsi="Arial" w:cs="Arial"/>
          <w:sz w:val="20"/>
          <w:szCs w:val="20"/>
        </w:rPr>
        <w:t>b) Comma (,) has been used as a decimal marker while in Indian Standards, the current practice is to use a point (.) as the decimal marker.</w:t>
      </w:r>
    </w:p>
    <w:p w:rsidR="003B20E0" w:rsidRPr="002B142E" w:rsidRDefault="003B20E0" w:rsidP="007B06E2">
      <w:pPr>
        <w:spacing w:after="0" w:line="240" w:lineRule="auto"/>
        <w:jc w:val="both"/>
        <w:rPr>
          <w:rFonts w:ascii="Arial" w:eastAsia="Times New Roman" w:hAnsi="Arial" w:cs="Arial"/>
          <w:sz w:val="20"/>
          <w:szCs w:val="20"/>
        </w:rPr>
      </w:pPr>
    </w:p>
    <w:p w:rsidR="003B20E0" w:rsidRPr="002B142E" w:rsidRDefault="003B20E0" w:rsidP="007B06E2">
      <w:pPr>
        <w:spacing w:after="0" w:line="240" w:lineRule="auto"/>
        <w:jc w:val="both"/>
        <w:rPr>
          <w:rFonts w:ascii="Arial" w:eastAsia="Times New Roman" w:hAnsi="Arial" w:cs="Arial"/>
          <w:sz w:val="20"/>
          <w:szCs w:val="20"/>
        </w:rPr>
      </w:pPr>
      <w:r w:rsidRPr="002B142E">
        <w:rPr>
          <w:rFonts w:ascii="Arial" w:eastAsia="Times New Roman" w:hAnsi="Arial" w:cs="Arial"/>
          <w:sz w:val="20"/>
          <w:szCs w:val="20"/>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3B20E0" w:rsidRPr="002B142E" w:rsidRDefault="003B20E0" w:rsidP="003B20E0">
      <w:pPr>
        <w:spacing w:after="0" w:line="240" w:lineRule="auto"/>
        <w:rPr>
          <w:rFonts w:ascii="Arial" w:eastAsia="Times New Roman" w:hAnsi="Arial" w:cs="Arial"/>
          <w:sz w:val="20"/>
          <w:szCs w:val="20"/>
        </w:rPr>
      </w:pPr>
    </w:p>
    <w:tbl>
      <w:tblPr>
        <w:tblStyle w:val="TableGrid"/>
        <w:tblW w:w="9175" w:type="dxa"/>
        <w:tblLook w:val="04A0" w:firstRow="1" w:lastRow="0" w:firstColumn="1" w:lastColumn="0" w:noHBand="0" w:noVBand="1"/>
      </w:tblPr>
      <w:tblGrid>
        <w:gridCol w:w="3005"/>
        <w:gridCol w:w="3005"/>
        <w:gridCol w:w="3165"/>
      </w:tblGrid>
      <w:tr w:rsidR="003B20E0" w:rsidRPr="002B142E" w:rsidTr="007B06E2">
        <w:tc>
          <w:tcPr>
            <w:tcW w:w="3005" w:type="dxa"/>
          </w:tcPr>
          <w:p w:rsidR="003B20E0" w:rsidRPr="002B142E" w:rsidRDefault="003B20E0" w:rsidP="005679A1">
            <w:pPr>
              <w:jc w:val="center"/>
              <w:rPr>
                <w:rFonts w:ascii="Arial" w:eastAsia="Times New Roman" w:hAnsi="Arial" w:cs="Arial"/>
                <w:i/>
                <w:iCs/>
                <w:sz w:val="20"/>
                <w:szCs w:val="20"/>
              </w:rPr>
            </w:pPr>
            <w:r w:rsidRPr="002B142E">
              <w:rPr>
                <w:rFonts w:ascii="Arial" w:eastAsia="Times New Roman" w:hAnsi="Arial" w:cs="Arial"/>
                <w:i/>
                <w:iCs/>
                <w:sz w:val="20"/>
                <w:szCs w:val="20"/>
              </w:rPr>
              <w:t>International Standard</w:t>
            </w:r>
          </w:p>
        </w:tc>
        <w:tc>
          <w:tcPr>
            <w:tcW w:w="3005" w:type="dxa"/>
          </w:tcPr>
          <w:p w:rsidR="003B20E0" w:rsidRPr="002B142E" w:rsidRDefault="003B20E0" w:rsidP="003C54C4">
            <w:pPr>
              <w:jc w:val="center"/>
              <w:rPr>
                <w:rFonts w:ascii="Arial" w:eastAsia="Times New Roman" w:hAnsi="Arial" w:cs="Arial"/>
                <w:i/>
                <w:iCs/>
                <w:sz w:val="20"/>
                <w:szCs w:val="20"/>
              </w:rPr>
            </w:pPr>
            <w:r w:rsidRPr="002B142E">
              <w:rPr>
                <w:rFonts w:ascii="Arial" w:eastAsia="Times New Roman" w:hAnsi="Arial" w:cs="Arial"/>
                <w:i/>
                <w:iCs/>
                <w:sz w:val="20"/>
                <w:szCs w:val="20"/>
              </w:rPr>
              <w:t>Corresponding Indian Standard</w:t>
            </w:r>
          </w:p>
        </w:tc>
        <w:tc>
          <w:tcPr>
            <w:tcW w:w="3165" w:type="dxa"/>
          </w:tcPr>
          <w:p w:rsidR="003B20E0" w:rsidRPr="002B142E" w:rsidRDefault="003B20E0" w:rsidP="003C54C4">
            <w:pPr>
              <w:jc w:val="center"/>
              <w:rPr>
                <w:rFonts w:ascii="Arial" w:eastAsia="Times New Roman" w:hAnsi="Arial" w:cs="Arial"/>
                <w:i/>
                <w:iCs/>
                <w:sz w:val="20"/>
                <w:szCs w:val="20"/>
              </w:rPr>
            </w:pPr>
            <w:r w:rsidRPr="002B142E">
              <w:rPr>
                <w:rFonts w:ascii="Arial" w:eastAsia="Times New Roman" w:hAnsi="Arial" w:cs="Arial"/>
                <w:i/>
                <w:iCs/>
                <w:sz w:val="20"/>
                <w:szCs w:val="20"/>
              </w:rPr>
              <w:t>Degree of Equivalence</w:t>
            </w:r>
          </w:p>
        </w:tc>
      </w:tr>
      <w:tr w:rsidR="003B20E0" w:rsidRPr="002B142E" w:rsidTr="007B06E2">
        <w:tc>
          <w:tcPr>
            <w:tcW w:w="3005" w:type="dxa"/>
          </w:tcPr>
          <w:p w:rsidR="003B20E0" w:rsidRPr="002B142E" w:rsidRDefault="003B20E0" w:rsidP="007A3EEC">
            <w:pPr>
              <w:jc w:val="both"/>
              <w:rPr>
                <w:rFonts w:ascii="Arial" w:eastAsia="Times New Roman" w:hAnsi="Arial" w:cs="Arial"/>
                <w:sz w:val="20"/>
                <w:szCs w:val="20"/>
              </w:rPr>
            </w:pPr>
            <w:r w:rsidRPr="002B142E">
              <w:rPr>
                <w:rFonts w:ascii="Arial" w:eastAsia="Times New Roman" w:hAnsi="Arial" w:cs="Arial"/>
                <w:sz w:val="20"/>
                <w:szCs w:val="20"/>
              </w:rPr>
              <w:t>ISO 60, Plastics — Determination of apparent density of material that can be poured from a specified funnel</w:t>
            </w:r>
          </w:p>
        </w:tc>
        <w:tc>
          <w:tcPr>
            <w:tcW w:w="3005" w:type="dxa"/>
          </w:tcPr>
          <w:p w:rsidR="003B20E0" w:rsidRPr="002B142E" w:rsidRDefault="002B142E" w:rsidP="007A3EEC">
            <w:pPr>
              <w:jc w:val="both"/>
              <w:rPr>
                <w:rFonts w:ascii="Arial" w:eastAsia="Times New Roman" w:hAnsi="Arial" w:cs="Arial"/>
                <w:sz w:val="20"/>
                <w:szCs w:val="20"/>
              </w:rPr>
            </w:pPr>
            <w:r>
              <w:rPr>
                <w:rFonts w:ascii="Arial" w:eastAsia="Times New Roman" w:hAnsi="Arial" w:cs="Arial"/>
                <w:sz w:val="20"/>
                <w:szCs w:val="20"/>
              </w:rPr>
              <w:t>IS 13360 (</w:t>
            </w:r>
            <w:r w:rsidR="003B20E0" w:rsidRPr="002B142E">
              <w:rPr>
                <w:rFonts w:ascii="Arial" w:eastAsia="Times New Roman" w:hAnsi="Arial" w:cs="Arial"/>
                <w:sz w:val="20"/>
                <w:szCs w:val="20"/>
              </w:rPr>
              <w:t>Part 3/Sec</w:t>
            </w:r>
            <w:r>
              <w:rPr>
                <w:rFonts w:ascii="Arial" w:eastAsia="Times New Roman" w:hAnsi="Arial" w:cs="Arial"/>
                <w:sz w:val="20"/>
                <w:szCs w:val="20"/>
              </w:rPr>
              <w:t xml:space="preserve"> 2</w:t>
            </w:r>
            <w:r w:rsidR="003B20E0" w:rsidRPr="002B142E">
              <w:rPr>
                <w:rFonts w:ascii="Arial" w:eastAsia="Times New Roman" w:hAnsi="Arial" w:cs="Arial"/>
                <w:sz w:val="20"/>
                <w:szCs w:val="20"/>
              </w:rPr>
              <w:t>) : 1997 / ISO 60 : 1977 Plastics — Methods of testing : Part 3 Physical and dimensional properties, Section 2 Determination of apparent density of material that can be poured from a specified funnel</w:t>
            </w:r>
          </w:p>
        </w:tc>
        <w:tc>
          <w:tcPr>
            <w:tcW w:w="3165" w:type="dxa"/>
          </w:tcPr>
          <w:p w:rsidR="003B20E0" w:rsidRPr="002B142E" w:rsidRDefault="003B20E0" w:rsidP="007A3EEC">
            <w:pPr>
              <w:jc w:val="center"/>
              <w:rPr>
                <w:rFonts w:ascii="Arial" w:eastAsia="Times New Roman" w:hAnsi="Arial" w:cs="Arial"/>
                <w:sz w:val="20"/>
                <w:szCs w:val="20"/>
              </w:rPr>
            </w:pPr>
            <w:r w:rsidRPr="002B142E">
              <w:rPr>
                <w:rFonts w:ascii="Arial" w:eastAsia="Times New Roman" w:hAnsi="Arial" w:cs="Arial"/>
                <w:sz w:val="20"/>
                <w:szCs w:val="20"/>
              </w:rPr>
              <w:t>Identical</w:t>
            </w:r>
          </w:p>
        </w:tc>
      </w:tr>
      <w:tr w:rsidR="003B20E0" w:rsidRPr="002B142E" w:rsidTr="007B06E2">
        <w:tc>
          <w:tcPr>
            <w:tcW w:w="3005" w:type="dxa"/>
          </w:tcPr>
          <w:p w:rsidR="003B20E0" w:rsidRPr="002B142E" w:rsidRDefault="003B20E0" w:rsidP="007A3EEC">
            <w:pPr>
              <w:jc w:val="both"/>
              <w:rPr>
                <w:rFonts w:ascii="Arial" w:eastAsia="Times New Roman" w:hAnsi="Arial" w:cs="Arial"/>
                <w:sz w:val="20"/>
                <w:szCs w:val="20"/>
              </w:rPr>
            </w:pPr>
            <w:r w:rsidRPr="002B142E">
              <w:rPr>
                <w:rFonts w:ascii="Arial" w:eastAsia="Times New Roman" w:hAnsi="Arial" w:cs="Arial"/>
                <w:sz w:val="20"/>
                <w:szCs w:val="20"/>
              </w:rPr>
              <w:t>ISO 61, Plastics — Determination of apparent density of moulding material that cannot be poured from a specified funnel</w:t>
            </w:r>
          </w:p>
        </w:tc>
        <w:tc>
          <w:tcPr>
            <w:tcW w:w="3005" w:type="dxa"/>
          </w:tcPr>
          <w:p w:rsidR="003B20E0" w:rsidRPr="002B142E" w:rsidRDefault="003B20E0" w:rsidP="007A3EEC">
            <w:pPr>
              <w:jc w:val="both"/>
              <w:rPr>
                <w:rFonts w:ascii="Arial" w:eastAsia="Times New Roman" w:hAnsi="Arial" w:cs="Arial"/>
                <w:sz w:val="20"/>
                <w:szCs w:val="20"/>
              </w:rPr>
            </w:pPr>
            <w:r w:rsidRPr="002B142E">
              <w:rPr>
                <w:rFonts w:ascii="Arial" w:eastAsia="Times New Roman" w:hAnsi="Arial" w:cs="Arial"/>
                <w:sz w:val="20"/>
                <w:szCs w:val="20"/>
              </w:rPr>
              <w:t>IS 13360 (Part 3/Sec 3) : 1997 / ISO 61</w:t>
            </w:r>
            <w:r w:rsidR="00174387">
              <w:rPr>
                <w:rFonts w:ascii="Arial" w:eastAsia="Times New Roman" w:hAnsi="Arial" w:cs="Arial"/>
                <w:sz w:val="20"/>
                <w:szCs w:val="20"/>
              </w:rPr>
              <w:t xml:space="preserve"> </w:t>
            </w:r>
            <w:r w:rsidRPr="002B142E">
              <w:rPr>
                <w:rFonts w:ascii="Arial" w:eastAsia="Times New Roman" w:hAnsi="Arial" w:cs="Arial"/>
                <w:sz w:val="20"/>
                <w:szCs w:val="20"/>
              </w:rPr>
              <w:t>:</w:t>
            </w:r>
            <w:r w:rsidR="00174387">
              <w:rPr>
                <w:rFonts w:ascii="Arial" w:eastAsia="Times New Roman" w:hAnsi="Arial" w:cs="Arial"/>
                <w:sz w:val="20"/>
                <w:szCs w:val="20"/>
              </w:rPr>
              <w:t xml:space="preserve"> </w:t>
            </w:r>
            <w:r w:rsidRPr="002B142E">
              <w:rPr>
                <w:rFonts w:ascii="Arial" w:eastAsia="Times New Roman" w:hAnsi="Arial" w:cs="Arial"/>
                <w:sz w:val="20"/>
                <w:szCs w:val="20"/>
              </w:rPr>
              <w:t>1976 Plastics — Methods of testing : Part 3 Physical and dimensional properties, Section 3 Determination of apparent density of moulding material that cannot be poured from a specified funnel</w:t>
            </w:r>
          </w:p>
        </w:tc>
        <w:tc>
          <w:tcPr>
            <w:tcW w:w="3165" w:type="dxa"/>
          </w:tcPr>
          <w:p w:rsidR="003B20E0" w:rsidRPr="002B142E" w:rsidRDefault="003B20E0" w:rsidP="007A3EEC">
            <w:pPr>
              <w:jc w:val="center"/>
              <w:rPr>
                <w:rFonts w:ascii="Arial" w:eastAsia="Times New Roman" w:hAnsi="Arial" w:cs="Arial"/>
                <w:sz w:val="20"/>
                <w:szCs w:val="20"/>
              </w:rPr>
            </w:pPr>
            <w:r w:rsidRPr="002B142E">
              <w:rPr>
                <w:rFonts w:ascii="Arial" w:eastAsia="Times New Roman" w:hAnsi="Arial" w:cs="Arial"/>
                <w:sz w:val="20"/>
                <w:szCs w:val="20"/>
              </w:rPr>
              <w:t>Identical</w:t>
            </w:r>
          </w:p>
        </w:tc>
      </w:tr>
      <w:tr w:rsidR="003B20E0" w:rsidRPr="002B142E" w:rsidTr="007B06E2">
        <w:tc>
          <w:tcPr>
            <w:tcW w:w="3005" w:type="dxa"/>
            <w:vMerge w:val="restart"/>
          </w:tcPr>
          <w:p w:rsidR="003B20E0" w:rsidRPr="002B142E" w:rsidRDefault="003B20E0" w:rsidP="007A3EEC">
            <w:pPr>
              <w:jc w:val="both"/>
              <w:rPr>
                <w:rFonts w:ascii="Arial" w:eastAsia="Times New Roman" w:hAnsi="Arial" w:cs="Arial"/>
                <w:sz w:val="20"/>
                <w:szCs w:val="20"/>
              </w:rPr>
            </w:pPr>
            <w:r w:rsidRPr="002B142E">
              <w:rPr>
                <w:rFonts w:ascii="Arial" w:eastAsia="Times New Roman" w:hAnsi="Arial" w:cs="Arial"/>
                <w:sz w:val="20"/>
                <w:szCs w:val="20"/>
              </w:rPr>
              <w:t>ISO 1183 (all parts), Plastics — Methods for determining the density of non-cellular plastics</w:t>
            </w:r>
          </w:p>
        </w:tc>
        <w:tc>
          <w:tcPr>
            <w:tcW w:w="3005" w:type="dxa"/>
          </w:tcPr>
          <w:p w:rsidR="003B20E0" w:rsidRPr="002B142E" w:rsidRDefault="003B20E0" w:rsidP="00174387">
            <w:pPr>
              <w:jc w:val="both"/>
              <w:rPr>
                <w:rFonts w:ascii="Arial" w:eastAsia="Times New Roman" w:hAnsi="Arial" w:cs="Arial"/>
                <w:sz w:val="20"/>
                <w:szCs w:val="20"/>
              </w:rPr>
            </w:pPr>
            <w:r w:rsidRPr="002B142E">
              <w:rPr>
                <w:rFonts w:ascii="Arial" w:eastAsia="Times New Roman" w:hAnsi="Arial" w:cs="Arial"/>
                <w:sz w:val="20"/>
                <w:szCs w:val="20"/>
              </w:rPr>
              <w:t>IS 13360 (Part 3/Sec 10) : 2021 / ISO 1183-1: 2019 Plastics — Methods of testing : Part 3 Physical and dimensional Properties, Section 10 Determination of density of non-cellular plastics</w:t>
            </w:r>
            <w:r w:rsidR="00174387">
              <w:rPr>
                <w:rFonts w:ascii="Arial" w:eastAsia="Times New Roman" w:hAnsi="Arial" w:cs="Arial"/>
                <w:sz w:val="20"/>
                <w:szCs w:val="20"/>
              </w:rPr>
              <w:t xml:space="preserve"> ––</w:t>
            </w:r>
            <w:r w:rsidRPr="002B142E">
              <w:rPr>
                <w:rFonts w:ascii="Arial" w:eastAsia="Times New Roman" w:hAnsi="Arial" w:cs="Arial"/>
                <w:sz w:val="20"/>
                <w:szCs w:val="20"/>
              </w:rPr>
              <w:t xml:space="preserve"> </w:t>
            </w:r>
            <w:r w:rsidR="00174387">
              <w:rPr>
                <w:rFonts w:ascii="Arial" w:eastAsia="Times New Roman" w:hAnsi="Arial" w:cs="Arial"/>
                <w:sz w:val="20"/>
                <w:szCs w:val="20"/>
              </w:rPr>
              <w:t>I</w:t>
            </w:r>
            <w:r w:rsidRPr="002B142E">
              <w:rPr>
                <w:rFonts w:ascii="Arial" w:eastAsia="Times New Roman" w:hAnsi="Arial" w:cs="Arial"/>
                <w:sz w:val="20"/>
                <w:szCs w:val="20"/>
              </w:rPr>
              <w:t>mmersion method</w:t>
            </w:r>
            <w:r w:rsidR="00174387">
              <w:rPr>
                <w:rFonts w:ascii="Arial" w:eastAsia="Times New Roman" w:hAnsi="Arial" w:cs="Arial"/>
                <w:sz w:val="20"/>
                <w:szCs w:val="20"/>
              </w:rPr>
              <w:t>,</w:t>
            </w:r>
            <w:r w:rsidRPr="002B142E">
              <w:rPr>
                <w:rFonts w:ascii="Arial" w:eastAsia="Times New Roman" w:hAnsi="Arial" w:cs="Arial"/>
                <w:sz w:val="20"/>
                <w:szCs w:val="20"/>
              </w:rPr>
              <w:t xml:space="preserve"> liquid </w:t>
            </w:r>
            <w:proofErr w:type="spellStart"/>
            <w:r w:rsidRPr="002B142E">
              <w:rPr>
                <w:rFonts w:ascii="Arial" w:eastAsia="Times New Roman" w:hAnsi="Arial" w:cs="Arial"/>
                <w:sz w:val="20"/>
                <w:szCs w:val="20"/>
              </w:rPr>
              <w:t>pyknometer</w:t>
            </w:r>
            <w:proofErr w:type="spellEnd"/>
            <w:r w:rsidRPr="002B142E">
              <w:rPr>
                <w:rFonts w:ascii="Arial" w:eastAsia="Times New Roman" w:hAnsi="Arial" w:cs="Arial"/>
                <w:sz w:val="20"/>
                <w:szCs w:val="20"/>
              </w:rPr>
              <w:t xml:space="preserve"> method and titration method (</w:t>
            </w:r>
            <w:r w:rsidRPr="002B142E">
              <w:rPr>
                <w:rFonts w:ascii="Arial" w:eastAsia="Times New Roman" w:hAnsi="Arial" w:cs="Arial"/>
                <w:i/>
                <w:iCs/>
                <w:sz w:val="20"/>
                <w:szCs w:val="20"/>
              </w:rPr>
              <w:t>first revision</w:t>
            </w:r>
            <w:r w:rsidRPr="002B142E">
              <w:rPr>
                <w:rFonts w:ascii="Arial" w:eastAsia="Times New Roman" w:hAnsi="Arial" w:cs="Arial"/>
                <w:sz w:val="20"/>
                <w:szCs w:val="20"/>
              </w:rPr>
              <w:t>)</w:t>
            </w:r>
          </w:p>
        </w:tc>
        <w:tc>
          <w:tcPr>
            <w:tcW w:w="3165" w:type="dxa"/>
          </w:tcPr>
          <w:p w:rsidR="003B20E0" w:rsidRPr="002B142E" w:rsidRDefault="003B20E0" w:rsidP="00BE78C2">
            <w:pPr>
              <w:jc w:val="center"/>
              <w:rPr>
                <w:rFonts w:ascii="Arial" w:eastAsia="Times New Roman" w:hAnsi="Arial" w:cs="Arial"/>
                <w:sz w:val="20"/>
                <w:szCs w:val="20"/>
              </w:rPr>
            </w:pPr>
            <w:r w:rsidRPr="002B142E">
              <w:rPr>
                <w:rFonts w:ascii="Arial" w:eastAsia="Times New Roman" w:hAnsi="Arial" w:cs="Arial"/>
                <w:sz w:val="20"/>
                <w:szCs w:val="20"/>
              </w:rPr>
              <w:t>Identical</w:t>
            </w:r>
          </w:p>
        </w:tc>
      </w:tr>
      <w:tr w:rsidR="003B20E0" w:rsidRPr="002B142E" w:rsidTr="007B06E2">
        <w:tc>
          <w:tcPr>
            <w:tcW w:w="3005" w:type="dxa"/>
            <w:vMerge/>
          </w:tcPr>
          <w:p w:rsidR="003B20E0" w:rsidRPr="002B142E" w:rsidRDefault="003B20E0" w:rsidP="007A3EEC">
            <w:pPr>
              <w:jc w:val="both"/>
              <w:rPr>
                <w:rFonts w:ascii="Arial" w:eastAsia="Times New Roman" w:hAnsi="Arial" w:cs="Arial"/>
                <w:sz w:val="20"/>
                <w:szCs w:val="20"/>
              </w:rPr>
            </w:pPr>
          </w:p>
        </w:tc>
        <w:tc>
          <w:tcPr>
            <w:tcW w:w="3005" w:type="dxa"/>
          </w:tcPr>
          <w:p w:rsidR="003B20E0" w:rsidRPr="002B142E" w:rsidRDefault="00174387" w:rsidP="00633488">
            <w:pPr>
              <w:jc w:val="both"/>
              <w:rPr>
                <w:rFonts w:ascii="Arial" w:hAnsi="Arial" w:cs="Arial"/>
                <w:sz w:val="20"/>
                <w:szCs w:val="20"/>
              </w:rPr>
            </w:pPr>
            <w:r>
              <w:rPr>
                <w:rFonts w:ascii="Arial" w:eastAsia="Times New Roman" w:hAnsi="Arial" w:cs="Arial"/>
                <w:sz w:val="20"/>
                <w:szCs w:val="20"/>
              </w:rPr>
              <w:t>IS 13360 (Part 3/</w:t>
            </w:r>
            <w:r w:rsidR="003B20E0" w:rsidRPr="002B142E">
              <w:rPr>
                <w:rFonts w:ascii="Arial" w:eastAsia="Times New Roman" w:hAnsi="Arial" w:cs="Arial"/>
                <w:sz w:val="20"/>
                <w:szCs w:val="20"/>
              </w:rPr>
              <w:t>Sec 1</w:t>
            </w:r>
            <w:r w:rsidR="00CF209B" w:rsidRPr="002B142E">
              <w:rPr>
                <w:rFonts w:ascii="Arial" w:eastAsia="Times New Roman" w:hAnsi="Arial" w:cs="Arial"/>
                <w:sz w:val="20"/>
                <w:szCs w:val="20"/>
              </w:rPr>
              <w:t>1</w:t>
            </w:r>
            <w:r w:rsidR="003B20E0" w:rsidRPr="002B142E">
              <w:rPr>
                <w:rFonts w:ascii="Arial" w:eastAsia="Times New Roman" w:hAnsi="Arial" w:cs="Arial"/>
                <w:sz w:val="20"/>
                <w:szCs w:val="20"/>
              </w:rPr>
              <w:t>) : 2021 / ISO 1183-2</w:t>
            </w:r>
            <w:r w:rsidR="00633488">
              <w:rPr>
                <w:rFonts w:ascii="Arial" w:eastAsia="Times New Roman" w:hAnsi="Arial" w:cs="Arial"/>
                <w:sz w:val="20"/>
                <w:szCs w:val="20"/>
              </w:rPr>
              <w:t xml:space="preserve"> </w:t>
            </w:r>
            <w:r w:rsidR="003B20E0" w:rsidRPr="002B142E">
              <w:rPr>
                <w:rFonts w:ascii="Arial" w:eastAsia="Times New Roman" w:hAnsi="Arial" w:cs="Arial"/>
                <w:sz w:val="20"/>
                <w:szCs w:val="20"/>
              </w:rPr>
              <w:t>: 2019 Plastics — Methods of testing : Part 3 Physical and dimensional Properties, Section 11 Determination of density of non-cellular plastics</w:t>
            </w:r>
            <w:r w:rsidR="00633488">
              <w:rPr>
                <w:rFonts w:ascii="Arial" w:eastAsia="Times New Roman" w:hAnsi="Arial" w:cs="Arial"/>
                <w:sz w:val="20"/>
                <w:szCs w:val="20"/>
              </w:rPr>
              <w:t xml:space="preserve"> ––</w:t>
            </w:r>
            <w:r w:rsidR="003B20E0" w:rsidRPr="002B142E">
              <w:rPr>
                <w:rFonts w:ascii="Arial" w:eastAsia="Times New Roman" w:hAnsi="Arial" w:cs="Arial"/>
                <w:sz w:val="20"/>
                <w:szCs w:val="20"/>
              </w:rPr>
              <w:t xml:space="preserve"> </w:t>
            </w:r>
            <w:r w:rsidR="00633488">
              <w:rPr>
                <w:rFonts w:ascii="Arial" w:eastAsia="Times New Roman" w:hAnsi="Arial" w:cs="Arial"/>
                <w:sz w:val="20"/>
                <w:szCs w:val="20"/>
              </w:rPr>
              <w:t>D</w:t>
            </w:r>
            <w:r w:rsidR="003B20E0" w:rsidRPr="002B142E">
              <w:rPr>
                <w:rFonts w:ascii="Arial" w:eastAsia="Times New Roman" w:hAnsi="Arial" w:cs="Arial"/>
                <w:sz w:val="20"/>
                <w:szCs w:val="20"/>
              </w:rPr>
              <w:t>ensity gradient column method (</w:t>
            </w:r>
            <w:r w:rsidR="003B20E0" w:rsidRPr="002B142E">
              <w:rPr>
                <w:rFonts w:ascii="Arial" w:eastAsia="Times New Roman" w:hAnsi="Arial" w:cs="Arial"/>
                <w:i/>
                <w:iCs/>
                <w:sz w:val="20"/>
                <w:szCs w:val="20"/>
              </w:rPr>
              <w:t>first revision</w:t>
            </w:r>
            <w:r w:rsidR="003B20E0" w:rsidRPr="002B142E">
              <w:rPr>
                <w:rFonts w:ascii="Arial" w:eastAsia="Times New Roman" w:hAnsi="Arial" w:cs="Arial"/>
                <w:sz w:val="20"/>
                <w:szCs w:val="20"/>
              </w:rPr>
              <w:t>)</w:t>
            </w:r>
          </w:p>
        </w:tc>
        <w:tc>
          <w:tcPr>
            <w:tcW w:w="3165" w:type="dxa"/>
          </w:tcPr>
          <w:p w:rsidR="003B20E0" w:rsidRPr="002B142E" w:rsidRDefault="003B20E0" w:rsidP="00BE78C2">
            <w:pPr>
              <w:jc w:val="center"/>
              <w:rPr>
                <w:rFonts w:ascii="Arial" w:hAnsi="Arial" w:cs="Arial"/>
                <w:sz w:val="20"/>
                <w:szCs w:val="20"/>
              </w:rPr>
            </w:pPr>
            <w:r w:rsidRPr="002B142E">
              <w:rPr>
                <w:rFonts w:ascii="Arial" w:eastAsia="Times New Roman" w:hAnsi="Arial" w:cs="Arial"/>
                <w:sz w:val="20"/>
                <w:szCs w:val="20"/>
              </w:rPr>
              <w:t>Identical</w:t>
            </w:r>
          </w:p>
        </w:tc>
      </w:tr>
      <w:tr w:rsidR="003B20E0" w:rsidRPr="002B142E" w:rsidTr="007B06E2">
        <w:tc>
          <w:tcPr>
            <w:tcW w:w="3005" w:type="dxa"/>
            <w:vMerge/>
          </w:tcPr>
          <w:p w:rsidR="003B20E0" w:rsidRPr="002B142E" w:rsidRDefault="003B20E0" w:rsidP="007A3EEC">
            <w:pPr>
              <w:jc w:val="both"/>
              <w:rPr>
                <w:rFonts w:ascii="Arial" w:eastAsia="Times New Roman" w:hAnsi="Arial" w:cs="Arial"/>
                <w:sz w:val="20"/>
                <w:szCs w:val="20"/>
              </w:rPr>
            </w:pPr>
          </w:p>
        </w:tc>
        <w:tc>
          <w:tcPr>
            <w:tcW w:w="3005" w:type="dxa"/>
          </w:tcPr>
          <w:p w:rsidR="003B20E0" w:rsidRPr="002B142E" w:rsidRDefault="00174387" w:rsidP="00174387">
            <w:pPr>
              <w:jc w:val="both"/>
              <w:rPr>
                <w:rFonts w:ascii="Arial" w:hAnsi="Arial" w:cs="Arial"/>
                <w:sz w:val="20"/>
                <w:szCs w:val="20"/>
              </w:rPr>
            </w:pPr>
            <w:r>
              <w:rPr>
                <w:rFonts w:ascii="Arial" w:eastAsia="Times New Roman" w:hAnsi="Arial" w:cs="Arial"/>
                <w:sz w:val="20"/>
                <w:szCs w:val="20"/>
              </w:rPr>
              <w:t>IS 13360 (Part 3/</w:t>
            </w:r>
            <w:r w:rsidR="003B20E0" w:rsidRPr="002B142E">
              <w:rPr>
                <w:rFonts w:ascii="Arial" w:eastAsia="Times New Roman" w:hAnsi="Arial" w:cs="Arial"/>
                <w:sz w:val="20"/>
                <w:szCs w:val="20"/>
              </w:rPr>
              <w:t>Sec 1</w:t>
            </w:r>
            <w:r w:rsidR="00CF209B" w:rsidRPr="002B142E">
              <w:rPr>
                <w:rFonts w:ascii="Arial" w:eastAsia="Times New Roman" w:hAnsi="Arial" w:cs="Arial"/>
                <w:sz w:val="20"/>
                <w:szCs w:val="20"/>
              </w:rPr>
              <w:t>2</w:t>
            </w:r>
            <w:r w:rsidR="003B20E0" w:rsidRPr="002B142E">
              <w:rPr>
                <w:rFonts w:ascii="Arial" w:eastAsia="Times New Roman" w:hAnsi="Arial" w:cs="Arial"/>
                <w:sz w:val="20"/>
                <w:szCs w:val="20"/>
              </w:rPr>
              <w:t xml:space="preserve">) : </w:t>
            </w:r>
            <w:r w:rsidR="00A27531" w:rsidRPr="002B142E">
              <w:rPr>
                <w:rFonts w:ascii="Arial" w:eastAsia="Times New Roman" w:hAnsi="Arial" w:cs="Arial"/>
                <w:sz w:val="20"/>
                <w:szCs w:val="20"/>
              </w:rPr>
              <w:t>2016</w:t>
            </w:r>
            <w:r w:rsidR="003B20E0" w:rsidRPr="002B142E">
              <w:rPr>
                <w:rFonts w:ascii="Arial" w:eastAsia="Times New Roman" w:hAnsi="Arial" w:cs="Arial"/>
                <w:sz w:val="20"/>
                <w:szCs w:val="20"/>
              </w:rPr>
              <w:t xml:space="preserve"> / ISO 1183-3</w:t>
            </w:r>
            <w:r>
              <w:rPr>
                <w:rFonts w:ascii="Arial" w:eastAsia="Times New Roman" w:hAnsi="Arial" w:cs="Arial"/>
                <w:sz w:val="20"/>
                <w:szCs w:val="20"/>
              </w:rPr>
              <w:t xml:space="preserve"> </w:t>
            </w:r>
            <w:r w:rsidR="003B20E0" w:rsidRPr="002B142E">
              <w:rPr>
                <w:rFonts w:ascii="Arial" w:eastAsia="Times New Roman" w:hAnsi="Arial" w:cs="Arial"/>
                <w:sz w:val="20"/>
                <w:szCs w:val="20"/>
              </w:rPr>
              <w:t xml:space="preserve">: </w:t>
            </w:r>
            <w:r w:rsidR="00A27531" w:rsidRPr="002B142E">
              <w:rPr>
                <w:rFonts w:ascii="Arial" w:eastAsia="Times New Roman" w:hAnsi="Arial" w:cs="Arial"/>
                <w:sz w:val="20"/>
                <w:szCs w:val="20"/>
              </w:rPr>
              <w:t>1999</w:t>
            </w:r>
            <w:r w:rsidR="003B20E0" w:rsidRPr="002B142E">
              <w:rPr>
                <w:rFonts w:ascii="Arial" w:eastAsia="Times New Roman" w:hAnsi="Arial" w:cs="Arial"/>
                <w:sz w:val="20"/>
                <w:szCs w:val="20"/>
              </w:rPr>
              <w:t xml:space="preserve"> Plastics — Methods of testing : Part 3 Physical and dimensional Properties, Section 12 Determination </w:t>
            </w:r>
            <w:r>
              <w:rPr>
                <w:rFonts w:ascii="Arial" w:eastAsia="Times New Roman" w:hAnsi="Arial" w:cs="Arial"/>
                <w:sz w:val="20"/>
                <w:szCs w:val="20"/>
              </w:rPr>
              <w:t>of density of non-c</w:t>
            </w:r>
            <w:r w:rsidR="003B20E0" w:rsidRPr="002B142E">
              <w:rPr>
                <w:rFonts w:ascii="Arial" w:eastAsia="Times New Roman" w:hAnsi="Arial" w:cs="Arial"/>
                <w:sz w:val="20"/>
                <w:szCs w:val="20"/>
              </w:rPr>
              <w:t>ellular plastics — Gas pyknometer method</w:t>
            </w:r>
          </w:p>
        </w:tc>
        <w:tc>
          <w:tcPr>
            <w:tcW w:w="3165" w:type="dxa"/>
          </w:tcPr>
          <w:p w:rsidR="003B20E0" w:rsidRPr="002B142E" w:rsidRDefault="003B20E0" w:rsidP="00BE78C2">
            <w:pPr>
              <w:jc w:val="center"/>
              <w:rPr>
                <w:rFonts w:ascii="Arial" w:hAnsi="Arial" w:cs="Arial"/>
                <w:sz w:val="20"/>
                <w:szCs w:val="20"/>
              </w:rPr>
            </w:pPr>
            <w:r w:rsidRPr="002B142E">
              <w:rPr>
                <w:rFonts w:ascii="Arial" w:eastAsia="Times New Roman" w:hAnsi="Arial" w:cs="Arial"/>
                <w:sz w:val="20"/>
                <w:szCs w:val="20"/>
              </w:rPr>
              <w:t>Identical</w:t>
            </w:r>
          </w:p>
          <w:p w:rsidR="003B20E0" w:rsidRPr="002B142E" w:rsidRDefault="003B20E0" w:rsidP="00BE78C2">
            <w:pPr>
              <w:jc w:val="center"/>
              <w:rPr>
                <w:rFonts w:ascii="Arial" w:hAnsi="Arial" w:cs="Arial"/>
                <w:sz w:val="20"/>
                <w:szCs w:val="20"/>
              </w:rPr>
            </w:pPr>
          </w:p>
          <w:p w:rsidR="003B20E0" w:rsidRPr="002B142E" w:rsidRDefault="003B20E0" w:rsidP="00BE78C2">
            <w:pPr>
              <w:jc w:val="center"/>
              <w:rPr>
                <w:rFonts w:ascii="Arial" w:hAnsi="Arial" w:cs="Arial"/>
                <w:sz w:val="20"/>
                <w:szCs w:val="20"/>
              </w:rPr>
            </w:pPr>
          </w:p>
        </w:tc>
      </w:tr>
    </w:tbl>
    <w:p w:rsidR="003B20E0" w:rsidRPr="002B142E" w:rsidRDefault="003B20E0" w:rsidP="003B20E0">
      <w:pPr>
        <w:spacing w:after="0" w:line="240" w:lineRule="auto"/>
        <w:rPr>
          <w:rFonts w:ascii="Arial" w:eastAsia="Times New Roman" w:hAnsi="Arial" w:cs="Arial"/>
          <w:sz w:val="20"/>
          <w:szCs w:val="20"/>
        </w:rPr>
      </w:pPr>
    </w:p>
    <w:p w:rsidR="000A70C1" w:rsidRPr="002B142E" w:rsidRDefault="000A70C1" w:rsidP="000A70C1">
      <w:pPr>
        <w:pStyle w:val="NoSpacing"/>
        <w:rPr>
          <w:rFonts w:ascii="Arial" w:hAnsi="Arial" w:cs="Arial"/>
          <w:sz w:val="20"/>
        </w:rPr>
      </w:pPr>
      <w:r w:rsidRPr="002B142E">
        <w:rPr>
          <w:rFonts w:ascii="Arial" w:hAnsi="Arial" w:cs="Arial"/>
          <w:sz w:val="20"/>
        </w:rPr>
        <w:t>The technical committee has reviewed the provisions of the following International Standard referred in this adopted standard and has decided that it is acceptable for use in conjunction with this standard:</w:t>
      </w:r>
    </w:p>
    <w:p w:rsidR="000A70C1" w:rsidRPr="002B142E" w:rsidRDefault="000A70C1" w:rsidP="000A70C1">
      <w:pPr>
        <w:pStyle w:val="NoSpacing"/>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48"/>
      </w:tblGrid>
      <w:tr w:rsidR="000A70C1" w:rsidRPr="002B142E" w:rsidTr="007B06E2">
        <w:trPr>
          <w:trHeight w:val="185"/>
          <w:jc w:val="center"/>
        </w:trPr>
        <w:tc>
          <w:tcPr>
            <w:tcW w:w="1157" w:type="pct"/>
            <w:tcBorders>
              <w:top w:val="single" w:sz="4" w:space="0" w:color="auto"/>
              <w:left w:val="single" w:sz="4" w:space="0" w:color="auto"/>
              <w:bottom w:val="single" w:sz="4" w:space="0" w:color="auto"/>
              <w:right w:val="single" w:sz="4" w:space="0" w:color="auto"/>
            </w:tcBorders>
            <w:hideMark/>
          </w:tcPr>
          <w:p w:rsidR="000A70C1" w:rsidRPr="002B142E" w:rsidRDefault="000A70C1" w:rsidP="00BC53F9">
            <w:pPr>
              <w:pStyle w:val="NoSpacing"/>
              <w:spacing w:line="254" w:lineRule="auto"/>
              <w:jc w:val="center"/>
              <w:rPr>
                <w:rFonts w:ascii="Arial" w:hAnsi="Arial" w:cs="Arial"/>
                <w:i/>
                <w:sz w:val="20"/>
              </w:rPr>
            </w:pPr>
            <w:r w:rsidRPr="002B142E">
              <w:rPr>
                <w:rFonts w:ascii="Arial" w:hAnsi="Arial" w:cs="Arial"/>
                <w:i/>
                <w:sz w:val="20"/>
              </w:rPr>
              <w:t>International Standard</w:t>
            </w:r>
          </w:p>
        </w:tc>
        <w:tc>
          <w:tcPr>
            <w:tcW w:w="3843" w:type="pct"/>
            <w:tcBorders>
              <w:top w:val="single" w:sz="4" w:space="0" w:color="auto"/>
              <w:left w:val="single" w:sz="4" w:space="0" w:color="auto"/>
              <w:bottom w:val="single" w:sz="4" w:space="0" w:color="auto"/>
              <w:right w:val="single" w:sz="4" w:space="0" w:color="auto"/>
            </w:tcBorders>
            <w:hideMark/>
          </w:tcPr>
          <w:p w:rsidR="000A70C1" w:rsidRPr="002B142E" w:rsidRDefault="000A70C1" w:rsidP="00BC53F9">
            <w:pPr>
              <w:pStyle w:val="NoSpacing"/>
              <w:spacing w:line="254" w:lineRule="auto"/>
              <w:jc w:val="center"/>
              <w:rPr>
                <w:rFonts w:ascii="Arial" w:hAnsi="Arial" w:cs="Arial"/>
                <w:i/>
                <w:sz w:val="20"/>
              </w:rPr>
            </w:pPr>
            <w:r w:rsidRPr="002B142E">
              <w:rPr>
                <w:rFonts w:ascii="Arial" w:hAnsi="Arial" w:cs="Arial"/>
                <w:i/>
                <w:sz w:val="20"/>
              </w:rPr>
              <w:t>Title</w:t>
            </w:r>
            <w:bookmarkStart w:id="0" w:name="_GoBack"/>
            <w:bookmarkEnd w:id="0"/>
          </w:p>
        </w:tc>
      </w:tr>
      <w:tr w:rsidR="000A70C1" w:rsidRPr="002B142E" w:rsidTr="007B06E2">
        <w:trPr>
          <w:trHeight w:val="185"/>
          <w:jc w:val="center"/>
        </w:trPr>
        <w:tc>
          <w:tcPr>
            <w:tcW w:w="1157" w:type="pct"/>
            <w:tcBorders>
              <w:top w:val="single" w:sz="4" w:space="0" w:color="auto"/>
              <w:left w:val="single" w:sz="4" w:space="0" w:color="auto"/>
              <w:bottom w:val="single" w:sz="4" w:space="0" w:color="auto"/>
              <w:right w:val="single" w:sz="4" w:space="0" w:color="auto"/>
            </w:tcBorders>
          </w:tcPr>
          <w:p w:rsidR="000A70C1" w:rsidRPr="002B142E" w:rsidRDefault="000A70C1" w:rsidP="00BC53F9">
            <w:pPr>
              <w:pStyle w:val="NoSpacing"/>
              <w:spacing w:line="254" w:lineRule="auto"/>
              <w:rPr>
                <w:rFonts w:ascii="Arial" w:hAnsi="Arial" w:cs="Arial"/>
                <w:i/>
                <w:sz w:val="20"/>
              </w:rPr>
            </w:pPr>
            <w:r w:rsidRPr="002B142E">
              <w:rPr>
                <w:rFonts w:ascii="Arial" w:hAnsi="Arial" w:cs="Arial"/>
                <w:color w:val="000000"/>
                <w:sz w:val="20"/>
              </w:rPr>
              <w:t>ISO 291</w:t>
            </w:r>
          </w:p>
        </w:tc>
        <w:tc>
          <w:tcPr>
            <w:tcW w:w="3843" w:type="pct"/>
            <w:tcBorders>
              <w:top w:val="single" w:sz="4" w:space="0" w:color="auto"/>
              <w:left w:val="single" w:sz="4" w:space="0" w:color="auto"/>
              <w:bottom w:val="single" w:sz="4" w:space="0" w:color="auto"/>
              <w:right w:val="single" w:sz="4" w:space="0" w:color="auto"/>
            </w:tcBorders>
          </w:tcPr>
          <w:p w:rsidR="000A70C1" w:rsidRPr="002B142E" w:rsidRDefault="000A70C1" w:rsidP="00BC53F9">
            <w:pPr>
              <w:pStyle w:val="NoSpacing"/>
              <w:spacing w:line="254" w:lineRule="auto"/>
              <w:rPr>
                <w:rFonts w:ascii="Arial" w:hAnsi="Arial" w:cs="Arial"/>
                <w:i/>
                <w:sz w:val="20"/>
              </w:rPr>
            </w:pPr>
            <w:r w:rsidRPr="002B142E">
              <w:rPr>
                <w:rFonts w:ascii="Arial" w:hAnsi="Arial" w:cs="Arial"/>
                <w:color w:val="000000"/>
                <w:sz w:val="20"/>
              </w:rPr>
              <w:t>Plastics — Standard atmospheres for conditioning and testing</w:t>
            </w:r>
          </w:p>
        </w:tc>
      </w:tr>
    </w:tbl>
    <w:p w:rsidR="000A70C1" w:rsidRPr="002B142E" w:rsidRDefault="000A70C1" w:rsidP="003B20E0">
      <w:pPr>
        <w:spacing w:after="0" w:line="240" w:lineRule="auto"/>
        <w:rPr>
          <w:rFonts w:ascii="Arial" w:eastAsia="Times New Roman" w:hAnsi="Arial" w:cs="Arial"/>
          <w:sz w:val="20"/>
          <w:szCs w:val="20"/>
        </w:rPr>
      </w:pPr>
    </w:p>
    <w:p w:rsidR="003B20E0" w:rsidRPr="002B142E" w:rsidRDefault="003B20E0" w:rsidP="003B20E0">
      <w:pPr>
        <w:widowControl w:val="0"/>
        <w:spacing w:after="0" w:line="240" w:lineRule="auto"/>
        <w:jc w:val="both"/>
        <w:rPr>
          <w:rFonts w:ascii="Arial" w:eastAsia="Times New Roman" w:hAnsi="Arial" w:cs="Arial"/>
          <w:sz w:val="20"/>
          <w:szCs w:val="20"/>
        </w:rPr>
      </w:pPr>
      <w:r w:rsidRPr="002B142E">
        <w:rPr>
          <w:rFonts w:ascii="Arial" w:eastAsia="Times New Roman" w:hAnsi="Arial" w:cs="Arial"/>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2B142E">
        <w:rPr>
          <w:rFonts w:ascii="Arial" w:eastAsia="Times New Roman" w:hAnsi="Arial" w:cs="Arial"/>
          <w:i/>
          <w:sz w:val="20"/>
          <w:szCs w:val="20"/>
        </w:rPr>
        <w:t>second revision</w:t>
      </w:r>
      <w:r w:rsidRPr="002B142E">
        <w:rPr>
          <w:rFonts w:ascii="Arial" w:eastAsia="Times New Roman" w:hAnsi="Arial" w:cs="Arial"/>
          <w:sz w:val="20"/>
          <w:szCs w:val="20"/>
        </w:rPr>
        <w:t xml:space="preserve">)’. </w:t>
      </w:r>
    </w:p>
    <w:p w:rsidR="006C28CF" w:rsidRPr="002B142E" w:rsidRDefault="006C28CF" w:rsidP="006C28CF">
      <w:pPr>
        <w:autoSpaceDE w:val="0"/>
        <w:autoSpaceDN w:val="0"/>
        <w:adjustRightInd w:val="0"/>
        <w:spacing w:after="0" w:line="240" w:lineRule="auto"/>
        <w:contextualSpacing/>
        <w:rPr>
          <w:rFonts w:ascii="Arial" w:hAnsi="Arial" w:cs="Arial"/>
          <w:b/>
          <w:bCs/>
          <w:sz w:val="20"/>
          <w:szCs w:val="20"/>
        </w:rPr>
      </w:pP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3061E2" w:rsidRDefault="003061E2"/>
    <w:sectPr w:rsidR="003061E2" w:rsidSect="00970AE0">
      <w:headerReference w:type="default" r:id="rId10"/>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0A" w:rsidRDefault="00343F0A">
      <w:pPr>
        <w:spacing w:after="0" w:line="240" w:lineRule="auto"/>
      </w:pPr>
      <w:r>
        <w:separator/>
      </w:r>
    </w:p>
  </w:endnote>
  <w:endnote w:type="continuationSeparator" w:id="0">
    <w:p w:rsidR="00343F0A" w:rsidRDefault="0034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0A" w:rsidRDefault="00343F0A">
      <w:pPr>
        <w:spacing w:after="0" w:line="240" w:lineRule="auto"/>
      </w:pPr>
      <w:r>
        <w:separator/>
      </w:r>
    </w:p>
  </w:footnote>
  <w:footnote w:type="continuationSeparator" w:id="0">
    <w:p w:rsidR="00343F0A" w:rsidRDefault="00343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7B06E2" w:rsidP="00B45763">
    <w:pPr>
      <w:pStyle w:val="Header"/>
      <w:ind w:hanging="2"/>
    </w:pPr>
  </w:p>
  <w:p w:rsidR="0027578C" w:rsidRPr="00B45763" w:rsidRDefault="007B06E2" w:rsidP="00B4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94B7F"/>
    <w:rsid w:val="000A70C1"/>
    <w:rsid w:val="00104B6B"/>
    <w:rsid w:val="001260E9"/>
    <w:rsid w:val="00174387"/>
    <w:rsid w:val="001838B6"/>
    <w:rsid w:val="001E1DB2"/>
    <w:rsid w:val="00285125"/>
    <w:rsid w:val="002B142E"/>
    <w:rsid w:val="003061E2"/>
    <w:rsid w:val="00335DE1"/>
    <w:rsid w:val="003400C9"/>
    <w:rsid w:val="00343F0A"/>
    <w:rsid w:val="0034404E"/>
    <w:rsid w:val="00391322"/>
    <w:rsid w:val="003B20E0"/>
    <w:rsid w:val="003C54C4"/>
    <w:rsid w:val="004C1679"/>
    <w:rsid w:val="005679A1"/>
    <w:rsid w:val="00594077"/>
    <w:rsid w:val="005B6F2C"/>
    <w:rsid w:val="00633488"/>
    <w:rsid w:val="006C28CF"/>
    <w:rsid w:val="006C7818"/>
    <w:rsid w:val="007B06E2"/>
    <w:rsid w:val="008473D2"/>
    <w:rsid w:val="00A27531"/>
    <w:rsid w:val="00BE78C2"/>
    <w:rsid w:val="00CF209B"/>
    <w:rsid w:val="00D43049"/>
    <w:rsid w:val="00D716DC"/>
    <w:rsid w:val="00EE462F"/>
    <w:rsid w:val="00EF7918"/>
    <w:rsid w:val="00FA75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F282F7"/>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table" w:styleId="TableGrid">
    <w:name w:val="Table Grid"/>
    <w:basedOn w:val="TableNormal"/>
    <w:uiPriority w:val="39"/>
    <w:rsid w:val="003B20E0"/>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PCD</cp:lastModifiedBy>
  <cp:revision>18</cp:revision>
  <dcterms:created xsi:type="dcterms:W3CDTF">2024-08-02T04:37:00Z</dcterms:created>
  <dcterms:modified xsi:type="dcterms:W3CDTF">2024-11-05T05:24:00Z</dcterms:modified>
</cp:coreProperties>
</file>