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4883"/>
      </w:tblGrid>
      <w:tr w:rsidR="003D413A" w:rsidRPr="00E808B6" w:rsidTr="00EB7E6A">
        <w:tc>
          <w:tcPr>
            <w:tcW w:w="5197" w:type="dxa"/>
          </w:tcPr>
          <w:p w:rsidR="003D413A" w:rsidRPr="00E808B6" w:rsidRDefault="003D413A" w:rsidP="00EB7E6A">
            <w:pPr>
              <w:spacing w:after="0"/>
              <w:rPr>
                <w:rFonts w:ascii="Arial" w:eastAsia="Times New Roman" w:hAnsi="Arial" w:cs="Arial"/>
                <w:b/>
                <w:i/>
                <w:color w:val="000000"/>
                <w:sz w:val="44"/>
                <w:szCs w:val="44"/>
              </w:rPr>
            </w:pPr>
            <w:r>
              <w:rPr>
                <w:rFonts w:ascii="Nirmala UI" w:hAnsi="Nirmala UI" w:cs="Nirmala UI"/>
                <w:sz w:val="32"/>
                <w:szCs w:val="32"/>
                <w:cs/>
                <w:lang w:bidi="hi-IN"/>
              </w:rPr>
              <w:br w:type="page"/>
            </w:r>
            <w:r w:rsidRPr="00E808B6">
              <w:rPr>
                <w:rFonts w:ascii="Nirmala UI" w:eastAsia="Times New Roman" w:hAnsi="Nirmala UI" w:cs="Nirmala UI"/>
                <w:b/>
                <w:bCs/>
                <w:i/>
                <w:iCs/>
                <w:color w:val="000000"/>
                <w:sz w:val="44"/>
                <w:szCs w:val="44"/>
                <w:cs/>
                <w:lang w:bidi="hi-IN"/>
              </w:rPr>
              <w:t>भारतीय</w:t>
            </w:r>
            <w:r w:rsidRPr="00E808B6">
              <w:rPr>
                <w:rFonts w:ascii="Arial" w:eastAsia="Times New Roman" w:hAnsi="Arial" w:cs="Arial"/>
                <w:b/>
                <w:i/>
                <w:color w:val="000000"/>
                <w:sz w:val="44"/>
                <w:szCs w:val="44"/>
              </w:rPr>
              <w:t xml:space="preserve"> </w:t>
            </w:r>
            <w:r w:rsidRPr="00E808B6">
              <w:rPr>
                <w:rFonts w:ascii="Nirmala UI" w:eastAsia="Times New Roman" w:hAnsi="Nirmala UI" w:cs="Nirmala UI"/>
                <w:b/>
                <w:bCs/>
                <w:i/>
                <w:iCs/>
                <w:color w:val="000000"/>
                <w:sz w:val="44"/>
                <w:szCs w:val="44"/>
                <w:cs/>
                <w:lang w:bidi="hi-IN"/>
              </w:rPr>
              <w:t>मानक</w:t>
            </w:r>
          </w:p>
          <w:p w:rsidR="003D413A" w:rsidRPr="00E808B6" w:rsidRDefault="003D413A" w:rsidP="00EB7E6A">
            <w:pPr>
              <w:spacing w:after="0"/>
              <w:rPr>
                <w:rFonts w:ascii="Arial" w:eastAsia="Times New Roman" w:hAnsi="Arial" w:cs="Arial"/>
                <w:b/>
                <w:i/>
                <w:color w:val="000000"/>
                <w:sz w:val="44"/>
                <w:szCs w:val="44"/>
              </w:rPr>
            </w:pPr>
            <w:r w:rsidRPr="00E808B6">
              <w:rPr>
                <w:rFonts w:ascii="Arial" w:eastAsia="Times New Roman" w:hAnsi="Arial" w:cs="Arial"/>
                <w:b/>
                <w:i/>
                <w:color w:val="000000"/>
                <w:sz w:val="28"/>
                <w:szCs w:val="28"/>
              </w:rPr>
              <w:t>Indian Standard</w:t>
            </w:r>
          </w:p>
        </w:tc>
        <w:tc>
          <w:tcPr>
            <w:tcW w:w="4883" w:type="dxa"/>
          </w:tcPr>
          <w:p w:rsidR="003D413A" w:rsidRPr="00E808B6" w:rsidRDefault="003D413A" w:rsidP="00EB7E6A">
            <w:pPr>
              <w:tabs>
                <w:tab w:val="center" w:pos="4513"/>
                <w:tab w:val="right" w:pos="9026"/>
              </w:tabs>
              <w:spacing w:after="0" w:line="240" w:lineRule="auto"/>
              <w:jc w:val="right"/>
              <w:rPr>
                <w:rFonts w:ascii="Arial" w:eastAsia="Times New Roman" w:hAnsi="Arial" w:cs="Arial"/>
                <w:b/>
                <w:sz w:val="24"/>
                <w:szCs w:val="24"/>
              </w:rPr>
            </w:pPr>
            <w:r>
              <w:rPr>
                <w:rFonts w:ascii="Arial" w:eastAsia="Times New Roman" w:hAnsi="Arial" w:cs="Arial"/>
                <w:b/>
                <w:sz w:val="24"/>
                <w:szCs w:val="24"/>
              </w:rPr>
              <w:t>IS XXXX : 2024</w:t>
            </w:r>
          </w:p>
          <w:p w:rsidR="003D413A" w:rsidRPr="00E808B6" w:rsidRDefault="003D413A" w:rsidP="00EB7E6A">
            <w:pPr>
              <w:tabs>
                <w:tab w:val="center" w:pos="4513"/>
                <w:tab w:val="right" w:pos="9026"/>
              </w:tabs>
              <w:spacing w:after="0" w:line="240" w:lineRule="auto"/>
              <w:jc w:val="right"/>
              <w:rPr>
                <w:rFonts w:ascii="Arial" w:eastAsia="Times New Roman" w:hAnsi="Arial" w:cs="Arial"/>
                <w:b/>
                <w:sz w:val="24"/>
                <w:szCs w:val="24"/>
              </w:rPr>
            </w:pPr>
            <w:r w:rsidRPr="00637901">
              <w:rPr>
                <w:rFonts w:ascii="Arial" w:eastAsia="Times New Roman" w:hAnsi="Arial" w:cs="Arial"/>
                <w:b/>
                <w:sz w:val="24"/>
                <w:szCs w:val="24"/>
              </w:rPr>
              <w:t xml:space="preserve">ISO </w:t>
            </w:r>
            <w:r>
              <w:rPr>
                <w:rFonts w:ascii="Arial" w:eastAsia="Times New Roman" w:hAnsi="Arial" w:cs="Arial"/>
                <w:b/>
                <w:sz w:val="24"/>
                <w:szCs w:val="24"/>
              </w:rPr>
              <w:t>22605</w:t>
            </w:r>
            <w:r w:rsidR="00E81400">
              <w:rPr>
                <w:rFonts w:ascii="Arial" w:eastAsia="Times New Roman" w:hAnsi="Arial" w:cs="Arial"/>
                <w:b/>
                <w:sz w:val="24"/>
                <w:szCs w:val="24"/>
              </w:rPr>
              <w:t xml:space="preserve"> </w:t>
            </w:r>
            <w:r>
              <w:rPr>
                <w:rFonts w:ascii="Arial" w:eastAsia="Times New Roman" w:hAnsi="Arial" w:cs="Arial"/>
                <w:b/>
                <w:sz w:val="24"/>
                <w:szCs w:val="24"/>
              </w:rPr>
              <w:t xml:space="preserve">: 2020 </w:t>
            </w:r>
            <w:r w:rsidRPr="00637901">
              <w:rPr>
                <w:rFonts w:ascii="Arial" w:eastAsia="Times New Roman" w:hAnsi="Arial" w:cs="Arial"/>
                <w:b/>
                <w:sz w:val="24"/>
                <w:szCs w:val="24"/>
              </w:rPr>
              <w:t xml:space="preserve"> </w:t>
            </w:r>
          </w:p>
        </w:tc>
      </w:tr>
    </w:tbl>
    <w:p w:rsidR="003D413A" w:rsidRPr="00E808B6" w:rsidRDefault="003D413A" w:rsidP="003D413A">
      <w:pPr>
        <w:widowControl w:val="0"/>
        <w:pBdr>
          <w:bottom w:val="thinThickThinMediumGap" w:sz="18" w:space="1" w:color="auto"/>
        </w:pBdr>
        <w:autoSpaceDE w:val="0"/>
        <w:autoSpaceDN w:val="0"/>
        <w:spacing w:after="0" w:line="240" w:lineRule="auto"/>
        <w:ind w:right="-20"/>
        <w:rPr>
          <w:rFonts w:ascii="Arial" w:eastAsia="Times New Roman" w:hAnsi="Arial" w:cs="Arial"/>
          <w:b/>
          <w:color w:val="000000"/>
          <w:sz w:val="2"/>
          <w:szCs w:val="2"/>
        </w:rPr>
      </w:pPr>
    </w:p>
    <w:p w:rsidR="003D413A" w:rsidRPr="00E808B6" w:rsidRDefault="003D413A" w:rsidP="003D413A">
      <w:pPr>
        <w:widowControl w:val="0"/>
        <w:autoSpaceDE w:val="0"/>
        <w:autoSpaceDN w:val="0"/>
        <w:spacing w:after="0" w:line="240" w:lineRule="auto"/>
        <w:rPr>
          <w:rFonts w:ascii="Arial" w:eastAsia="Times New Roman" w:hAnsi="Arial" w:cs="Arial"/>
          <w:b/>
          <w:color w:val="000000"/>
          <w:sz w:val="52"/>
          <w:szCs w:val="52"/>
        </w:rPr>
      </w:pPr>
    </w:p>
    <w:p w:rsidR="00652216" w:rsidRDefault="003D413A" w:rsidP="003D413A">
      <w:pPr>
        <w:widowControl w:val="0"/>
        <w:autoSpaceDE w:val="0"/>
        <w:autoSpaceDN w:val="0"/>
        <w:spacing w:after="0" w:line="240" w:lineRule="auto"/>
        <w:jc w:val="center"/>
        <w:rPr>
          <w:rFonts w:ascii="Times New Roman" w:eastAsia="Times New Roman" w:hAnsi="Times New Roman" w:cs="Times New Roman"/>
          <w:b/>
          <w:bCs/>
          <w:iCs/>
          <w:color w:val="000000"/>
          <w:sz w:val="44"/>
          <w:szCs w:val="44"/>
          <w:lang w:eastAsia="en-IN" w:bidi="hi-IN"/>
        </w:rPr>
      </w:pPr>
      <w:r w:rsidRPr="003D413A">
        <w:rPr>
          <w:rFonts w:ascii="Nirmala UI" w:eastAsia="Times New Roman" w:hAnsi="Nirmala UI" w:cs="Nirmala UI" w:hint="cs"/>
          <w:b/>
          <w:bCs/>
          <w:iCs/>
          <w:color w:val="000000"/>
          <w:sz w:val="44"/>
          <w:szCs w:val="44"/>
          <w:cs/>
          <w:lang w:eastAsia="en-IN" w:bidi="hi-IN"/>
        </w:rPr>
        <w:t>रीफ्रैक्टरीज</w:t>
      </w:r>
      <w:r w:rsidRPr="003D413A">
        <w:rPr>
          <w:rFonts w:ascii="Times New Roman" w:eastAsia="Times New Roman" w:hAnsi="Times New Roman" w:cs="Times New Roman"/>
          <w:b/>
          <w:bCs/>
          <w:iCs/>
          <w:color w:val="000000"/>
          <w:sz w:val="44"/>
          <w:szCs w:val="44"/>
          <w:cs/>
          <w:lang w:eastAsia="en-IN" w:bidi="hi-IN"/>
        </w:rPr>
        <w:t xml:space="preserve"> — </w:t>
      </w:r>
      <w:r w:rsidRPr="003D413A">
        <w:rPr>
          <w:rFonts w:ascii="Nirmala UI" w:eastAsia="Times New Roman" w:hAnsi="Nirmala UI" w:cs="Nirmala UI" w:hint="cs"/>
          <w:b/>
          <w:bCs/>
          <w:iCs/>
          <w:color w:val="000000"/>
          <w:sz w:val="44"/>
          <w:szCs w:val="44"/>
          <w:cs/>
          <w:lang w:eastAsia="en-IN" w:bidi="hi-IN"/>
        </w:rPr>
        <w:t>इम्पल्स</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एक्ससिटेशन</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ऑफ़</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वाइब्रेशन</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के</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द्वारा</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उत्थित</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ताप</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में</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डायनामिक</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यंग</w:t>
      </w:r>
      <w:r w:rsidRPr="003D413A">
        <w:rPr>
          <w:rFonts w:ascii="Times New Roman" w:eastAsia="Times New Roman" w:hAnsi="Times New Roman" w:cs="Times New Roman"/>
          <w:b/>
          <w:bCs/>
          <w:iCs/>
          <w:color w:val="000000"/>
          <w:sz w:val="44"/>
          <w:szCs w:val="44"/>
          <w:lang w:eastAsia="en-IN"/>
        </w:rPr>
        <w:t>'</w:t>
      </w:r>
      <w:r w:rsidRPr="003D413A">
        <w:rPr>
          <w:rFonts w:ascii="Nirmala UI" w:eastAsia="Times New Roman" w:hAnsi="Nirmala UI" w:cs="Nirmala UI" w:hint="cs"/>
          <w:b/>
          <w:bCs/>
          <w:iCs/>
          <w:color w:val="000000"/>
          <w:sz w:val="44"/>
          <w:szCs w:val="44"/>
          <w:cs/>
          <w:lang w:eastAsia="en-IN" w:bidi="hi-IN"/>
        </w:rPr>
        <w:t>स</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मॉडुलुस</w:t>
      </w:r>
      <w:r w:rsidRPr="003D413A">
        <w:rPr>
          <w:rFonts w:ascii="Times New Roman" w:eastAsia="Times New Roman" w:hAnsi="Times New Roman" w:cs="Times New Roman"/>
          <w:b/>
          <w:bCs/>
          <w:iCs/>
          <w:color w:val="000000"/>
          <w:sz w:val="44"/>
          <w:szCs w:val="44"/>
          <w:cs/>
          <w:lang w:eastAsia="en-IN" w:bidi="hi-IN"/>
        </w:rPr>
        <w:t xml:space="preserve"> </w:t>
      </w:r>
    </w:p>
    <w:p w:rsidR="003D413A" w:rsidRPr="003D413A" w:rsidRDefault="003D413A" w:rsidP="003D413A">
      <w:pPr>
        <w:widowControl w:val="0"/>
        <w:autoSpaceDE w:val="0"/>
        <w:autoSpaceDN w:val="0"/>
        <w:spacing w:after="0" w:line="240" w:lineRule="auto"/>
        <w:jc w:val="center"/>
        <w:rPr>
          <w:rFonts w:ascii="Times New Roman" w:eastAsia="Times New Roman" w:hAnsi="Times New Roman" w:cs="Times New Roman"/>
          <w:b/>
          <w:bCs/>
          <w:iCs/>
          <w:color w:val="000000"/>
          <w:sz w:val="44"/>
          <w:szCs w:val="44"/>
          <w:lang w:eastAsia="en-IN" w:bidi="hi-IN"/>
        </w:rPr>
      </w:pPr>
      <w:r w:rsidRPr="003D413A">
        <w:rPr>
          <w:rFonts w:ascii="Times New Roman" w:eastAsia="Times New Roman" w:hAnsi="Times New Roman" w:cs="Times New Roman"/>
          <w:b/>
          <w:bCs/>
          <w:iCs/>
          <w:color w:val="000000"/>
          <w:sz w:val="44"/>
          <w:szCs w:val="44"/>
          <w:cs/>
          <w:lang w:eastAsia="en-IN" w:bidi="hi-IN"/>
        </w:rPr>
        <w:t>(</w:t>
      </w:r>
      <w:r w:rsidRPr="003D413A">
        <w:rPr>
          <w:rFonts w:ascii="Nirmala UI" w:eastAsia="Times New Roman" w:hAnsi="Nirmala UI" w:cs="Nirmala UI" w:hint="cs"/>
          <w:b/>
          <w:bCs/>
          <w:iCs/>
          <w:color w:val="000000"/>
          <w:sz w:val="44"/>
          <w:szCs w:val="44"/>
          <w:cs/>
          <w:lang w:eastAsia="en-IN" w:bidi="hi-IN"/>
        </w:rPr>
        <w:t>म</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ओ</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इ</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निर्धारित</w:t>
      </w:r>
      <w:r w:rsidRPr="003D413A">
        <w:rPr>
          <w:rFonts w:ascii="Times New Roman" w:eastAsia="Times New Roman" w:hAnsi="Times New Roman" w:cs="Times New Roman"/>
          <w:b/>
          <w:bCs/>
          <w:iCs/>
          <w:color w:val="000000"/>
          <w:sz w:val="44"/>
          <w:szCs w:val="44"/>
          <w:cs/>
          <w:lang w:eastAsia="en-IN" w:bidi="hi-IN"/>
        </w:rPr>
        <w:t xml:space="preserve"> </w:t>
      </w:r>
      <w:r w:rsidRPr="003D413A">
        <w:rPr>
          <w:rFonts w:ascii="Nirmala UI" w:eastAsia="Times New Roman" w:hAnsi="Nirmala UI" w:cs="Nirmala UI" w:hint="cs"/>
          <w:b/>
          <w:bCs/>
          <w:iCs/>
          <w:color w:val="000000"/>
          <w:sz w:val="44"/>
          <w:szCs w:val="44"/>
          <w:cs/>
          <w:lang w:eastAsia="en-IN" w:bidi="hi-IN"/>
        </w:rPr>
        <w:t>करना</w:t>
      </w:r>
    </w:p>
    <w:p w:rsidR="003D413A" w:rsidRPr="004B44A9" w:rsidRDefault="003D413A" w:rsidP="003D413A">
      <w:pPr>
        <w:widowControl w:val="0"/>
        <w:autoSpaceDE w:val="0"/>
        <w:autoSpaceDN w:val="0"/>
        <w:spacing w:after="0" w:line="240" w:lineRule="auto"/>
        <w:jc w:val="center"/>
        <w:rPr>
          <w:rFonts w:ascii="Arial" w:eastAsia="Kokila" w:hAnsi="Arial" w:cs="Arial"/>
          <w:b/>
          <w:bCs/>
          <w:color w:val="000000"/>
          <w:sz w:val="48"/>
          <w:szCs w:val="48"/>
        </w:rPr>
      </w:pPr>
    </w:p>
    <w:p w:rsidR="003D413A" w:rsidRPr="003D413A" w:rsidRDefault="003D413A" w:rsidP="003D413A">
      <w:pPr>
        <w:widowControl w:val="0"/>
        <w:autoSpaceDE w:val="0"/>
        <w:autoSpaceDN w:val="0"/>
        <w:spacing w:after="0" w:line="240" w:lineRule="auto"/>
        <w:jc w:val="center"/>
        <w:rPr>
          <w:rFonts w:ascii="Times New Roman" w:eastAsia="Calibri" w:hAnsi="Times New Roman" w:cs="Times New Roman"/>
          <w:b/>
          <w:bCs/>
          <w:iCs/>
          <w:color w:val="000000"/>
          <w:sz w:val="36"/>
          <w:szCs w:val="36"/>
          <w:shd w:val="clear" w:color="auto" w:fill="FFFFFF"/>
          <w:lang w:eastAsia="en-IN"/>
        </w:rPr>
      </w:pPr>
      <w:r w:rsidRPr="003D413A">
        <w:rPr>
          <w:rFonts w:ascii="Times New Roman" w:eastAsia="Calibri" w:hAnsi="Times New Roman" w:cs="Times New Roman"/>
          <w:b/>
          <w:bCs/>
          <w:iCs/>
          <w:color w:val="000000"/>
          <w:sz w:val="36"/>
          <w:szCs w:val="36"/>
          <w:shd w:val="clear" w:color="auto" w:fill="FFFFFF"/>
          <w:lang w:eastAsia="en-IN"/>
        </w:rPr>
        <w:t>Refractories — Determination of dynamic Young’s modulus (MOE) at elevated temperatures by impulse excitation of vibration</w:t>
      </w:r>
    </w:p>
    <w:p w:rsidR="003D413A" w:rsidRDefault="003D413A" w:rsidP="003D413A">
      <w:pPr>
        <w:widowControl w:val="0"/>
        <w:autoSpaceDE w:val="0"/>
        <w:autoSpaceDN w:val="0"/>
        <w:spacing w:after="0" w:line="240" w:lineRule="auto"/>
        <w:jc w:val="center"/>
        <w:rPr>
          <w:rFonts w:ascii="Times New Roman" w:eastAsia="Calibri" w:hAnsi="Times New Roman" w:cs="Times New Roman"/>
          <w:b/>
          <w:bCs/>
          <w:iCs/>
          <w:color w:val="000000"/>
          <w:sz w:val="36"/>
          <w:szCs w:val="36"/>
          <w:shd w:val="clear" w:color="auto" w:fill="FFFFFF"/>
          <w:lang w:eastAsia="en-IN"/>
        </w:rPr>
      </w:pPr>
    </w:p>
    <w:p w:rsidR="003D413A" w:rsidRDefault="003D413A" w:rsidP="003D413A">
      <w:pPr>
        <w:widowControl w:val="0"/>
        <w:autoSpaceDE w:val="0"/>
        <w:autoSpaceDN w:val="0"/>
        <w:spacing w:after="0" w:line="240" w:lineRule="auto"/>
        <w:jc w:val="center"/>
        <w:rPr>
          <w:rFonts w:ascii="Times New Roman" w:eastAsia="Calibri" w:hAnsi="Times New Roman" w:cs="Times New Roman"/>
          <w:b/>
          <w:bCs/>
          <w:iCs/>
          <w:color w:val="000000"/>
          <w:sz w:val="36"/>
          <w:szCs w:val="36"/>
          <w:shd w:val="clear" w:color="auto" w:fill="FFFFFF"/>
          <w:lang w:eastAsia="en-IN"/>
        </w:rPr>
      </w:pPr>
    </w:p>
    <w:p w:rsidR="003D413A" w:rsidRDefault="003D413A" w:rsidP="003D413A">
      <w:pPr>
        <w:widowControl w:val="0"/>
        <w:autoSpaceDE w:val="0"/>
        <w:autoSpaceDN w:val="0"/>
        <w:spacing w:after="0" w:line="240" w:lineRule="auto"/>
        <w:jc w:val="center"/>
        <w:rPr>
          <w:rFonts w:ascii="Arial" w:eastAsia="Times New Roman" w:hAnsi="Arial" w:cs="Arial"/>
          <w:b/>
          <w:color w:val="000000"/>
          <w:sz w:val="28"/>
          <w:szCs w:val="28"/>
        </w:rPr>
      </w:pPr>
    </w:p>
    <w:p w:rsidR="003D413A" w:rsidRPr="00E808B6" w:rsidRDefault="003D413A" w:rsidP="003D413A">
      <w:pPr>
        <w:widowControl w:val="0"/>
        <w:autoSpaceDE w:val="0"/>
        <w:autoSpaceDN w:val="0"/>
        <w:spacing w:after="0" w:line="240" w:lineRule="auto"/>
        <w:rPr>
          <w:rFonts w:ascii="Arial" w:eastAsia="Times New Roman" w:hAnsi="Arial" w:cs="Arial"/>
          <w:sz w:val="24"/>
          <w:szCs w:val="24"/>
        </w:rPr>
      </w:pPr>
      <w:r w:rsidRPr="00E808B6">
        <w:rPr>
          <w:rFonts w:ascii="Arial" w:eastAsia="Times New Roman" w:hAnsi="Arial" w:cs="Arial"/>
          <w:color w:val="000000"/>
          <w:sz w:val="32"/>
          <w:szCs w:val="32"/>
        </w:rPr>
        <w:tab/>
      </w:r>
    </w:p>
    <w:p w:rsidR="003D413A" w:rsidRDefault="003D413A" w:rsidP="003D413A">
      <w:pPr>
        <w:widowControl w:val="0"/>
        <w:autoSpaceDE w:val="0"/>
        <w:autoSpaceDN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4"/>
          <w:szCs w:val="24"/>
        </w:rPr>
        <w:t xml:space="preserve">ICS </w:t>
      </w:r>
      <w:r w:rsidRPr="00152B7E">
        <w:rPr>
          <w:rFonts w:ascii="Arial" w:eastAsia="Times New Roman" w:hAnsi="Arial" w:cs="Arial"/>
          <w:color w:val="000000"/>
          <w:sz w:val="24"/>
          <w:szCs w:val="24"/>
        </w:rPr>
        <w:t>81.080</w:t>
      </w:r>
      <w:r w:rsidRPr="00E808B6">
        <w:rPr>
          <w:rFonts w:ascii="Arial" w:eastAsia="Times New Roman" w:hAnsi="Arial" w:cs="Arial"/>
          <w:color w:val="000000"/>
          <w:sz w:val="24"/>
          <w:szCs w:val="24"/>
        </w:rPr>
        <w:br/>
      </w:r>
      <w:r w:rsidRPr="00E808B6">
        <w:rPr>
          <w:rFonts w:ascii="Arial" w:eastAsia="Times New Roman" w:hAnsi="Arial" w:cs="Arial"/>
          <w:sz w:val="20"/>
          <w:szCs w:val="20"/>
        </w:rPr>
        <w:br/>
      </w:r>
    </w:p>
    <w:p w:rsidR="003D413A" w:rsidRDefault="003D413A" w:rsidP="003D413A">
      <w:pPr>
        <w:widowControl w:val="0"/>
        <w:autoSpaceDE w:val="0"/>
        <w:autoSpaceDN w:val="0"/>
        <w:spacing w:after="0" w:line="240" w:lineRule="auto"/>
        <w:jc w:val="center"/>
        <w:rPr>
          <w:rFonts w:ascii="Arial" w:eastAsia="Times New Roman" w:hAnsi="Arial" w:cs="Arial"/>
          <w:sz w:val="20"/>
          <w:szCs w:val="20"/>
        </w:rPr>
      </w:pPr>
    </w:p>
    <w:p w:rsidR="003D413A" w:rsidRPr="00E808B6" w:rsidRDefault="003D413A" w:rsidP="003D413A">
      <w:pPr>
        <w:widowControl w:val="0"/>
        <w:autoSpaceDE w:val="0"/>
        <w:autoSpaceDN w:val="0"/>
        <w:spacing w:after="0" w:line="240" w:lineRule="auto"/>
        <w:jc w:val="center"/>
        <w:rPr>
          <w:rFonts w:ascii="Arial" w:eastAsia="Times New Roman" w:hAnsi="Arial" w:cs="Arial"/>
          <w:sz w:val="20"/>
          <w:szCs w:val="20"/>
        </w:rPr>
      </w:pPr>
    </w:p>
    <w:p w:rsidR="003D413A" w:rsidRDefault="003D413A" w:rsidP="003D413A">
      <w:pPr>
        <w:widowControl w:val="0"/>
        <w:autoSpaceDE w:val="0"/>
        <w:autoSpaceDN w:val="0"/>
        <w:spacing w:after="0" w:line="240" w:lineRule="auto"/>
        <w:jc w:val="center"/>
        <w:rPr>
          <w:rFonts w:ascii="Arial" w:eastAsia="Times New Roman" w:hAnsi="Arial" w:cs="Arial"/>
          <w:sz w:val="20"/>
          <w:szCs w:val="20"/>
        </w:rPr>
      </w:pPr>
    </w:p>
    <w:p w:rsidR="003D413A" w:rsidRDefault="003D413A" w:rsidP="003D413A">
      <w:pPr>
        <w:widowControl w:val="0"/>
        <w:autoSpaceDE w:val="0"/>
        <w:autoSpaceDN w:val="0"/>
        <w:spacing w:after="0" w:line="240" w:lineRule="auto"/>
        <w:jc w:val="center"/>
        <w:rPr>
          <w:rFonts w:ascii="Arial" w:eastAsia="Times New Roman" w:hAnsi="Arial" w:cs="Arial"/>
          <w:sz w:val="20"/>
          <w:szCs w:val="20"/>
        </w:rPr>
      </w:pPr>
    </w:p>
    <w:p w:rsidR="003D413A" w:rsidRDefault="003D413A" w:rsidP="003D413A">
      <w:pPr>
        <w:widowControl w:val="0"/>
        <w:autoSpaceDE w:val="0"/>
        <w:autoSpaceDN w:val="0"/>
        <w:spacing w:after="0" w:line="240" w:lineRule="auto"/>
        <w:jc w:val="center"/>
        <w:rPr>
          <w:rFonts w:ascii="Arial" w:eastAsia="Times New Roman" w:hAnsi="Arial" w:cs="Arial"/>
          <w:sz w:val="20"/>
          <w:szCs w:val="20"/>
        </w:rPr>
      </w:pPr>
    </w:p>
    <w:p w:rsidR="003D413A" w:rsidRPr="00E808B6" w:rsidRDefault="003D413A" w:rsidP="003D413A">
      <w:pPr>
        <w:widowControl w:val="0"/>
        <w:autoSpaceDE w:val="0"/>
        <w:autoSpaceDN w:val="0"/>
        <w:spacing w:after="0" w:line="240" w:lineRule="auto"/>
        <w:jc w:val="center"/>
        <w:rPr>
          <w:rFonts w:ascii="Arial" w:eastAsia="Times New Roman" w:hAnsi="Arial" w:cs="Arial"/>
          <w:sz w:val="20"/>
          <w:szCs w:val="20"/>
        </w:rPr>
      </w:pPr>
    </w:p>
    <w:p w:rsidR="003D413A" w:rsidRPr="00E808B6" w:rsidRDefault="003D413A" w:rsidP="003D413A">
      <w:pPr>
        <w:widowControl w:val="0"/>
        <w:autoSpaceDE w:val="0"/>
        <w:autoSpaceDN w:val="0"/>
        <w:spacing w:after="0" w:line="240" w:lineRule="auto"/>
        <w:jc w:val="center"/>
        <w:rPr>
          <w:rFonts w:ascii="Arial" w:eastAsia="Times New Roman" w:hAnsi="Arial" w:cs="Arial"/>
          <w:color w:val="000000"/>
          <w:sz w:val="20"/>
          <w:szCs w:val="20"/>
        </w:rPr>
      </w:pPr>
    </w:p>
    <w:p w:rsidR="003D413A" w:rsidRPr="00E808B6" w:rsidRDefault="003D413A" w:rsidP="003D413A">
      <w:pPr>
        <w:widowControl w:val="0"/>
        <w:autoSpaceDE w:val="0"/>
        <w:autoSpaceDN w:val="0"/>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BIS 2024</w:t>
      </w:r>
    </w:p>
    <w:p w:rsidR="003D413A" w:rsidRPr="00E808B6" w:rsidRDefault="003D413A" w:rsidP="003D413A">
      <w:pPr>
        <w:widowControl w:val="0"/>
        <w:pBdr>
          <w:bottom w:val="thinThickThinMediumGap" w:sz="18" w:space="1" w:color="auto"/>
        </w:pBdr>
        <w:autoSpaceDE w:val="0"/>
        <w:autoSpaceDN w:val="0"/>
        <w:spacing w:after="0" w:line="240" w:lineRule="auto"/>
        <w:jc w:val="center"/>
        <w:rPr>
          <w:rFonts w:ascii="Arial" w:eastAsia="Times New Roman" w:hAnsi="Arial" w:cs="Arial"/>
          <w:color w:val="000000"/>
          <w:sz w:val="24"/>
          <w:szCs w:val="24"/>
        </w:rPr>
      </w:pPr>
      <w:r w:rsidRPr="00E808B6">
        <w:rPr>
          <w:rFonts w:ascii="Arial" w:eastAsia="Times New Roman" w:hAnsi="Arial" w:cs="Arial"/>
          <w:color w:val="000000"/>
          <w:sz w:val="24"/>
          <w:szCs w:val="24"/>
        </w:rPr>
        <w:t>© ISO 2005</w:t>
      </w:r>
    </w:p>
    <w:p w:rsidR="003D413A" w:rsidRPr="00E808B6" w:rsidRDefault="003D413A" w:rsidP="003D413A">
      <w:pPr>
        <w:widowControl w:val="0"/>
        <w:pBdr>
          <w:bottom w:val="thinThickThinMediumGap" w:sz="18" w:space="1" w:color="auto"/>
        </w:pBdr>
        <w:autoSpaceDE w:val="0"/>
        <w:autoSpaceDN w:val="0"/>
        <w:spacing w:after="0" w:line="240" w:lineRule="auto"/>
        <w:rPr>
          <w:rFonts w:ascii="Arial" w:eastAsia="Times New Roman" w:hAnsi="Arial" w:cs="Arial"/>
          <w:color w:val="000000"/>
          <w:sz w:val="24"/>
        </w:rPr>
      </w:pPr>
    </w:p>
    <w:p w:rsidR="003D413A" w:rsidRPr="00E808B6" w:rsidRDefault="003D413A" w:rsidP="003D413A">
      <w:pPr>
        <w:widowControl w:val="0"/>
        <w:autoSpaceDE w:val="0"/>
        <w:autoSpaceDN w:val="0"/>
        <w:spacing w:after="0" w:line="240" w:lineRule="auto"/>
        <w:jc w:val="center"/>
        <w:rPr>
          <w:rFonts w:ascii="Arial" w:eastAsia="Times New Roman" w:hAnsi="Arial" w:cs="Arial"/>
          <w:b/>
          <w:color w:val="000000"/>
        </w:rPr>
      </w:pPr>
    </w:p>
    <w:p w:rsidR="003D413A" w:rsidRPr="00E808B6" w:rsidRDefault="003D413A" w:rsidP="003D413A">
      <w:pPr>
        <w:widowControl w:val="0"/>
        <w:autoSpaceDE w:val="0"/>
        <w:autoSpaceDN w:val="0"/>
        <w:spacing w:after="0" w:line="240" w:lineRule="auto"/>
        <w:jc w:val="center"/>
        <w:rPr>
          <w:rFonts w:ascii="Arial" w:eastAsia="Times New Roman" w:hAnsi="Arial" w:cs="Arial"/>
          <w:b/>
          <w:color w:val="000000"/>
        </w:rPr>
      </w:pPr>
    </w:p>
    <w:p w:rsidR="003D413A" w:rsidRPr="00E808B6" w:rsidRDefault="003D413A" w:rsidP="003D413A">
      <w:pPr>
        <w:widowControl w:val="0"/>
        <w:autoSpaceDE w:val="0"/>
        <w:autoSpaceDN w:val="0"/>
        <w:spacing w:after="0" w:line="240" w:lineRule="auto"/>
        <w:jc w:val="center"/>
        <w:rPr>
          <w:rFonts w:ascii="Arial" w:eastAsia="Times New Roman" w:hAnsi="Arial" w:cs="Arial"/>
          <w:color w:val="000000"/>
          <w:sz w:val="28"/>
        </w:rPr>
      </w:pPr>
      <w:r w:rsidRPr="00E808B6">
        <w:rPr>
          <w:rFonts w:ascii="Nirmala UI" w:eastAsia="Times New Roman" w:hAnsi="Nirmala UI" w:cs="Nirmala UI"/>
          <w:color w:val="000000"/>
          <w:sz w:val="28"/>
          <w:szCs w:val="28"/>
          <w:cs/>
          <w:lang w:bidi="hi-IN"/>
        </w:rPr>
        <w:t>भारतीय</w:t>
      </w:r>
      <w:r w:rsidRPr="00E808B6">
        <w:rPr>
          <w:rFonts w:ascii="Arial" w:eastAsia="Times New Roman" w:hAnsi="Arial" w:cs="Arial"/>
          <w:color w:val="000000"/>
          <w:sz w:val="28"/>
        </w:rPr>
        <w:t xml:space="preserve"> </w:t>
      </w:r>
      <w:r w:rsidRPr="00E808B6">
        <w:rPr>
          <w:rFonts w:ascii="Nirmala UI" w:eastAsia="Times New Roman" w:hAnsi="Nirmala UI" w:cs="Nirmala UI"/>
          <w:color w:val="000000"/>
          <w:sz w:val="28"/>
          <w:szCs w:val="28"/>
          <w:cs/>
          <w:lang w:bidi="hi-IN"/>
        </w:rPr>
        <w:t>मानक</w:t>
      </w:r>
      <w:r w:rsidRPr="00E808B6">
        <w:rPr>
          <w:rFonts w:ascii="Arial" w:eastAsia="Times New Roman" w:hAnsi="Arial" w:cs="Arial"/>
          <w:color w:val="000000"/>
          <w:sz w:val="28"/>
        </w:rPr>
        <w:t xml:space="preserve"> </w:t>
      </w:r>
      <w:r w:rsidRPr="00E808B6">
        <w:rPr>
          <w:rFonts w:ascii="Nirmala UI" w:eastAsia="Times New Roman" w:hAnsi="Nirmala UI" w:cs="Nirmala UI"/>
          <w:color w:val="000000"/>
          <w:sz w:val="28"/>
          <w:szCs w:val="28"/>
          <w:cs/>
          <w:lang w:bidi="hi-IN"/>
        </w:rPr>
        <w:t>ब्यूरो</w:t>
      </w:r>
      <w:r w:rsidRPr="00E808B6">
        <w:rPr>
          <w:rFonts w:ascii="Arial" w:eastAsia="Times New Roman" w:hAnsi="Arial" w:cs="Arial"/>
          <w:color w:val="000000"/>
          <w:sz w:val="28"/>
        </w:rPr>
        <w:t xml:space="preserve"> </w:t>
      </w:r>
    </w:p>
    <w:p w:rsidR="003D413A" w:rsidRPr="00E808B6" w:rsidRDefault="003D413A" w:rsidP="003D413A">
      <w:pPr>
        <w:widowControl w:val="0"/>
        <w:autoSpaceDE w:val="0"/>
        <w:autoSpaceDN w:val="0"/>
        <w:spacing w:after="0" w:line="240" w:lineRule="auto"/>
        <w:jc w:val="center"/>
        <w:rPr>
          <w:rFonts w:ascii="Arial" w:eastAsia="Times New Roman" w:hAnsi="Arial" w:cs="Arial"/>
          <w:color w:val="000000"/>
          <w:sz w:val="24"/>
          <w:szCs w:val="24"/>
        </w:rPr>
      </w:pPr>
      <w:r w:rsidRPr="00E808B6">
        <w:rPr>
          <w:rFonts w:ascii="Arial" w:eastAsia="Times New Roman" w:hAnsi="Arial" w:cs="Arial"/>
          <w:b/>
          <w:color w:val="000000"/>
        </w:rPr>
        <w:t xml:space="preserve"> </w:t>
      </w:r>
      <w:r w:rsidRPr="00E808B6">
        <w:rPr>
          <w:rFonts w:ascii="Arial" w:eastAsia="Times New Roman" w:hAnsi="Arial" w:cs="Arial"/>
          <w:color w:val="000000"/>
          <w:sz w:val="24"/>
          <w:szCs w:val="24"/>
        </w:rPr>
        <w:t>BUREAU OF INDIAN STANDARDS</w:t>
      </w:r>
    </w:p>
    <w:p w:rsidR="003D413A" w:rsidRPr="00E808B6" w:rsidRDefault="003D413A" w:rsidP="003D413A">
      <w:pPr>
        <w:widowControl w:val="0"/>
        <w:autoSpaceDE w:val="0"/>
        <w:autoSpaceDN w:val="0"/>
        <w:spacing w:after="0" w:line="240" w:lineRule="auto"/>
        <w:jc w:val="center"/>
        <w:rPr>
          <w:rFonts w:ascii="Arial" w:eastAsia="Times New Roman" w:hAnsi="Arial" w:cs="Arial"/>
          <w:color w:val="000000"/>
          <w:sz w:val="24"/>
          <w:szCs w:val="24"/>
        </w:rPr>
      </w:pPr>
      <w:r w:rsidRPr="00E808B6">
        <w:rPr>
          <w:rFonts w:ascii="Nirmala UI" w:eastAsia="Times New Roman" w:hAnsi="Nirmala UI" w:cs="Nirmala UI" w:hint="cs"/>
          <w:color w:val="000000"/>
          <w:sz w:val="24"/>
          <w:szCs w:val="24"/>
          <w:cs/>
          <w:lang w:bidi="hi-IN"/>
        </w:rPr>
        <w:t>मानक</w:t>
      </w:r>
      <w:r w:rsidRPr="00E808B6">
        <w:rPr>
          <w:rFonts w:ascii="Arial" w:eastAsia="Times New Roman" w:hAnsi="Arial" w:cs="Arial"/>
          <w:color w:val="000000"/>
          <w:sz w:val="24"/>
          <w:szCs w:val="24"/>
          <w:rtl/>
          <w:cs/>
        </w:rPr>
        <w:t xml:space="preserve"> </w:t>
      </w:r>
      <w:r w:rsidRPr="00E808B6">
        <w:rPr>
          <w:rFonts w:ascii="Nirmala UI" w:eastAsia="Times New Roman" w:hAnsi="Nirmala UI" w:cs="Nirmala UI" w:hint="cs"/>
          <w:color w:val="000000"/>
          <w:sz w:val="24"/>
          <w:szCs w:val="24"/>
          <w:cs/>
          <w:lang w:bidi="hi-IN"/>
        </w:rPr>
        <w:t>भवन</w:t>
      </w:r>
      <w:r w:rsidRPr="00E808B6">
        <w:rPr>
          <w:rFonts w:ascii="Arial" w:eastAsia="Times New Roman" w:hAnsi="Arial" w:cs="Arial"/>
          <w:color w:val="000000"/>
          <w:sz w:val="24"/>
          <w:szCs w:val="24"/>
        </w:rPr>
        <w:t xml:space="preserve">, </w:t>
      </w:r>
      <w:r w:rsidRPr="00E808B6">
        <w:rPr>
          <w:rFonts w:ascii="Arial" w:eastAsia="Times New Roman" w:hAnsi="Arial" w:cs="Arial"/>
          <w:color w:val="000000"/>
          <w:sz w:val="24"/>
          <w:szCs w:val="24"/>
          <w:rtl/>
          <w:cs/>
        </w:rPr>
        <w:t xml:space="preserve">9 </w:t>
      </w:r>
      <w:r w:rsidRPr="00E808B6">
        <w:rPr>
          <w:rFonts w:ascii="Nirmala UI" w:eastAsia="Times New Roman" w:hAnsi="Nirmala UI" w:cs="Nirmala UI" w:hint="cs"/>
          <w:color w:val="000000"/>
          <w:sz w:val="24"/>
          <w:szCs w:val="24"/>
          <w:cs/>
          <w:lang w:bidi="hi-IN"/>
        </w:rPr>
        <w:t>बहादुर</w:t>
      </w:r>
      <w:r w:rsidRPr="00E808B6">
        <w:rPr>
          <w:rFonts w:ascii="Arial" w:eastAsia="Times New Roman" w:hAnsi="Arial" w:cs="Arial"/>
          <w:color w:val="000000"/>
          <w:sz w:val="24"/>
          <w:szCs w:val="24"/>
          <w:rtl/>
          <w:cs/>
        </w:rPr>
        <w:t xml:space="preserve"> </w:t>
      </w:r>
      <w:r w:rsidRPr="00E808B6">
        <w:rPr>
          <w:rFonts w:ascii="Nirmala UI" w:eastAsia="Times New Roman" w:hAnsi="Nirmala UI" w:cs="Nirmala UI" w:hint="cs"/>
          <w:color w:val="000000"/>
          <w:sz w:val="24"/>
          <w:szCs w:val="24"/>
          <w:cs/>
          <w:lang w:bidi="hi-IN"/>
        </w:rPr>
        <w:t>शाह</w:t>
      </w:r>
      <w:r w:rsidRPr="00E808B6">
        <w:rPr>
          <w:rFonts w:ascii="Arial" w:eastAsia="Times New Roman" w:hAnsi="Arial" w:cs="Arial"/>
          <w:color w:val="000000"/>
          <w:sz w:val="24"/>
          <w:szCs w:val="24"/>
          <w:rtl/>
          <w:cs/>
        </w:rPr>
        <w:t xml:space="preserve"> </w:t>
      </w:r>
      <w:r w:rsidRPr="00E808B6">
        <w:rPr>
          <w:rFonts w:ascii="Nirmala UI" w:eastAsia="Times New Roman" w:hAnsi="Nirmala UI" w:cs="Nirmala UI"/>
          <w:color w:val="000000"/>
          <w:sz w:val="24"/>
          <w:szCs w:val="24"/>
          <w:cs/>
          <w:lang w:bidi="hi-IN"/>
        </w:rPr>
        <w:t>ज़फर</w:t>
      </w:r>
      <w:r w:rsidRPr="00E808B6">
        <w:rPr>
          <w:rFonts w:ascii="Arial" w:eastAsia="Times New Roman" w:hAnsi="Arial" w:cs="Arial"/>
          <w:color w:val="000000"/>
          <w:sz w:val="24"/>
          <w:szCs w:val="24"/>
        </w:rPr>
        <w:t xml:space="preserve"> </w:t>
      </w:r>
      <w:r w:rsidRPr="00E808B6">
        <w:rPr>
          <w:rFonts w:ascii="Arial" w:eastAsia="Times New Roman" w:hAnsi="Arial" w:cs="Arial"/>
          <w:color w:val="000000"/>
          <w:sz w:val="24"/>
          <w:szCs w:val="24"/>
          <w:rtl/>
          <w:cs/>
        </w:rPr>
        <w:t xml:space="preserve"> </w:t>
      </w:r>
      <w:r w:rsidRPr="00E808B6">
        <w:rPr>
          <w:rFonts w:ascii="Nirmala UI" w:eastAsia="Times New Roman" w:hAnsi="Nirmala UI" w:cs="Nirmala UI" w:hint="cs"/>
          <w:color w:val="000000"/>
          <w:sz w:val="24"/>
          <w:szCs w:val="24"/>
          <w:cs/>
          <w:lang w:bidi="hi-IN"/>
        </w:rPr>
        <w:t>मार्ग</w:t>
      </w:r>
      <w:r w:rsidRPr="00E808B6">
        <w:rPr>
          <w:rFonts w:ascii="Arial" w:eastAsia="Times New Roman" w:hAnsi="Arial" w:cs="Arial"/>
          <w:color w:val="000000"/>
          <w:sz w:val="24"/>
          <w:szCs w:val="24"/>
          <w:rtl/>
          <w:cs/>
        </w:rPr>
        <w:t xml:space="preserve">, </w:t>
      </w:r>
      <w:r w:rsidRPr="00E808B6">
        <w:rPr>
          <w:rFonts w:ascii="Nirmala UI" w:eastAsia="Times New Roman" w:hAnsi="Nirmala UI" w:cs="Nirmala UI" w:hint="cs"/>
          <w:color w:val="000000"/>
          <w:sz w:val="24"/>
          <w:szCs w:val="24"/>
          <w:cs/>
          <w:lang w:bidi="hi-IN"/>
        </w:rPr>
        <w:t>नई</w:t>
      </w:r>
      <w:r w:rsidRPr="00E808B6">
        <w:rPr>
          <w:rFonts w:ascii="Arial" w:eastAsia="Times New Roman" w:hAnsi="Arial" w:cs="Arial"/>
          <w:color w:val="000000"/>
          <w:sz w:val="24"/>
          <w:szCs w:val="24"/>
          <w:rtl/>
          <w:cs/>
        </w:rPr>
        <w:t xml:space="preserve"> </w:t>
      </w:r>
      <w:r w:rsidRPr="00E808B6">
        <w:rPr>
          <w:rFonts w:ascii="Nirmala UI" w:eastAsia="Times New Roman" w:hAnsi="Nirmala UI" w:cs="Nirmala UI" w:hint="cs"/>
          <w:color w:val="000000"/>
          <w:sz w:val="24"/>
          <w:szCs w:val="24"/>
          <w:cs/>
          <w:lang w:bidi="hi-IN"/>
        </w:rPr>
        <w:t>दिल्ली</w:t>
      </w:r>
      <w:r w:rsidRPr="00E808B6">
        <w:rPr>
          <w:rFonts w:ascii="Arial" w:eastAsia="Times New Roman" w:hAnsi="Arial" w:cs="Arial"/>
          <w:color w:val="000000"/>
          <w:sz w:val="24"/>
          <w:szCs w:val="24"/>
          <w:rtl/>
          <w:cs/>
        </w:rPr>
        <w:t xml:space="preserve"> - 110002</w:t>
      </w:r>
    </w:p>
    <w:p w:rsidR="003D413A" w:rsidRPr="00E808B6" w:rsidRDefault="003D413A" w:rsidP="003D413A">
      <w:pPr>
        <w:widowControl w:val="0"/>
        <w:autoSpaceDE w:val="0"/>
        <w:autoSpaceDN w:val="0"/>
        <w:spacing w:after="0" w:line="240" w:lineRule="auto"/>
        <w:jc w:val="center"/>
        <w:rPr>
          <w:rFonts w:ascii="Arial" w:eastAsia="Times New Roman" w:hAnsi="Arial" w:cs="Arial"/>
          <w:sz w:val="20"/>
          <w:szCs w:val="20"/>
        </w:rPr>
      </w:pPr>
      <w:r w:rsidRPr="00E808B6">
        <w:rPr>
          <w:rFonts w:ascii="Arial" w:eastAsia="Times New Roman" w:hAnsi="Arial" w:cs="Arial"/>
          <w:color w:val="000000"/>
          <w:sz w:val="20"/>
          <w:szCs w:val="20"/>
        </w:rPr>
        <w:t>MANAK BHAVAN, 9 BAHADUR SHAH ZAFAR MARG,</w:t>
      </w:r>
    </w:p>
    <w:p w:rsidR="003D413A" w:rsidRPr="00E808B6" w:rsidRDefault="003D413A" w:rsidP="003D413A">
      <w:pPr>
        <w:widowControl w:val="0"/>
        <w:autoSpaceDE w:val="0"/>
        <w:autoSpaceDN w:val="0"/>
        <w:spacing w:after="0" w:line="240" w:lineRule="auto"/>
        <w:jc w:val="center"/>
        <w:rPr>
          <w:rFonts w:ascii="Arial" w:eastAsia="Times New Roman" w:hAnsi="Arial" w:cs="Arial"/>
          <w:color w:val="000000"/>
          <w:sz w:val="20"/>
          <w:szCs w:val="20"/>
        </w:rPr>
      </w:pPr>
      <w:r w:rsidRPr="00E808B6">
        <w:rPr>
          <w:rFonts w:ascii="Arial" w:eastAsia="Times New Roman" w:hAnsi="Arial" w:cs="Arial"/>
          <w:color w:val="000000"/>
          <w:sz w:val="20"/>
          <w:szCs w:val="20"/>
        </w:rPr>
        <w:t>NEW DELHI - 110002</w:t>
      </w:r>
    </w:p>
    <w:p w:rsidR="003D413A" w:rsidRPr="00E808B6" w:rsidRDefault="00862FFD" w:rsidP="003D413A">
      <w:pPr>
        <w:widowControl w:val="0"/>
        <w:autoSpaceDE w:val="0"/>
        <w:autoSpaceDN w:val="0"/>
        <w:spacing w:after="0" w:line="240" w:lineRule="auto"/>
        <w:jc w:val="center"/>
        <w:rPr>
          <w:rFonts w:ascii="Arial" w:eastAsia="Times New Roman" w:hAnsi="Arial" w:cs="Arial"/>
          <w:color w:val="000000"/>
          <w:u w:val="single"/>
        </w:rPr>
      </w:pPr>
      <w:hyperlink r:id="rId7" w:history="1">
        <w:r w:rsidR="003D413A" w:rsidRPr="00E808B6">
          <w:rPr>
            <w:rFonts w:ascii="Arial" w:eastAsia="Times New Roman" w:hAnsi="Arial" w:cs="Arial"/>
            <w:color w:val="0000FF"/>
            <w:u w:val="single"/>
          </w:rPr>
          <w:t>www.bis.gov.in</w:t>
        </w:r>
      </w:hyperlink>
      <w:r w:rsidR="003D413A" w:rsidRPr="00E808B6">
        <w:rPr>
          <w:rFonts w:ascii="Arial" w:eastAsia="Times New Roman" w:hAnsi="Arial" w:cs="Arial"/>
          <w:color w:val="000000"/>
        </w:rPr>
        <w:t xml:space="preserve"> </w:t>
      </w:r>
      <w:r w:rsidR="003D413A" w:rsidRPr="00E808B6">
        <w:rPr>
          <w:rFonts w:ascii="Arial" w:eastAsia="Times New Roman" w:hAnsi="Arial" w:cs="Arial"/>
          <w:color w:val="000000"/>
        </w:rPr>
        <w:tab/>
      </w:r>
      <w:hyperlink r:id="rId8" w:history="1">
        <w:r w:rsidR="003D413A" w:rsidRPr="00E808B6">
          <w:rPr>
            <w:rFonts w:ascii="Arial" w:eastAsia="Times New Roman" w:hAnsi="Arial" w:cs="Arial"/>
            <w:color w:val="0000FF"/>
            <w:u w:val="single"/>
          </w:rPr>
          <w:t>www.standardsbis.in</w:t>
        </w:r>
      </w:hyperlink>
      <w:r w:rsidR="003D413A" w:rsidRPr="00E808B6">
        <w:rPr>
          <w:rFonts w:ascii="Arial" w:eastAsia="Times New Roman" w:hAnsi="Arial" w:cs="Arial"/>
          <w:color w:val="000000"/>
          <w:u w:val="single"/>
        </w:rPr>
        <w:t xml:space="preserve"> </w:t>
      </w:r>
    </w:p>
    <w:p w:rsidR="003D413A" w:rsidRPr="00E808B6" w:rsidRDefault="00B11E62" w:rsidP="003D413A">
      <w:pPr>
        <w:widowControl w:val="0"/>
        <w:autoSpaceDE w:val="0"/>
        <w:autoSpaceDN w:val="0"/>
        <w:spacing w:before="240" w:after="0"/>
        <w:jc w:val="center"/>
        <w:rPr>
          <w:rFonts w:ascii="Arial" w:eastAsia="Times New Roman" w:hAnsi="Arial" w:cs="Arial"/>
          <w:b/>
          <w:sz w:val="24"/>
          <w:szCs w:val="24"/>
        </w:rPr>
      </w:pPr>
      <w:r>
        <w:rPr>
          <w:rFonts w:ascii="Arial" w:eastAsia="Times New Roman" w:hAnsi="Arial" w:cs="Arial"/>
          <w:b/>
          <w:sz w:val="24"/>
          <w:szCs w:val="24"/>
        </w:rPr>
        <w:t>xxxxxxx</w:t>
      </w:r>
      <w:r w:rsidR="003D413A">
        <w:rPr>
          <w:rFonts w:ascii="Arial" w:eastAsia="Times New Roman" w:hAnsi="Arial" w:cs="Arial"/>
          <w:b/>
          <w:sz w:val="24"/>
          <w:szCs w:val="24"/>
        </w:rPr>
        <w:t xml:space="preserve"> 2024</w:t>
      </w:r>
      <w:r w:rsidR="003D413A">
        <w:rPr>
          <w:rFonts w:ascii="Arial" w:eastAsia="Times New Roman" w:hAnsi="Arial" w:cs="Arial"/>
          <w:b/>
          <w:sz w:val="24"/>
          <w:szCs w:val="24"/>
        </w:rPr>
        <w:tab/>
      </w:r>
      <w:r w:rsidR="003D413A">
        <w:rPr>
          <w:rFonts w:ascii="Arial" w:eastAsia="Times New Roman" w:hAnsi="Arial" w:cs="Arial"/>
          <w:b/>
          <w:sz w:val="24"/>
          <w:szCs w:val="24"/>
        </w:rPr>
        <w:tab/>
      </w:r>
      <w:r w:rsidR="003D413A">
        <w:rPr>
          <w:rFonts w:ascii="Arial" w:eastAsia="Times New Roman" w:hAnsi="Arial" w:cs="Arial"/>
          <w:b/>
          <w:sz w:val="24"/>
          <w:szCs w:val="24"/>
        </w:rPr>
        <w:tab/>
      </w:r>
      <w:r w:rsidR="003D413A">
        <w:rPr>
          <w:rFonts w:ascii="Arial" w:eastAsia="Times New Roman" w:hAnsi="Arial" w:cs="Arial"/>
          <w:b/>
          <w:sz w:val="24"/>
          <w:szCs w:val="24"/>
        </w:rPr>
        <w:tab/>
      </w:r>
      <w:r w:rsidR="003D413A">
        <w:rPr>
          <w:rFonts w:ascii="Arial" w:eastAsia="Times New Roman" w:hAnsi="Arial" w:cs="Arial"/>
          <w:b/>
          <w:sz w:val="24"/>
          <w:szCs w:val="24"/>
        </w:rPr>
        <w:tab/>
      </w:r>
      <w:r w:rsidR="003D413A">
        <w:rPr>
          <w:rFonts w:ascii="Arial" w:eastAsia="Times New Roman" w:hAnsi="Arial" w:cs="Arial"/>
          <w:b/>
          <w:sz w:val="24"/>
          <w:szCs w:val="24"/>
        </w:rPr>
        <w:tab/>
      </w:r>
      <w:r w:rsidR="003D413A">
        <w:rPr>
          <w:rFonts w:ascii="Arial" w:eastAsia="Times New Roman" w:hAnsi="Arial" w:cs="Arial"/>
          <w:b/>
          <w:sz w:val="24"/>
          <w:szCs w:val="24"/>
        </w:rPr>
        <w:tab/>
      </w:r>
      <w:r w:rsidR="003D413A">
        <w:rPr>
          <w:rFonts w:ascii="Arial" w:eastAsia="Times New Roman" w:hAnsi="Arial" w:cs="Arial"/>
          <w:b/>
          <w:sz w:val="24"/>
          <w:szCs w:val="24"/>
        </w:rPr>
        <w:tab/>
      </w:r>
      <w:r w:rsidR="003D413A" w:rsidRPr="00E808B6">
        <w:rPr>
          <w:rFonts w:ascii="Arial" w:eastAsia="Times New Roman" w:hAnsi="Arial" w:cs="Arial"/>
          <w:b/>
          <w:sz w:val="24"/>
          <w:szCs w:val="24"/>
        </w:rPr>
        <w:t xml:space="preserve"> Price Group X</w:t>
      </w:r>
    </w:p>
    <w:p w:rsidR="00091873" w:rsidRPr="003D413A" w:rsidRDefault="003D413A" w:rsidP="003D413A">
      <w:pPr>
        <w:spacing w:after="160" w:line="259" w:lineRule="auto"/>
        <w:rPr>
          <w:rFonts w:ascii="Nirmala UI" w:eastAsia="Times New Roman" w:hAnsi="Nirmala UI" w:cs="Nirmala UI"/>
          <w:b/>
          <w:bCs/>
          <w:sz w:val="32"/>
          <w:szCs w:val="32"/>
          <w:u w:color="000000"/>
          <w:lang w:bidi="hi-IN"/>
        </w:rPr>
      </w:pPr>
      <w:r w:rsidRPr="00E808B6">
        <w:rPr>
          <w:rFonts w:ascii="Arial" w:eastAsia="Times New Roman" w:hAnsi="Arial" w:cs="Arial"/>
          <w:sz w:val="16"/>
          <w:szCs w:val="16"/>
        </w:rPr>
        <w:br w:type="page"/>
      </w:r>
      <w:r>
        <w:rPr>
          <w:rFonts w:ascii="Times New Roman" w:eastAsia="Times New Roman" w:hAnsi="Times New Roman" w:cs="Times New Roman"/>
          <w:sz w:val="24"/>
        </w:rPr>
        <w:lastRenderedPageBreak/>
        <w:t xml:space="preserve">Refractories Sectional Committee, MTD 15  </w:t>
      </w:r>
    </w:p>
    <w:p w:rsidR="00C0545E" w:rsidRDefault="00C0545E" w:rsidP="00C0545E">
      <w:pPr>
        <w:widowControl w:val="0"/>
        <w:spacing w:before="11" w:after="0" w:line="240" w:lineRule="auto"/>
        <w:rPr>
          <w:rFonts w:ascii="Times New Roman" w:eastAsia="Times New Roman" w:hAnsi="Times New Roman" w:cs="Times New Roman"/>
          <w:b/>
          <w:color w:val="000000"/>
        </w:rPr>
      </w:pPr>
    </w:p>
    <w:p w:rsidR="00C0545E" w:rsidRDefault="00C0545E" w:rsidP="00C0545E">
      <w:pPr>
        <w:widowControl w:val="0"/>
        <w:spacing w:before="11" w:after="24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NATIONAL FOREWORD</w:t>
      </w:r>
    </w:p>
    <w:p w:rsidR="00C0545E" w:rsidRDefault="00C0545E" w:rsidP="00C0545E">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Indian </w:t>
      </w:r>
      <w:r w:rsidR="00312F21">
        <w:rPr>
          <w:rFonts w:ascii="Times New Roman" w:eastAsia="Times New Roman" w:hAnsi="Times New Roman" w:cs="Times New Roman"/>
          <w:sz w:val="24"/>
          <w:szCs w:val="24"/>
        </w:rPr>
        <w:t>Standard which</w:t>
      </w:r>
      <w:r>
        <w:rPr>
          <w:rFonts w:ascii="Times New Roman" w:eastAsia="Times New Roman" w:hAnsi="Times New Roman" w:cs="Times New Roman"/>
          <w:sz w:val="24"/>
          <w:szCs w:val="24"/>
        </w:rPr>
        <w:t xml:space="preserve"> is identical </w:t>
      </w:r>
      <w:r w:rsidR="00652216">
        <w:rPr>
          <w:rFonts w:ascii="Times New Roman" w:eastAsia="Times New Roman" w:hAnsi="Times New Roman" w:cs="Times New Roman"/>
          <w:sz w:val="24"/>
          <w:szCs w:val="24"/>
        </w:rPr>
        <w:t xml:space="preserve">to </w:t>
      </w:r>
      <w:r w:rsidRPr="00C0545E">
        <w:rPr>
          <w:rFonts w:ascii="Times New Roman" w:eastAsia="Times New Roman" w:hAnsi="Times New Roman" w:cs="Times New Roman"/>
          <w:sz w:val="24"/>
          <w:szCs w:val="24"/>
        </w:rPr>
        <w:t>ISO 22605:2020</w:t>
      </w:r>
      <w:r>
        <w:rPr>
          <w:rFonts w:ascii="Times New Roman" w:eastAsia="Times New Roman" w:hAnsi="Times New Roman" w:cs="Times New Roman"/>
          <w:sz w:val="24"/>
          <w:szCs w:val="24"/>
        </w:rPr>
        <w:t xml:space="preserve"> “</w:t>
      </w:r>
      <w:r w:rsidRPr="00C0545E">
        <w:rPr>
          <w:rFonts w:ascii="Times New Roman" w:eastAsia="Times New Roman" w:hAnsi="Times New Roman" w:cs="Times New Roman"/>
          <w:sz w:val="24"/>
          <w:szCs w:val="24"/>
        </w:rPr>
        <w:t>Refractories — Determination of dynamic Young’s modulus (MOE) at elevated temperatures by impulse excitation of vibration</w:t>
      </w:r>
      <w:r>
        <w:rPr>
          <w:rFonts w:ascii="Times New Roman" w:eastAsia="Times New Roman" w:hAnsi="Times New Roman" w:cs="Times New Roman"/>
          <w:sz w:val="24"/>
          <w:szCs w:val="24"/>
        </w:rPr>
        <w:t xml:space="preserve">” issued by the International Organization for Standardization (ISO), </w:t>
      </w:r>
      <w:r w:rsidR="00652216">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adopted by the Bureau of Indian Standards on the recommendation of the Refractories Sectional Committee and approval of the Metallurgical Engineering Division Council.</w:t>
      </w:r>
    </w:p>
    <w:p w:rsidR="00C0545E" w:rsidRDefault="00C0545E" w:rsidP="00C0545E">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text of ISO standard has been approved as suitable for publication as in Indian Standard without deviations. Certain terminologies and conventions are, however, not identical with those used in Indian Standard.  Attention is especially drawn to the following:</w:t>
      </w:r>
    </w:p>
    <w:p w:rsidR="00C0545E" w:rsidRDefault="00C0545E" w:rsidP="00C0545E">
      <w:pPr>
        <w:numPr>
          <w:ilvl w:val="0"/>
          <w:numId w:val="1"/>
        </w:num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Wherever the words `International Standard’ appear referring to this standard, it should be read as `Indian Standard’.</w:t>
      </w:r>
    </w:p>
    <w:p w:rsidR="00C0545E" w:rsidRDefault="00C0545E" w:rsidP="00C0545E">
      <w:pPr>
        <w:numPr>
          <w:ilvl w:val="0"/>
          <w:numId w:val="1"/>
        </w:num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Comma (,) has been used as a decimal marker while in Indian Standards the current practice is to use a point (.) as the decimal marker.</w:t>
      </w:r>
    </w:p>
    <w:p w:rsidR="00C0545E" w:rsidRDefault="00C0545E" w:rsidP="00C0545E">
      <w:pP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bookmarkStart w:id="0" w:name="_GoBack"/>
      <w:bookmarkEnd w:id="0"/>
    </w:p>
    <w:tbl>
      <w:tblPr>
        <w:tblW w:w="9108" w:type="dxa"/>
        <w:tblInd w:w="-108" w:type="dxa"/>
        <w:tblLayout w:type="fixed"/>
        <w:tblLook w:val="0400" w:firstRow="0" w:lastRow="0" w:firstColumn="0" w:lastColumn="0" w:noHBand="0" w:noVBand="1"/>
      </w:tblPr>
      <w:tblGrid>
        <w:gridCol w:w="3345"/>
        <w:gridCol w:w="4143"/>
        <w:gridCol w:w="1620"/>
      </w:tblGrid>
      <w:tr w:rsidR="00C0545E" w:rsidTr="000E2D60">
        <w:trPr>
          <w:trHeight w:val="432"/>
        </w:trPr>
        <w:tc>
          <w:tcPr>
            <w:tcW w:w="3345" w:type="dxa"/>
            <w:hideMark/>
          </w:tcPr>
          <w:p w:rsidR="00C0545E" w:rsidRDefault="00C0545E">
            <w:pPr>
              <w:tabs>
                <w:tab w:val="left" w:pos="2160"/>
              </w:tabs>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International Standard</w:t>
            </w:r>
          </w:p>
        </w:tc>
        <w:tc>
          <w:tcPr>
            <w:tcW w:w="4143" w:type="dxa"/>
            <w:hideMark/>
          </w:tcPr>
          <w:p w:rsidR="00C0545E" w:rsidRDefault="00C0545E">
            <w:pPr>
              <w:tabs>
                <w:tab w:val="left" w:pos="2160"/>
              </w:tabs>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Corresponding Indian Standard</w:t>
            </w:r>
          </w:p>
        </w:tc>
        <w:tc>
          <w:tcPr>
            <w:tcW w:w="1620" w:type="dxa"/>
            <w:hideMark/>
          </w:tcPr>
          <w:p w:rsidR="00C0545E" w:rsidRDefault="00C0545E">
            <w:pPr>
              <w:tabs>
                <w:tab w:val="left" w:pos="2160"/>
              </w:tabs>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Degree of Equivalence</w:t>
            </w:r>
          </w:p>
        </w:tc>
      </w:tr>
      <w:tr w:rsidR="00C0545E" w:rsidTr="000E2D60">
        <w:trPr>
          <w:trHeight w:val="621"/>
        </w:trPr>
        <w:tc>
          <w:tcPr>
            <w:tcW w:w="3345" w:type="dxa"/>
            <w:hideMark/>
          </w:tcPr>
          <w:p w:rsidR="00C0545E" w:rsidRPr="00B42119" w:rsidRDefault="00AB3180" w:rsidP="000721BE">
            <w:pPr>
              <w:spacing w:after="160" w:line="256" w:lineRule="auto"/>
              <w:rPr>
                <w:rFonts w:ascii="Times New Roman" w:eastAsia="Times New Roman" w:hAnsi="Times New Roman" w:cs="Times New Roman"/>
                <w:i/>
                <w:sz w:val="24"/>
                <w:szCs w:val="24"/>
              </w:rPr>
            </w:pPr>
            <w:r w:rsidRPr="00B42119">
              <w:rPr>
                <w:rFonts w:ascii="Times New Roman" w:eastAsia="Times New Roman" w:hAnsi="Times New Roman" w:cs="Times New Roman"/>
                <w:sz w:val="24"/>
                <w:szCs w:val="24"/>
              </w:rPr>
              <w:t>ISO 5022</w:t>
            </w:r>
            <w:r w:rsidR="003858EF">
              <w:rPr>
                <w:rFonts w:ascii="Times New Roman" w:eastAsia="Times New Roman" w:hAnsi="Times New Roman" w:cs="Times New Roman"/>
                <w:sz w:val="24"/>
                <w:szCs w:val="24"/>
              </w:rPr>
              <w:t xml:space="preserve"> </w:t>
            </w:r>
            <w:r w:rsidR="00C0545E" w:rsidRPr="00B42119">
              <w:rPr>
                <w:rFonts w:ascii="Times New Roman" w:eastAsia="Times New Roman" w:hAnsi="Times New Roman" w:cs="Times New Roman"/>
                <w:sz w:val="24"/>
                <w:szCs w:val="24"/>
              </w:rPr>
              <w:t>Shaped refractory products — Sampling and acceptance testing.</w:t>
            </w:r>
          </w:p>
        </w:tc>
        <w:tc>
          <w:tcPr>
            <w:tcW w:w="4143" w:type="dxa"/>
            <w:hideMark/>
          </w:tcPr>
          <w:p w:rsidR="00C0545E" w:rsidRDefault="000E2D60">
            <w:pPr>
              <w:tabs>
                <w:tab w:val="left" w:pos="2160"/>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IS 1528 (Part 7) : 2010</w:t>
            </w:r>
            <w:r w:rsidR="00C0545E">
              <w:rPr>
                <w:rFonts w:ascii="Times New Roman" w:eastAsia="Times New Roman" w:hAnsi="Times New Roman" w:cs="Times New Roman"/>
                <w:sz w:val="24"/>
                <w:szCs w:val="24"/>
              </w:rPr>
              <w:t xml:space="preserve"> Methods of sampling and physical tests for refractory materials: Part 7 methods of sampling and criteria for conformity (</w:t>
            </w:r>
            <w:r w:rsidR="00C0545E" w:rsidRPr="000D64F9">
              <w:rPr>
                <w:rFonts w:ascii="Times New Roman" w:eastAsia="Times New Roman" w:hAnsi="Times New Roman" w:cs="Times New Roman"/>
                <w:i/>
                <w:sz w:val="24"/>
                <w:szCs w:val="24"/>
              </w:rPr>
              <w:t>Second Revision</w:t>
            </w:r>
            <w:r w:rsidR="00C0545E">
              <w:rPr>
                <w:rFonts w:ascii="Times New Roman" w:eastAsia="Times New Roman" w:hAnsi="Times New Roman" w:cs="Times New Roman"/>
                <w:sz w:val="24"/>
                <w:szCs w:val="24"/>
              </w:rPr>
              <w:t>).</w:t>
            </w:r>
          </w:p>
        </w:tc>
        <w:tc>
          <w:tcPr>
            <w:tcW w:w="1620" w:type="dxa"/>
            <w:hideMark/>
          </w:tcPr>
          <w:p w:rsidR="00C0545E" w:rsidRDefault="00C0545E">
            <w:pPr>
              <w:tabs>
                <w:tab w:val="left" w:pos="2160"/>
              </w:tabs>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Not Equivalent</w:t>
            </w:r>
          </w:p>
        </w:tc>
      </w:tr>
      <w:tr w:rsidR="00C0545E" w:rsidTr="000E2D60">
        <w:trPr>
          <w:trHeight w:val="621"/>
        </w:trPr>
        <w:tc>
          <w:tcPr>
            <w:tcW w:w="3345" w:type="dxa"/>
            <w:hideMark/>
          </w:tcPr>
          <w:p w:rsidR="00C0545E" w:rsidRPr="00B42119" w:rsidRDefault="00C0545E" w:rsidP="000721BE">
            <w:pPr>
              <w:spacing w:after="160" w:line="256" w:lineRule="auto"/>
              <w:rPr>
                <w:rFonts w:ascii="Times New Roman" w:eastAsia="Times New Roman" w:hAnsi="Times New Roman" w:cs="Times New Roman"/>
                <w:sz w:val="24"/>
                <w:szCs w:val="24"/>
              </w:rPr>
            </w:pPr>
            <w:r w:rsidRPr="00B42119">
              <w:rPr>
                <w:rFonts w:ascii="Times New Roman" w:eastAsia="Times New Roman" w:hAnsi="Times New Roman" w:cs="Times New Roman"/>
                <w:sz w:val="24"/>
                <w:szCs w:val="24"/>
              </w:rPr>
              <w:t>ISO 8656-1</w:t>
            </w:r>
            <w:r w:rsidR="003858EF">
              <w:rPr>
                <w:rFonts w:ascii="Times New Roman" w:eastAsia="Times New Roman" w:hAnsi="Times New Roman" w:cs="Times New Roman"/>
                <w:sz w:val="24"/>
                <w:szCs w:val="24"/>
              </w:rPr>
              <w:t xml:space="preserve"> </w:t>
            </w:r>
            <w:r w:rsidRPr="00B42119">
              <w:rPr>
                <w:rFonts w:ascii="Times New Roman" w:eastAsia="Times New Roman" w:hAnsi="Times New Roman" w:cs="Times New Roman"/>
                <w:sz w:val="24"/>
                <w:szCs w:val="24"/>
              </w:rPr>
              <w:t>Refractory products — Sampling of raw materials and unshaped products — Part 1: Sampling scheme.</w:t>
            </w:r>
          </w:p>
        </w:tc>
        <w:tc>
          <w:tcPr>
            <w:tcW w:w="4143" w:type="dxa"/>
            <w:hideMark/>
          </w:tcPr>
          <w:p w:rsidR="00C0545E" w:rsidRDefault="000E2D60">
            <w:pPr>
              <w:tabs>
                <w:tab w:val="left" w:pos="2160"/>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IS 1528 (Part 7) : 2010</w:t>
            </w:r>
            <w:r w:rsidR="00C0545E">
              <w:rPr>
                <w:rFonts w:ascii="Times New Roman" w:eastAsia="Times New Roman" w:hAnsi="Times New Roman" w:cs="Times New Roman"/>
                <w:sz w:val="24"/>
                <w:szCs w:val="24"/>
              </w:rPr>
              <w:t xml:space="preserve"> Methods of sampling and physical tests for refractory materials: Part 7 methods of sampling and criteria for conformity (</w:t>
            </w:r>
            <w:r w:rsidR="00C0545E" w:rsidRPr="000D64F9">
              <w:rPr>
                <w:rFonts w:ascii="Times New Roman" w:eastAsia="Times New Roman" w:hAnsi="Times New Roman" w:cs="Times New Roman"/>
                <w:i/>
                <w:sz w:val="24"/>
                <w:szCs w:val="24"/>
              </w:rPr>
              <w:t>Second Revision</w:t>
            </w:r>
            <w:r w:rsidR="00C0545E">
              <w:rPr>
                <w:rFonts w:ascii="Times New Roman" w:eastAsia="Times New Roman" w:hAnsi="Times New Roman" w:cs="Times New Roman"/>
                <w:sz w:val="24"/>
                <w:szCs w:val="24"/>
              </w:rPr>
              <w:t>).</w:t>
            </w:r>
          </w:p>
        </w:tc>
        <w:tc>
          <w:tcPr>
            <w:tcW w:w="1620" w:type="dxa"/>
            <w:hideMark/>
          </w:tcPr>
          <w:p w:rsidR="00C0545E" w:rsidRDefault="00C0545E">
            <w:pPr>
              <w:tabs>
                <w:tab w:val="left" w:pos="2160"/>
              </w:tabs>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Not Equivalent</w:t>
            </w:r>
          </w:p>
        </w:tc>
      </w:tr>
      <w:tr w:rsidR="00AB3180" w:rsidTr="000E2D60">
        <w:trPr>
          <w:trHeight w:val="621"/>
        </w:trPr>
        <w:tc>
          <w:tcPr>
            <w:tcW w:w="3345" w:type="dxa"/>
          </w:tcPr>
          <w:p w:rsidR="00AB3180" w:rsidRPr="00B42119" w:rsidRDefault="00AB3180" w:rsidP="000721BE">
            <w:pPr>
              <w:spacing w:after="160" w:line="256" w:lineRule="auto"/>
              <w:rPr>
                <w:rFonts w:ascii="Times New Roman" w:eastAsia="Times New Roman" w:hAnsi="Times New Roman" w:cs="Times New Roman"/>
                <w:sz w:val="24"/>
                <w:szCs w:val="24"/>
              </w:rPr>
            </w:pPr>
            <w:r w:rsidRPr="00B42119">
              <w:rPr>
                <w:rFonts w:ascii="Times New Roman" w:eastAsia="Times New Roman" w:hAnsi="Times New Roman" w:cs="Times New Roman"/>
                <w:sz w:val="24"/>
                <w:szCs w:val="24"/>
              </w:rPr>
              <w:t>ISO 12680-1</w:t>
            </w:r>
            <w:r w:rsidR="003858EF">
              <w:rPr>
                <w:rFonts w:ascii="Times New Roman" w:eastAsia="Times New Roman" w:hAnsi="Times New Roman" w:cs="Times New Roman"/>
                <w:sz w:val="24"/>
                <w:szCs w:val="24"/>
              </w:rPr>
              <w:t xml:space="preserve"> </w:t>
            </w:r>
            <w:r w:rsidRPr="00B42119">
              <w:rPr>
                <w:rFonts w:ascii="Times New Roman" w:eastAsia="Times New Roman" w:hAnsi="Times New Roman" w:cs="Times New Roman"/>
                <w:sz w:val="24"/>
                <w:szCs w:val="24"/>
              </w:rPr>
              <w:t>Methods of test for refractory products — Part 1: Determination of dynamic Young's modulus (MOE) by impulse excitation of vibration</w:t>
            </w:r>
          </w:p>
        </w:tc>
        <w:tc>
          <w:tcPr>
            <w:tcW w:w="4143" w:type="dxa"/>
          </w:tcPr>
          <w:p w:rsidR="00AB3180" w:rsidRDefault="000E2D60" w:rsidP="000E2D60">
            <w:pPr>
              <w:tabs>
                <w:tab w:val="left" w:pos="2160"/>
              </w:tabs>
              <w:spacing w:after="0" w:line="240" w:lineRule="auto"/>
              <w:jc w:val="both"/>
              <w:rPr>
                <w:rFonts w:ascii="Times New Roman" w:eastAsia="Times New Roman" w:hAnsi="Times New Roman" w:cs="Times New Roman"/>
                <w:sz w:val="24"/>
                <w:szCs w:val="24"/>
              </w:rPr>
            </w:pPr>
            <w:r w:rsidRPr="000E2D60">
              <w:rPr>
                <w:rFonts w:ascii="Times New Roman" w:eastAsia="Times New Roman" w:hAnsi="Times New Roman" w:cs="Times New Roman"/>
                <w:sz w:val="24"/>
                <w:szCs w:val="24"/>
              </w:rPr>
              <w:t>MTD 15 (23810)</w:t>
            </w:r>
            <w:r w:rsidR="000721BE">
              <w:rPr>
                <w:rFonts w:ascii="Times New Roman" w:eastAsia="Times New Roman" w:hAnsi="Times New Roman" w:cs="Times New Roman"/>
                <w:sz w:val="24"/>
                <w:szCs w:val="24"/>
              </w:rPr>
              <w:t xml:space="preserve"> </w:t>
            </w:r>
            <w:r w:rsidRPr="00AB3180">
              <w:rPr>
                <w:rFonts w:ascii="Times New Roman" w:eastAsia="Times New Roman" w:hAnsi="Times New Roman" w:cs="Times New Roman"/>
                <w:sz w:val="24"/>
                <w:szCs w:val="24"/>
              </w:rPr>
              <w:t>Methods of</w:t>
            </w:r>
            <w:r>
              <w:rPr>
                <w:rFonts w:ascii="Times New Roman" w:eastAsia="Times New Roman" w:hAnsi="Times New Roman" w:cs="Times New Roman"/>
                <w:sz w:val="24"/>
                <w:szCs w:val="24"/>
              </w:rPr>
              <w:t xml:space="preserve"> test for refractory products: </w:t>
            </w:r>
            <w:r w:rsidRPr="00AB3180">
              <w:rPr>
                <w:rFonts w:ascii="Times New Roman" w:eastAsia="Times New Roman" w:hAnsi="Times New Roman" w:cs="Times New Roman"/>
                <w:sz w:val="24"/>
                <w:szCs w:val="24"/>
              </w:rPr>
              <w:t>Part 1 Determination of dynamic Young's modulus (MOE) by impulse excitation of vibration</w:t>
            </w:r>
            <w:r>
              <w:rPr>
                <w:rFonts w:ascii="Times New Roman" w:eastAsia="Times New Roman" w:hAnsi="Times New Roman" w:cs="Times New Roman"/>
                <w:sz w:val="24"/>
                <w:szCs w:val="24"/>
              </w:rPr>
              <w:t>.</w:t>
            </w:r>
          </w:p>
        </w:tc>
        <w:tc>
          <w:tcPr>
            <w:tcW w:w="1620" w:type="dxa"/>
          </w:tcPr>
          <w:p w:rsidR="00AB3180" w:rsidRDefault="000E2D60">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p w:rsidR="00652216" w:rsidRDefault="00652216">
            <w:pPr>
              <w:tabs>
                <w:tab w:val="left" w:pos="2160"/>
              </w:tabs>
              <w:spacing w:line="240" w:lineRule="auto"/>
              <w:jc w:val="center"/>
              <w:rPr>
                <w:rFonts w:ascii="Times New Roman" w:eastAsia="Times New Roman" w:hAnsi="Times New Roman" w:cs="Times New Roman"/>
                <w:sz w:val="24"/>
                <w:szCs w:val="24"/>
              </w:rPr>
            </w:pPr>
          </w:p>
        </w:tc>
      </w:tr>
      <w:tr w:rsidR="00AB3180" w:rsidTr="000E2D60">
        <w:trPr>
          <w:trHeight w:val="621"/>
        </w:trPr>
        <w:tc>
          <w:tcPr>
            <w:tcW w:w="3345" w:type="dxa"/>
          </w:tcPr>
          <w:p w:rsidR="00AB3180" w:rsidRPr="00B42119" w:rsidRDefault="00AB3180" w:rsidP="000721BE">
            <w:pPr>
              <w:spacing w:after="160" w:line="256" w:lineRule="auto"/>
              <w:rPr>
                <w:rFonts w:ascii="Times New Roman" w:eastAsia="Times New Roman" w:hAnsi="Times New Roman" w:cs="Times New Roman"/>
                <w:sz w:val="24"/>
                <w:szCs w:val="24"/>
              </w:rPr>
            </w:pPr>
            <w:r w:rsidRPr="00B42119">
              <w:rPr>
                <w:rFonts w:ascii="Times New Roman" w:eastAsia="Times New Roman" w:hAnsi="Times New Roman" w:cs="Times New Roman"/>
                <w:sz w:val="24"/>
                <w:szCs w:val="24"/>
              </w:rPr>
              <w:t>ISO 16835</w:t>
            </w:r>
            <w:r w:rsidR="003858EF">
              <w:rPr>
                <w:rFonts w:ascii="Times New Roman" w:eastAsia="Times New Roman" w:hAnsi="Times New Roman" w:cs="Times New Roman"/>
                <w:sz w:val="24"/>
                <w:szCs w:val="24"/>
              </w:rPr>
              <w:t xml:space="preserve"> </w:t>
            </w:r>
            <w:r w:rsidRPr="00B42119">
              <w:rPr>
                <w:rFonts w:ascii="Times New Roman" w:eastAsia="Times New Roman" w:hAnsi="Times New Roman" w:cs="Times New Roman"/>
                <w:sz w:val="24"/>
                <w:szCs w:val="24"/>
              </w:rPr>
              <w:t>Refractory products — Determination of thermal expansion</w:t>
            </w:r>
          </w:p>
        </w:tc>
        <w:tc>
          <w:tcPr>
            <w:tcW w:w="4143" w:type="dxa"/>
          </w:tcPr>
          <w:p w:rsidR="00AB3180" w:rsidRDefault="00C945BE">
            <w:pPr>
              <w:tabs>
                <w:tab w:val="left" w:pos="2160"/>
              </w:tabs>
              <w:spacing w:after="0" w:line="240" w:lineRule="auto"/>
              <w:jc w:val="both"/>
              <w:rPr>
                <w:rFonts w:ascii="Times New Roman" w:eastAsia="Times New Roman" w:hAnsi="Times New Roman" w:cs="Times New Roman"/>
                <w:sz w:val="24"/>
                <w:szCs w:val="24"/>
              </w:rPr>
            </w:pPr>
            <w:r w:rsidRPr="00C945BE">
              <w:rPr>
                <w:rFonts w:ascii="Times New Roman" w:eastAsia="Times New Roman" w:hAnsi="Times New Roman" w:cs="Times New Roman"/>
                <w:sz w:val="24"/>
                <w:szCs w:val="24"/>
              </w:rPr>
              <w:t>IS 1528 (Part 19) : 2020</w:t>
            </w:r>
            <w:r w:rsidR="000721BE">
              <w:rPr>
                <w:rFonts w:ascii="Times New Roman" w:eastAsia="Times New Roman" w:hAnsi="Times New Roman" w:cs="Times New Roman"/>
                <w:sz w:val="24"/>
                <w:szCs w:val="24"/>
              </w:rPr>
              <w:t xml:space="preserve"> / ISO 16835 : 2014 </w:t>
            </w:r>
            <w:r w:rsidRPr="00C945BE">
              <w:rPr>
                <w:rFonts w:ascii="Times New Roman" w:eastAsia="Times New Roman" w:hAnsi="Times New Roman" w:cs="Times New Roman"/>
                <w:sz w:val="24"/>
                <w:szCs w:val="24"/>
              </w:rPr>
              <w:t>Methods of Sampling and Physical Tests for Refractory Materials</w:t>
            </w:r>
            <w:r w:rsidR="000D64F9">
              <w:rPr>
                <w:rFonts w:ascii="Times New Roman" w:eastAsia="Times New Roman" w:hAnsi="Times New Roman" w:cs="Times New Roman"/>
                <w:sz w:val="24"/>
                <w:szCs w:val="24"/>
              </w:rPr>
              <w:t xml:space="preserve">: </w:t>
            </w:r>
            <w:r w:rsidRPr="00C945BE">
              <w:rPr>
                <w:rFonts w:ascii="Times New Roman" w:eastAsia="Times New Roman" w:hAnsi="Times New Roman" w:cs="Times New Roman"/>
                <w:sz w:val="24"/>
                <w:szCs w:val="24"/>
              </w:rPr>
              <w:t xml:space="preserve">Part 19 Determination of Thermal Expansion ( </w:t>
            </w:r>
            <w:r w:rsidRPr="000D64F9">
              <w:rPr>
                <w:rFonts w:ascii="Times New Roman" w:eastAsia="Times New Roman" w:hAnsi="Times New Roman" w:cs="Times New Roman"/>
                <w:i/>
                <w:sz w:val="24"/>
                <w:szCs w:val="24"/>
              </w:rPr>
              <w:t>First Revision</w:t>
            </w:r>
            <w:r w:rsidRPr="00C945BE">
              <w:rPr>
                <w:rFonts w:ascii="Times New Roman" w:eastAsia="Times New Roman" w:hAnsi="Times New Roman" w:cs="Times New Roman"/>
                <w:sz w:val="24"/>
                <w:szCs w:val="24"/>
              </w:rPr>
              <w:t xml:space="preserve"> )</w:t>
            </w:r>
          </w:p>
        </w:tc>
        <w:tc>
          <w:tcPr>
            <w:tcW w:w="1620" w:type="dxa"/>
          </w:tcPr>
          <w:p w:rsidR="00AB3180" w:rsidRDefault="000D64F9">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p w:rsidR="00652216" w:rsidRDefault="00652216">
            <w:pPr>
              <w:tabs>
                <w:tab w:val="left" w:pos="2160"/>
              </w:tabs>
              <w:spacing w:line="240" w:lineRule="auto"/>
              <w:jc w:val="center"/>
              <w:rPr>
                <w:rFonts w:ascii="Times New Roman" w:eastAsia="Times New Roman" w:hAnsi="Times New Roman" w:cs="Times New Roman"/>
                <w:sz w:val="24"/>
                <w:szCs w:val="24"/>
              </w:rPr>
            </w:pPr>
          </w:p>
        </w:tc>
      </w:tr>
      <w:tr w:rsidR="00AB3180" w:rsidTr="000E2D60">
        <w:trPr>
          <w:trHeight w:val="621"/>
        </w:trPr>
        <w:tc>
          <w:tcPr>
            <w:tcW w:w="3345" w:type="dxa"/>
          </w:tcPr>
          <w:p w:rsidR="00AB3180" w:rsidRDefault="00AB3180" w:rsidP="000721BE">
            <w:pPr>
              <w:spacing w:after="160" w:line="256" w:lineRule="auto"/>
              <w:rPr>
                <w:rFonts w:ascii="Times New Roman" w:eastAsia="Times New Roman" w:hAnsi="Times New Roman" w:cs="Times New Roman"/>
                <w:sz w:val="24"/>
                <w:szCs w:val="24"/>
              </w:rPr>
            </w:pPr>
            <w:r w:rsidRPr="00AB3180">
              <w:rPr>
                <w:rFonts w:ascii="Times New Roman" w:eastAsia="Times New Roman" w:hAnsi="Times New Roman" w:cs="Times New Roman"/>
                <w:sz w:val="24"/>
                <w:szCs w:val="24"/>
              </w:rPr>
              <w:lastRenderedPageBreak/>
              <w:t xml:space="preserve">IEC </w:t>
            </w:r>
            <w:r>
              <w:rPr>
                <w:rFonts w:ascii="Times New Roman" w:eastAsia="Times New Roman" w:hAnsi="Times New Roman" w:cs="Times New Roman"/>
                <w:sz w:val="24"/>
                <w:szCs w:val="24"/>
              </w:rPr>
              <w:t>60584-1</w:t>
            </w:r>
            <w:r w:rsidR="000721BE">
              <w:rPr>
                <w:rFonts w:ascii="Times New Roman" w:eastAsia="Times New Roman" w:hAnsi="Times New Roman" w:cs="Times New Roman"/>
                <w:sz w:val="24"/>
                <w:szCs w:val="24"/>
              </w:rPr>
              <w:t xml:space="preserve"> </w:t>
            </w:r>
            <w:r w:rsidRPr="00AB3180">
              <w:rPr>
                <w:rFonts w:ascii="Times New Roman" w:eastAsia="Times New Roman" w:hAnsi="Times New Roman" w:cs="Times New Roman"/>
                <w:sz w:val="24"/>
                <w:szCs w:val="24"/>
              </w:rPr>
              <w:t>Thermocouples — Part 1: EMF specifications and tolerances</w:t>
            </w:r>
          </w:p>
        </w:tc>
        <w:tc>
          <w:tcPr>
            <w:tcW w:w="4143" w:type="dxa"/>
          </w:tcPr>
          <w:p w:rsidR="00AB3180" w:rsidRPr="00247148" w:rsidRDefault="000D64F9">
            <w:pPr>
              <w:tabs>
                <w:tab w:val="left" w:pos="2160"/>
              </w:tabs>
              <w:spacing w:after="0" w:line="240" w:lineRule="auto"/>
              <w:jc w:val="both"/>
              <w:rPr>
                <w:rFonts w:ascii="Times New Roman" w:eastAsia="Times New Roman" w:hAnsi="Times New Roman" w:cs="Times New Roman"/>
                <w:sz w:val="24"/>
                <w:szCs w:val="24"/>
              </w:rPr>
            </w:pPr>
            <w:r w:rsidRPr="00247148">
              <w:rPr>
                <w:rFonts w:ascii="Times New Roman" w:eastAsia="Times New Roman" w:hAnsi="Times New Roman" w:cs="Times New Roman"/>
                <w:sz w:val="24"/>
                <w:szCs w:val="24"/>
              </w:rPr>
              <w:t>IS 16923 (Part 1) : 2018</w:t>
            </w:r>
            <w:r w:rsidR="00E47454" w:rsidRPr="00247148">
              <w:rPr>
                <w:rFonts w:ascii="Times New Roman" w:eastAsia="Times New Roman" w:hAnsi="Times New Roman" w:cs="Times New Roman"/>
                <w:sz w:val="24"/>
                <w:szCs w:val="24"/>
              </w:rPr>
              <w:t xml:space="preserve"> / IEC 60584-1 : 2013 </w:t>
            </w:r>
            <w:r w:rsidRPr="00247148">
              <w:rPr>
                <w:rFonts w:ascii="Times New Roman" w:eastAsia="Times New Roman" w:hAnsi="Times New Roman" w:cs="Times New Roman"/>
                <w:sz w:val="24"/>
                <w:szCs w:val="24"/>
              </w:rPr>
              <w:t xml:space="preserve">Thermocouples Part 1 EMF </w:t>
            </w:r>
            <w:r w:rsidR="00F704FC" w:rsidRPr="00247148">
              <w:rPr>
                <w:rFonts w:ascii="Times New Roman" w:eastAsia="Times New Roman" w:hAnsi="Times New Roman" w:cs="Times New Roman"/>
                <w:sz w:val="24"/>
                <w:szCs w:val="24"/>
              </w:rPr>
              <w:t>Specifications and Tolerances (</w:t>
            </w:r>
            <w:r w:rsidRPr="00247148">
              <w:rPr>
                <w:rFonts w:ascii="Times New Roman" w:eastAsia="Times New Roman" w:hAnsi="Times New Roman" w:cs="Times New Roman"/>
                <w:i/>
                <w:sz w:val="24"/>
                <w:szCs w:val="24"/>
              </w:rPr>
              <w:t>First Revision</w:t>
            </w:r>
            <w:r w:rsidRPr="00247148">
              <w:rPr>
                <w:rFonts w:ascii="Times New Roman" w:eastAsia="Times New Roman" w:hAnsi="Times New Roman" w:cs="Times New Roman"/>
                <w:sz w:val="24"/>
                <w:szCs w:val="24"/>
              </w:rPr>
              <w:t>)</w:t>
            </w:r>
          </w:p>
        </w:tc>
        <w:tc>
          <w:tcPr>
            <w:tcW w:w="1620" w:type="dxa"/>
          </w:tcPr>
          <w:p w:rsidR="00652216" w:rsidRPr="00247148" w:rsidRDefault="000D64F9" w:rsidP="00652216">
            <w:pPr>
              <w:tabs>
                <w:tab w:val="left" w:pos="2160"/>
              </w:tabs>
              <w:spacing w:line="240" w:lineRule="auto"/>
              <w:jc w:val="center"/>
              <w:rPr>
                <w:rFonts w:ascii="Times New Roman" w:eastAsia="Times New Roman" w:hAnsi="Times New Roman" w:cs="Times New Roman"/>
                <w:sz w:val="24"/>
                <w:szCs w:val="24"/>
              </w:rPr>
            </w:pPr>
            <w:r w:rsidRPr="00247148">
              <w:rPr>
                <w:rFonts w:ascii="Times New Roman" w:eastAsia="Times New Roman" w:hAnsi="Times New Roman" w:cs="Times New Roman"/>
                <w:sz w:val="24"/>
                <w:szCs w:val="24"/>
              </w:rPr>
              <w:t>Identical</w:t>
            </w:r>
          </w:p>
          <w:p w:rsidR="00652216" w:rsidRPr="00247148" w:rsidRDefault="00652216" w:rsidP="00652216">
            <w:pPr>
              <w:tabs>
                <w:tab w:val="left" w:pos="2160"/>
              </w:tabs>
              <w:spacing w:line="240" w:lineRule="auto"/>
              <w:jc w:val="center"/>
              <w:rPr>
                <w:rFonts w:ascii="Times New Roman" w:eastAsia="Times New Roman" w:hAnsi="Times New Roman" w:cs="Times New Roman"/>
                <w:sz w:val="24"/>
                <w:szCs w:val="24"/>
              </w:rPr>
            </w:pPr>
          </w:p>
        </w:tc>
      </w:tr>
      <w:tr w:rsidR="00AB3180" w:rsidTr="000E2D60">
        <w:trPr>
          <w:trHeight w:val="621"/>
        </w:trPr>
        <w:tc>
          <w:tcPr>
            <w:tcW w:w="3345" w:type="dxa"/>
          </w:tcPr>
          <w:p w:rsidR="00AB3180" w:rsidRDefault="00AB3180" w:rsidP="000721BE">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IEC 60584-2</w:t>
            </w:r>
            <w:r w:rsidR="003858EF">
              <w:rPr>
                <w:rFonts w:ascii="Times New Roman" w:eastAsia="Times New Roman" w:hAnsi="Times New Roman" w:cs="Times New Roman"/>
                <w:sz w:val="24"/>
                <w:szCs w:val="24"/>
              </w:rPr>
              <w:t xml:space="preserve"> </w:t>
            </w:r>
            <w:r w:rsidRPr="00AB3180">
              <w:rPr>
                <w:rFonts w:ascii="Times New Roman" w:eastAsia="Times New Roman" w:hAnsi="Times New Roman" w:cs="Times New Roman"/>
                <w:sz w:val="24"/>
                <w:szCs w:val="24"/>
              </w:rPr>
              <w:t>Thermocouples</w:t>
            </w:r>
            <w:r w:rsidR="00F704FC" w:rsidRPr="00DB5613">
              <w:rPr>
                <w:rFonts w:ascii="Times New Roman" w:eastAsia="Times New Roman" w:hAnsi="Times New Roman" w:cs="Times New Roman"/>
                <w:b/>
                <w:sz w:val="20"/>
                <w:szCs w:val="24"/>
                <w:vertAlign w:val="superscript"/>
              </w:rPr>
              <w:t>1)</w:t>
            </w:r>
            <w:r w:rsidRPr="00DB5613">
              <w:rPr>
                <w:rFonts w:ascii="Times New Roman" w:eastAsia="Times New Roman" w:hAnsi="Times New Roman" w:cs="Times New Roman"/>
                <w:sz w:val="20"/>
                <w:szCs w:val="24"/>
              </w:rPr>
              <w:t xml:space="preserve"> </w:t>
            </w:r>
            <w:r w:rsidRPr="00AB3180">
              <w:rPr>
                <w:rFonts w:ascii="Times New Roman" w:eastAsia="Times New Roman" w:hAnsi="Times New Roman" w:cs="Times New Roman"/>
                <w:sz w:val="24"/>
                <w:szCs w:val="24"/>
              </w:rPr>
              <w:t>— Part 2: Tolerances</w:t>
            </w:r>
          </w:p>
        </w:tc>
        <w:tc>
          <w:tcPr>
            <w:tcW w:w="4143" w:type="dxa"/>
          </w:tcPr>
          <w:p w:rsidR="00AB3180" w:rsidRPr="00247148" w:rsidRDefault="000D64F9">
            <w:pPr>
              <w:tabs>
                <w:tab w:val="left" w:pos="2160"/>
              </w:tabs>
              <w:spacing w:after="0" w:line="240" w:lineRule="auto"/>
              <w:jc w:val="both"/>
              <w:rPr>
                <w:rFonts w:ascii="Times New Roman" w:eastAsia="Times New Roman" w:hAnsi="Times New Roman" w:cs="Times New Roman"/>
                <w:sz w:val="24"/>
                <w:szCs w:val="24"/>
              </w:rPr>
            </w:pPr>
            <w:r w:rsidRPr="00247148">
              <w:rPr>
                <w:rFonts w:ascii="Times New Roman" w:eastAsia="Times New Roman" w:hAnsi="Times New Roman" w:cs="Times New Roman"/>
                <w:sz w:val="24"/>
                <w:szCs w:val="24"/>
              </w:rPr>
              <w:t>IS 16923 (Part 1) : 2018</w:t>
            </w:r>
            <w:r w:rsidRPr="00247148">
              <w:t xml:space="preserve">  </w:t>
            </w:r>
            <w:r w:rsidR="000721BE" w:rsidRPr="00247148">
              <w:rPr>
                <w:rFonts w:ascii="Times New Roman" w:eastAsia="Times New Roman" w:hAnsi="Times New Roman" w:cs="Times New Roman"/>
                <w:sz w:val="24"/>
                <w:szCs w:val="24"/>
              </w:rPr>
              <w:t xml:space="preserve">/ IEC 60584-1 : 2013 </w:t>
            </w:r>
            <w:r w:rsidRPr="00247148">
              <w:rPr>
                <w:rFonts w:ascii="Times New Roman" w:eastAsia="Times New Roman" w:hAnsi="Times New Roman" w:cs="Times New Roman"/>
                <w:sz w:val="24"/>
                <w:szCs w:val="24"/>
              </w:rPr>
              <w:t xml:space="preserve">Thermocouples Part 1 EMF </w:t>
            </w:r>
            <w:r w:rsidR="00F704FC" w:rsidRPr="00247148">
              <w:rPr>
                <w:rFonts w:ascii="Times New Roman" w:eastAsia="Times New Roman" w:hAnsi="Times New Roman" w:cs="Times New Roman"/>
                <w:sz w:val="24"/>
                <w:szCs w:val="24"/>
              </w:rPr>
              <w:t>Specifications and Tolerances (</w:t>
            </w:r>
            <w:r w:rsidRPr="00247148">
              <w:rPr>
                <w:rFonts w:ascii="Times New Roman" w:eastAsia="Times New Roman" w:hAnsi="Times New Roman" w:cs="Times New Roman"/>
                <w:i/>
                <w:sz w:val="24"/>
                <w:szCs w:val="24"/>
              </w:rPr>
              <w:t>First Revision</w:t>
            </w:r>
            <w:r w:rsidRPr="00247148">
              <w:rPr>
                <w:rFonts w:ascii="Times New Roman" w:eastAsia="Times New Roman" w:hAnsi="Times New Roman" w:cs="Times New Roman"/>
                <w:sz w:val="24"/>
                <w:szCs w:val="24"/>
              </w:rPr>
              <w:t>)</w:t>
            </w:r>
          </w:p>
        </w:tc>
        <w:tc>
          <w:tcPr>
            <w:tcW w:w="1620" w:type="dxa"/>
          </w:tcPr>
          <w:p w:rsidR="00AB3180" w:rsidRPr="00247148" w:rsidRDefault="000D64F9">
            <w:pPr>
              <w:tabs>
                <w:tab w:val="left" w:pos="2160"/>
              </w:tabs>
              <w:spacing w:line="240" w:lineRule="auto"/>
              <w:jc w:val="center"/>
              <w:rPr>
                <w:rFonts w:ascii="Times New Roman" w:eastAsia="Times New Roman" w:hAnsi="Times New Roman" w:cs="Times New Roman"/>
                <w:sz w:val="24"/>
                <w:szCs w:val="24"/>
              </w:rPr>
            </w:pPr>
            <w:r w:rsidRPr="00247148">
              <w:rPr>
                <w:rFonts w:ascii="Times New Roman" w:eastAsia="Times New Roman" w:hAnsi="Times New Roman" w:cs="Times New Roman"/>
                <w:sz w:val="24"/>
                <w:szCs w:val="24"/>
              </w:rPr>
              <w:t>Identical</w:t>
            </w:r>
          </w:p>
          <w:p w:rsidR="00652216" w:rsidRPr="00247148" w:rsidRDefault="00652216">
            <w:pPr>
              <w:tabs>
                <w:tab w:val="left" w:pos="2160"/>
              </w:tabs>
              <w:spacing w:line="240" w:lineRule="auto"/>
              <w:jc w:val="center"/>
              <w:rPr>
                <w:rFonts w:ascii="Times New Roman" w:eastAsia="Times New Roman" w:hAnsi="Times New Roman" w:cs="Times New Roman"/>
                <w:sz w:val="24"/>
                <w:szCs w:val="24"/>
              </w:rPr>
            </w:pPr>
          </w:p>
        </w:tc>
      </w:tr>
    </w:tbl>
    <w:p w:rsidR="00BC1D43" w:rsidRDefault="00BC1D43" w:rsidP="00C0545E">
      <w:pPr>
        <w:spacing w:line="240" w:lineRule="auto"/>
        <w:jc w:val="both"/>
        <w:rPr>
          <w:rFonts w:ascii="Times New Roman" w:eastAsia="Times New Roman" w:hAnsi="Times New Roman" w:cs="Times New Roman"/>
          <w:sz w:val="24"/>
          <w:szCs w:val="24"/>
        </w:rPr>
      </w:pPr>
      <w:bookmarkStart w:id="1" w:name="_heading=h.1fob9te"/>
      <w:bookmarkEnd w:id="1"/>
    </w:p>
    <w:p w:rsidR="00BC1D43" w:rsidRPr="00AF0CAE" w:rsidRDefault="00BC1D43" w:rsidP="00F704FC">
      <w:pPr>
        <w:pStyle w:val="ListParagraph"/>
        <w:numPr>
          <w:ilvl w:val="0"/>
          <w:numId w:val="2"/>
        </w:numPr>
        <w:spacing w:line="240" w:lineRule="auto"/>
        <w:jc w:val="both"/>
        <w:rPr>
          <w:rFonts w:ascii="Times New Roman" w:eastAsia="Times New Roman" w:hAnsi="Times New Roman" w:cs="Times New Roman"/>
          <w:sz w:val="20"/>
          <w:szCs w:val="24"/>
        </w:rPr>
      </w:pPr>
      <w:r w:rsidRPr="00AF0CAE">
        <w:rPr>
          <w:rFonts w:ascii="Times New Roman" w:eastAsia="Times New Roman" w:hAnsi="Times New Roman" w:cs="Times New Roman"/>
          <w:sz w:val="18"/>
          <w:szCs w:val="24"/>
        </w:rPr>
        <w:t xml:space="preserve">The International Standard IEC 60584-2 </w:t>
      </w:r>
      <w:r w:rsidR="00312F21" w:rsidRPr="00AF0CAE">
        <w:rPr>
          <w:rFonts w:ascii="Times New Roman" w:eastAsia="Times New Roman" w:hAnsi="Times New Roman" w:cs="Times New Roman"/>
          <w:sz w:val="18"/>
          <w:szCs w:val="24"/>
        </w:rPr>
        <w:t xml:space="preserve"> : 1982 </w:t>
      </w:r>
      <w:r w:rsidRPr="00AF0CAE">
        <w:rPr>
          <w:rFonts w:ascii="Times New Roman" w:eastAsia="Times New Roman" w:hAnsi="Times New Roman" w:cs="Times New Roman"/>
          <w:sz w:val="18"/>
          <w:szCs w:val="24"/>
        </w:rPr>
        <w:t>“Thermocouples — Part 2: Tolerances</w:t>
      </w:r>
      <w:r w:rsidR="00F704FC" w:rsidRPr="00AF0CAE">
        <w:rPr>
          <w:rFonts w:ascii="Times New Roman" w:eastAsia="Times New Roman" w:hAnsi="Times New Roman" w:cs="Times New Roman"/>
          <w:sz w:val="18"/>
          <w:szCs w:val="24"/>
        </w:rPr>
        <w:t xml:space="preserve">” </w:t>
      </w:r>
      <w:r w:rsidR="00312F21" w:rsidRPr="00AF0CAE">
        <w:rPr>
          <w:rFonts w:ascii="Times New Roman" w:eastAsia="Times New Roman" w:hAnsi="Times New Roman" w:cs="Times New Roman"/>
          <w:sz w:val="18"/>
          <w:szCs w:val="24"/>
        </w:rPr>
        <w:t>has been replaced by</w:t>
      </w:r>
      <w:r w:rsidRPr="00AF0CAE">
        <w:rPr>
          <w:rFonts w:ascii="Times New Roman" w:eastAsia="Times New Roman" w:hAnsi="Times New Roman" w:cs="Times New Roman"/>
          <w:sz w:val="18"/>
          <w:szCs w:val="24"/>
        </w:rPr>
        <w:t xml:space="preserve"> IEC 60584-1: 2013 “Thermocouples — Part 1: EMF specifications and tolerances</w:t>
      </w:r>
      <w:r w:rsidR="00F704FC" w:rsidRPr="00AF0CAE">
        <w:rPr>
          <w:rFonts w:ascii="Times New Roman" w:eastAsia="Times New Roman" w:hAnsi="Times New Roman" w:cs="Times New Roman"/>
          <w:sz w:val="18"/>
          <w:szCs w:val="24"/>
        </w:rPr>
        <w:t>” which is adopted as a Indian Standard IS 16923 (Part 1) : 2018  “Thermocouples Part 1 EMF Specifications and Tolerances (</w:t>
      </w:r>
      <w:r w:rsidR="00F704FC" w:rsidRPr="00AF0CAE">
        <w:rPr>
          <w:rFonts w:ascii="Times New Roman" w:eastAsia="Times New Roman" w:hAnsi="Times New Roman" w:cs="Times New Roman"/>
          <w:i/>
          <w:sz w:val="18"/>
          <w:szCs w:val="24"/>
        </w:rPr>
        <w:t>First Revision</w:t>
      </w:r>
      <w:r w:rsidR="00F704FC" w:rsidRPr="00AF0CAE">
        <w:rPr>
          <w:rFonts w:ascii="Times New Roman" w:eastAsia="Times New Roman" w:hAnsi="Times New Roman" w:cs="Times New Roman"/>
          <w:sz w:val="18"/>
          <w:szCs w:val="24"/>
        </w:rPr>
        <w:t>)”</w:t>
      </w:r>
      <w:r w:rsidR="00312F21" w:rsidRPr="00AF0CAE">
        <w:rPr>
          <w:rFonts w:ascii="Times New Roman" w:eastAsia="Times New Roman" w:hAnsi="Times New Roman" w:cs="Times New Roman"/>
          <w:sz w:val="18"/>
          <w:szCs w:val="24"/>
        </w:rPr>
        <w:t xml:space="preserve"> under dual numbering system</w:t>
      </w:r>
      <w:r w:rsidR="00312F21" w:rsidRPr="00AF0CAE">
        <w:rPr>
          <w:rFonts w:ascii="Times New Roman" w:eastAsia="Times New Roman" w:hAnsi="Times New Roman" w:cs="Times New Roman"/>
          <w:sz w:val="20"/>
          <w:szCs w:val="24"/>
        </w:rPr>
        <w:t>.</w:t>
      </w:r>
    </w:p>
    <w:p w:rsidR="00C0545E" w:rsidRDefault="00C0545E" w:rsidP="00C054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reporting the result of a test or analysis made in accordance with this standard, is to be rounded off, it shall be done in accordance with IS 2: 2022 ‘Rules for rounding off numerical- values (</w:t>
      </w:r>
      <w:r w:rsidRPr="00423F00">
        <w:rPr>
          <w:rFonts w:ascii="Times New Roman" w:eastAsia="Times New Roman" w:hAnsi="Times New Roman" w:cs="Times New Roman"/>
          <w:i/>
          <w:sz w:val="24"/>
          <w:szCs w:val="24"/>
        </w:rPr>
        <w:t>second revision</w:t>
      </w:r>
      <w:r>
        <w:rPr>
          <w:rFonts w:ascii="Times New Roman" w:eastAsia="Times New Roman" w:hAnsi="Times New Roman" w:cs="Times New Roman"/>
          <w:sz w:val="24"/>
          <w:szCs w:val="24"/>
        </w:rPr>
        <w:t>)’. The number of significant places retained in the rounded off value should be the same as that of the specified value in this standard.</w:t>
      </w:r>
    </w:p>
    <w:p w:rsidR="00C0545E" w:rsidRDefault="00C0545E" w:rsidP="00C0545E">
      <w:pPr>
        <w:spacing w:after="0"/>
        <w:rPr>
          <w:rFonts w:ascii="Times New Roman" w:eastAsia="Times New Roman" w:hAnsi="Times New Roman" w:cs="Times New Roman"/>
          <w:b/>
          <w:color w:val="000000"/>
        </w:rPr>
      </w:pPr>
    </w:p>
    <w:p w:rsidR="00C0545E" w:rsidRDefault="00C0545E" w:rsidP="00C0545E">
      <w:pPr>
        <w:spacing w:after="0"/>
        <w:rPr>
          <w:rFonts w:ascii="Times New Roman" w:hAnsi="Times New Roman" w:cs="Times New Roman"/>
        </w:rPr>
      </w:pPr>
    </w:p>
    <w:p w:rsidR="00C0545E" w:rsidRDefault="00C0545E" w:rsidP="00C0545E">
      <w:pPr>
        <w:rPr>
          <w:rFonts w:ascii="Times New Roman" w:hAnsi="Times New Roman" w:cs="Times New Roman"/>
        </w:rPr>
      </w:pPr>
    </w:p>
    <w:p w:rsidR="00C0545E" w:rsidRDefault="00C0545E" w:rsidP="00C0545E">
      <w:pPr>
        <w:rPr>
          <w:rFonts w:ascii="Times New Roman" w:hAnsi="Times New Roman" w:cs="Times New Roman"/>
        </w:rPr>
      </w:pPr>
    </w:p>
    <w:p w:rsidR="00C0545E" w:rsidRDefault="00C0545E" w:rsidP="00C0545E">
      <w:pPr>
        <w:rPr>
          <w:rFonts w:ascii="Times New Roman" w:hAnsi="Times New Roman" w:cs="Times New Roman"/>
        </w:rPr>
      </w:pPr>
    </w:p>
    <w:sectPr w:rsidR="00C054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FFD" w:rsidRDefault="00862FFD" w:rsidP="00CD3F6E">
      <w:pPr>
        <w:spacing w:after="0" w:line="240" w:lineRule="auto"/>
      </w:pPr>
      <w:r>
        <w:separator/>
      </w:r>
    </w:p>
  </w:endnote>
  <w:endnote w:type="continuationSeparator" w:id="0">
    <w:p w:rsidR="00862FFD" w:rsidRDefault="00862FFD" w:rsidP="00CD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okila">
    <w:altName w:val="Times New Roman"/>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FFD" w:rsidRDefault="00862FFD" w:rsidP="00CD3F6E">
      <w:pPr>
        <w:spacing w:after="0" w:line="240" w:lineRule="auto"/>
      </w:pPr>
      <w:r>
        <w:separator/>
      </w:r>
    </w:p>
  </w:footnote>
  <w:footnote w:type="continuationSeparator" w:id="0">
    <w:p w:rsidR="00862FFD" w:rsidRDefault="00862FFD" w:rsidP="00CD3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942F6"/>
    <w:multiLevelType w:val="multilevel"/>
    <w:tmpl w:val="3168C8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87623D"/>
    <w:multiLevelType w:val="multilevel"/>
    <w:tmpl w:val="F982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7E3405"/>
    <w:multiLevelType w:val="multilevel"/>
    <w:tmpl w:val="A7DA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317E3E"/>
    <w:multiLevelType w:val="hybridMultilevel"/>
    <w:tmpl w:val="39364356"/>
    <w:lvl w:ilvl="0" w:tplc="AD2C1D02">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5E"/>
    <w:rsid w:val="00006E1C"/>
    <w:rsid w:val="000115B6"/>
    <w:rsid w:val="000721BE"/>
    <w:rsid w:val="00091873"/>
    <w:rsid w:val="000D64F9"/>
    <w:rsid w:val="000E2D60"/>
    <w:rsid w:val="001D04D4"/>
    <w:rsid w:val="00232EB6"/>
    <w:rsid w:val="00247148"/>
    <w:rsid w:val="00286828"/>
    <w:rsid w:val="002A61DB"/>
    <w:rsid w:val="002E49C3"/>
    <w:rsid w:val="00312F21"/>
    <w:rsid w:val="003858EF"/>
    <w:rsid w:val="003D413A"/>
    <w:rsid w:val="00423F00"/>
    <w:rsid w:val="004B44CD"/>
    <w:rsid w:val="004E2BE7"/>
    <w:rsid w:val="004E6985"/>
    <w:rsid w:val="00574EFC"/>
    <w:rsid w:val="005D4409"/>
    <w:rsid w:val="00631A70"/>
    <w:rsid w:val="00652216"/>
    <w:rsid w:val="00663ABA"/>
    <w:rsid w:val="0070769F"/>
    <w:rsid w:val="0082069E"/>
    <w:rsid w:val="008424BF"/>
    <w:rsid w:val="00862FFD"/>
    <w:rsid w:val="00933BDF"/>
    <w:rsid w:val="00962975"/>
    <w:rsid w:val="00994232"/>
    <w:rsid w:val="00A80E25"/>
    <w:rsid w:val="00AB1F1E"/>
    <w:rsid w:val="00AB3180"/>
    <w:rsid w:val="00AF0CAE"/>
    <w:rsid w:val="00B11E62"/>
    <w:rsid w:val="00B15953"/>
    <w:rsid w:val="00B32065"/>
    <w:rsid w:val="00B42119"/>
    <w:rsid w:val="00B9442B"/>
    <w:rsid w:val="00BC1D43"/>
    <w:rsid w:val="00C0545E"/>
    <w:rsid w:val="00C945BE"/>
    <w:rsid w:val="00CB228F"/>
    <w:rsid w:val="00CD3F6E"/>
    <w:rsid w:val="00CE78E2"/>
    <w:rsid w:val="00D24987"/>
    <w:rsid w:val="00DB2948"/>
    <w:rsid w:val="00DB5613"/>
    <w:rsid w:val="00E152FC"/>
    <w:rsid w:val="00E36A2F"/>
    <w:rsid w:val="00E47454"/>
    <w:rsid w:val="00E81400"/>
    <w:rsid w:val="00F704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E3001-FA92-48F4-82DA-B78ED52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45E"/>
    <w:pPr>
      <w:spacing w:after="200" w:line="276"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0545E"/>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rPr>
  </w:style>
  <w:style w:type="character" w:customStyle="1" w:styleId="TitleChar">
    <w:name w:val="Title Char"/>
    <w:basedOn w:val="DefaultParagraphFont"/>
    <w:link w:val="Title"/>
    <w:uiPriority w:val="10"/>
    <w:rsid w:val="00C0545E"/>
    <w:rPr>
      <w:rFonts w:ascii="Times New Roman" w:eastAsia="Times New Roman" w:hAnsi="Times New Roman" w:cs="Times New Roman"/>
      <w:b/>
      <w:bCs/>
      <w:sz w:val="24"/>
      <w:szCs w:val="24"/>
      <w:u w:val="single" w:color="000000"/>
    </w:rPr>
  </w:style>
  <w:style w:type="table" w:styleId="TableGrid">
    <w:name w:val="Table Grid"/>
    <w:basedOn w:val="TableNormal"/>
    <w:uiPriority w:val="39"/>
    <w:rsid w:val="00C0545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545E"/>
    <w:rPr>
      <w:color w:val="0000FF"/>
      <w:u w:val="single"/>
    </w:rPr>
  </w:style>
  <w:style w:type="paragraph" w:styleId="Header">
    <w:name w:val="header"/>
    <w:basedOn w:val="Normal"/>
    <w:link w:val="HeaderChar"/>
    <w:uiPriority w:val="99"/>
    <w:unhideWhenUsed/>
    <w:rsid w:val="00CD3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F6E"/>
    <w:rPr>
      <w:rFonts w:ascii="Calibri" w:eastAsiaTheme="minorEastAsia" w:hAnsi="Calibri" w:cs="Calibri"/>
    </w:rPr>
  </w:style>
  <w:style w:type="paragraph" w:styleId="Footer">
    <w:name w:val="footer"/>
    <w:basedOn w:val="Normal"/>
    <w:link w:val="FooterChar"/>
    <w:uiPriority w:val="99"/>
    <w:unhideWhenUsed/>
    <w:rsid w:val="00CD3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F6E"/>
    <w:rPr>
      <w:rFonts w:ascii="Calibri" w:eastAsiaTheme="minorEastAsia" w:hAnsi="Calibri" w:cs="Calibri"/>
    </w:rPr>
  </w:style>
  <w:style w:type="paragraph" w:styleId="ListParagraph">
    <w:name w:val="List Paragraph"/>
    <w:basedOn w:val="Normal"/>
    <w:uiPriority w:val="34"/>
    <w:qFormat/>
    <w:rsid w:val="00F704FC"/>
    <w:pPr>
      <w:ind w:left="720"/>
      <w:contextualSpacing/>
    </w:pPr>
  </w:style>
  <w:style w:type="table" w:customStyle="1" w:styleId="TableGrid1">
    <w:name w:val="Table Grid1"/>
    <w:basedOn w:val="TableNormal"/>
    <w:next w:val="TableGrid"/>
    <w:uiPriority w:val="39"/>
    <w:rsid w:val="003D413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0114">
      <w:bodyDiv w:val="1"/>
      <w:marLeft w:val="0"/>
      <w:marRight w:val="0"/>
      <w:marTop w:val="0"/>
      <w:marBottom w:val="0"/>
      <w:divBdr>
        <w:top w:val="none" w:sz="0" w:space="0" w:color="auto"/>
        <w:left w:val="none" w:sz="0" w:space="0" w:color="auto"/>
        <w:bottom w:val="none" w:sz="0" w:space="0" w:color="auto"/>
        <w:right w:val="none" w:sz="0" w:space="0" w:color="auto"/>
      </w:divBdr>
      <w:divsChild>
        <w:div w:id="374429738">
          <w:marLeft w:val="-5655"/>
          <w:marRight w:val="0"/>
          <w:marTop w:val="0"/>
          <w:marBottom w:val="0"/>
          <w:divBdr>
            <w:top w:val="none" w:sz="0" w:space="0" w:color="auto"/>
            <w:left w:val="none" w:sz="0" w:space="0" w:color="auto"/>
            <w:bottom w:val="none" w:sz="0" w:space="0" w:color="auto"/>
            <w:right w:val="none" w:sz="0" w:space="0" w:color="auto"/>
          </w:divBdr>
        </w:div>
        <w:div w:id="1537808973">
          <w:marLeft w:val="0"/>
          <w:marRight w:val="0"/>
          <w:marTop w:val="0"/>
          <w:marBottom w:val="0"/>
          <w:divBdr>
            <w:top w:val="none" w:sz="0" w:space="0" w:color="auto"/>
            <w:left w:val="none" w:sz="0" w:space="0" w:color="auto"/>
            <w:bottom w:val="none" w:sz="0" w:space="0" w:color="auto"/>
            <w:right w:val="none" w:sz="0" w:space="0" w:color="auto"/>
          </w:divBdr>
        </w:div>
      </w:divsChild>
    </w:div>
    <w:div w:id="172839661">
      <w:bodyDiv w:val="1"/>
      <w:marLeft w:val="0"/>
      <w:marRight w:val="0"/>
      <w:marTop w:val="0"/>
      <w:marBottom w:val="0"/>
      <w:divBdr>
        <w:top w:val="none" w:sz="0" w:space="0" w:color="auto"/>
        <w:left w:val="none" w:sz="0" w:space="0" w:color="auto"/>
        <w:bottom w:val="none" w:sz="0" w:space="0" w:color="auto"/>
        <w:right w:val="none" w:sz="0" w:space="0" w:color="auto"/>
      </w:divBdr>
    </w:div>
    <w:div w:id="433865633">
      <w:bodyDiv w:val="1"/>
      <w:marLeft w:val="0"/>
      <w:marRight w:val="0"/>
      <w:marTop w:val="0"/>
      <w:marBottom w:val="0"/>
      <w:divBdr>
        <w:top w:val="none" w:sz="0" w:space="0" w:color="auto"/>
        <w:left w:val="none" w:sz="0" w:space="0" w:color="auto"/>
        <w:bottom w:val="none" w:sz="0" w:space="0" w:color="auto"/>
        <w:right w:val="none" w:sz="0" w:space="0" w:color="auto"/>
      </w:divBdr>
    </w:div>
    <w:div w:id="660499848">
      <w:bodyDiv w:val="1"/>
      <w:marLeft w:val="0"/>
      <w:marRight w:val="0"/>
      <w:marTop w:val="0"/>
      <w:marBottom w:val="0"/>
      <w:divBdr>
        <w:top w:val="none" w:sz="0" w:space="0" w:color="auto"/>
        <w:left w:val="none" w:sz="0" w:space="0" w:color="auto"/>
        <w:bottom w:val="none" w:sz="0" w:space="0" w:color="auto"/>
        <w:right w:val="none" w:sz="0" w:space="0" w:color="auto"/>
      </w:divBdr>
    </w:div>
    <w:div w:id="681518563">
      <w:bodyDiv w:val="1"/>
      <w:marLeft w:val="0"/>
      <w:marRight w:val="0"/>
      <w:marTop w:val="0"/>
      <w:marBottom w:val="0"/>
      <w:divBdr>
        <w:top w:val="none" w:sz="0" w:space="0" w:color="auto"/>
        <w:left w:val="none" w:sz="0" w:space="0" w:color="auto"/>
        <w:bottom w:val="none" w:sz="0" w:space="0" w:color="auto"/>
        <w:right w:val="none" w:sz="0" w:space="0" w:color="auto"/>
      </w:divBdr>
    </w:div>
    <w:div w:id="708190378">
      <w:bodyDiv w:val="1"/>
      <w:marLeft w:val="0"/>
      <w:marRight w:val="0"/>
      <w:marTop w:val="0"/>
      <w:marBottom w:val="0"/>
      <w:divBdr>
        <w:top w:val="none" w:sz="0" w:space="0" w:color="auto"/>
        <w:left w:val="none" w:sz="0" w:space="0" w:color="auto"/>
        <w:bottom w:val="none" w:sz="0" w:space="0" w:color="auto"/>
        <w:right w:val="none" w:sz="0" w:space="0" w:color="auto"/>
      </w:divBdr>
      <w:divsChild>
        <w:div w:id="830171435">
          <w:marLeft w:val="-5895"/>
          <w:marRight w:val="0"/>
          <w:marTop w:val="0"/>
          <w:marBottom w:val="0"/>
          <w:divBdr>
            <w:top w:val="none" w:sz="0" w:space="0" w:color="auto"/>
            <w:left w:val="none" w:sz="0" w:space="0" w:color="auto"/>
            <w:bottom w:val="none" w:sz="0" w:space="0" w:color="auto"/>
            <w:right w:val="none" w:sz="0" w:space="0" w:color="auto"/>
          </w:divBdr>
        </w:div>
        <w:div w:id="1267493886">
          <w:marLeft w:val="0"/>
          <w:marRight w:val="0"/>
          <w:marTop w:val="0"/>
          <w:marBottom w:val="0"/>
          <w:divBdr>
            <w:top w:val="none" w:sz="0" w:space="0" w:color="auto"/>
            <w:left w:val="none" w:sz="0" w:space="0" w:color="auto"/>
            <w:bottom w:val="none" w:sz="0" w:space="0" w:color="auto"/>
            <w:right w:val="none" w:sz="0" w:space="0" w:color="auto"/>
          </w:divBdr>
        </w:div>
      </w:divsChild>
    </w:div>
    <w:div w:id="815728064">
      <w:bodyDiv w:val="1"/>
      <w:marLeft w:val="0"/>
      <w:marRight w:val="0"/>
      <w:marTop w:val="0"/>
      <w:marBottom w:val="0"/>
      <w:divBdr>
        <w:top w:val="none" w:sz="0" w:space="0" w:color="auto"/>
        <w:left w:val="none" w:sz="0" w:space="0" w:color="auto"/>
        <w:bottom w:val="none" w:sz="0" w:space="0" w:color="auto"/>
        <w:right w:val="none" w:sz="0" w:space="0" w:color="auto"/>
      </w:divBdr>
    </w:div>
    <w:div w:id="845755980">
      <w:bodyDiv w:val="1"/>
      <w:marLeft w:val="0"/>
      <w:marRight w:val="0"/>
      <w:marTop w:val="0"/>
      <w:marBottom w:val="0"/>
      <w:divBdr>
        <w:top w:val="none" w:sz="0" w:space="0" w:color="auto"/>
        <w:left w:val="none" w:sz="0" w:space="0" w:color="auto"/>
        <w:bottom w:val="none" w:sz="0" w:space="0" w:color="auto"/>
        <w:right w:val="none" w:sz="0" w:space="0" w:color="auto"/>
      </w:divBdr>
      <w:divsChild>
        <w:div w:id="73481826">
          <w:marLeft w:val="0"/>
          <w:marRight w:val="0"/>
          <w:marTop w:val="150"/>
          <w:marBottom w:val="150"/>
          <w:divBdr>
            <w:top w:val="none" w:sz="0" w:space="0" w:color="auto"/>
            <w:left w:val="none" w:sz="0" w:space="0" w:color="auto"/>
            <w:bottom w:val="none" w:sz="0" w:space="0" w:color="auto"/>
            <w:right w:val="none" w:sz="0" w:space="0" w:color="auto"/>
          </w:divBdr>
        </w:div>
        <w:div w:id="1605305329">
          <w:marLeft w:val="0"/>
          <w:marRight w:val="0"/>
          <w:marTop w:val="150"/>
          <w:marBottom w:val="150"/>
          <w:divBdr>
            <w:top w:val="none" w:sz="0" w:space="0" w:color="auto"/>
            <w:left w:val="none" w:sz="0" w:space="0" w:color="auto"/>
            <w:bottom w:val="none" w:sz="0" w:space="0" w:color="auto"/>
            <w:right w:val="none" w:sz="0" w:space="0" w:color="auto"/>
          </w:divBdr>
        </w:div>
      </w:divsChild>
    </w:div>
    <w:div w:id="1219240310">
      <w:bodyDiv w:val="1"/>
      <w:marLeft w:val="0"/>
      <w:marRight w:val="0"/>
      <w:marTop w:val="0"/>
      <w:marBottom w:val="0"/>
      <w:divBdr>
        <w:top w:val="none" w:sz="0" w:space="0" w:color="auto"/>
        <w:left w:val="none" w:sz="0" w:space="0" w:color="auto"/>
        <w:bottom w:val="none" w:sz="0" w:space="0" w:color="auto"/>
        <w:right w:val="none" w:sz="0" w:space="0" w:color="auto"/>
      </w:divBdr>
    </w:div>
    <w:div w:id="1366101452">
      <w:bodyDiv w:val="1"/>
      <w:marLeft w:val="0"/>
      <w:marRight w:val="0"/>
      <w:marTop w:val="0"/>
      <w:marBottom w:val="0"/>
      <w:divBdr>
        <w:top w:val="none" w:sz="0" w:space="0" w:color="auto"/>
        <w:left w:val="none" w:sz="0" w:space="0" w:color="auto"/>
        <w:bottom w:val="none" w:sz="0" w:space="0" w:color="auto"/>
        <w:right w:val="none" w:sz="0" w:space="0" w:color="auto"/>
      </w:divBdr>
      <w:divsChild>
        <w:div w:id="1209076032">
          <w:marLeft w:val="0"/>
          <w:marRight w:val="0"/>
          <w:marTop w:val="150"/>
          <w:marBottom w:val="150"/>
          <w:divBdr>
            <w:top w:val="none" w:sz="0" w:space="0" w:color="auto"/>
            <w:left w:val="none" w:sz="0" w:space="0" w:color="auto"/>
            <w:bottom w:val="none" w:sz="0" w:space="0" w:color="auto"/>
            <w:right w:val="none" w:sz="0" w:space="0" w:color="auto"/>
          </w:divBdr>
        </w:div>
        <w:div w:id="239022241">
          <w:marLeft w:val="0"/>
          <w:marRight w:val="0"/>
          <w:marTop w:val="0"/>
          <w:marBottom w:val="0"/>
          <w:divBdr>
            <w:top w:val="none" w:sz="0" w:space="0" w:color="auto"/>
            <w:left w:val="none" w:sz="0" w:space="0" w:color="auto"/>
            <w:bottom w:val="none" w:sz="0" w:space="0" w:color="auto"/>
            <w:right w:val="none" w:sz="0" w:space="0" w:color="auto"/>
          </w:divBdr>
        </w:div>
        <w:div w:id="794252136">
          <w:marLeft w:val="0"/>
          <w:marRight w:val="0"/>
          <w:marTop w:val="150"/>
          <w:marBottom w:val="150"/>
          <w:divBdr>
            <w:top w:val="none" w:sz="0" w:space="0" w:color="auto"/>
            <w:left w:val="none" w:sz="0" w:space="0" w:color="auto"/>
            <w:bottom w:val="none" w:sz="0" w:space="0" w:color="auto"/>
            <w:right w:val="none" w:sz="0" w:space="0" w:color="auto"/>
          </w:divBdr>
        </w:div>
        <w:div w:id="1696150331">
          <w:marLeft w:val="0"/>
          <w:marRight w:val="0"/>
          <w:marTop w:val="150"/>
          <w:marBottom w:val="150"/>
          <w:divBdr>
            <w:top w:val="none" w:sz="0" w:space="0" w:color="auto"/>
            <w:left w:val="none" w:sz="0" w:space="0" w:color="auto"/>
            <w:bottom w:val="none" w:sz="0" w:space="0" w:color="auto"/>
            <w:right w:val="none" w:sz="0" w:space="0" w:color="auto"/>
          </w:divBdr>
        </w:div>
        <w:div w:id="1354183327">
          <w:marLeft w:val="0"/>
          <w:marRight w:val="0"/>
          <w:marTop w:val="0"/>
          <w:marBottom w:val="0"/>
          <w:divBdr>
            <w:top w:val="none" w:sz="0" w:space="0" w:color="auto"/>
            <w:left w:val="none" w:sz="0" w:space="0" w:color="auto"/>
            <w:bottom w:val="none" w:sz="0" w:space="0" w:color="auto"/>
            <w:right w:val="none" w:sz="0" w:space="0" w:color="auto"/>
          </w:divBdr>
          <w:divsChild>
            <w:div w:id="1604919324">
              <w:marLeft w:val="0"/>
              <w:marRight w:val="0"/>
              <w:marTop w:val="150"/>
              <w:marBottom w:val="150"/>
              <w:divBdr>
                <w:top w:val="none" w:sz="0" w:space="0" w:color="auto"/>
                <w:left w:val="none" w:sz="0" w:space="0" w:color="auto"/>
                <w:bottom w:val="none" w:sz="0" w:space="0" w:color="auto"/>
                <w:right w:val="none" w:sz="0" w:space="0" w:color="auto"/>
              </w:divBdr>
            </w:div>
            <w:div w:id="1710297818">
              <w:marLeft w:val="0"/>
              <w:marRight w:val="0"/>
              <w:marTop w:val="150"/>
              <w:marBottom w:val="150"/>
              <w:divBdr>
                <w:top w:val="none" w:sz="0" w:space="0" w:color="auto"/>
                <w:left w:val="none" w:sz="0" w:space="0" w:color="auto"/>
                <w:bottom w:val="none" w:sz="0" w:space="0" w:color="auto"/>
                <w:right w:val="none" w:sz="0" w:space="0" w:color="auto"/>
              </w:divBdr>
            </w:div>
          </w:divsChild>
        </w:div>
        <w:div w:id="1524199194">
          <w:marLeft w:val="0"/>
          <w:marRight w:val="0"/>
          <w:marTop w:val="225"/>
          <w:marBottom w:val="0"/>
          <w:divBdr>
            <w:top w:val="none" w:sz="0" w:space="0" w:color="auto"/>
            <w:left w:val="none" w:sz="0" w:space="0" w:color="auto"/>
            <w:bottom w:val="none" w:sz="0" w:space="0" w:color="auto"/>
            <w:right w:val="none" w:sz="0" w:space="0" w:color="auto"/>
          </w:divBdr>
          <w:divsChild>
            <w:div w:id="432097527">
              <w:marLeft w:val="0"/>
              <w:marRight w:val="0"/>
              <w:marTop w:val="0"/>
              <w:marBottom w:val="0"/>
              <w:divBdr>
                <w:top w:val="none" w:sz="0" w:space="0" w:color="auto"/>
                <w:left w:val="none" w:sz="0" w:space="0" w:color="auto"/>
                <w:bottom w:val="none" w:sz="0" w:space="0" w:color="auto"/>
                <w:right w:val="none" w:sz="0" w:space="0" w:color="auto"/>
              </w:divBdr>
            </w:div>
            <w:div w:id="1272665248">
              <w:marLeft w:val="0"/>
              <w:marRight w:val="0"/>
              <w:marTop w:val="0"/>
              <w:marBottom w:val="0"/>
              <w:divBdr>
                <w:top w:val="none" w:sz="0" w:space="0" w:color="auto"/>
                <w:left w:val="none" w:sz="0" w:space="0" w:color="auto"/>
                <w:bottom w:val="none" w:sz="0" w:space="0" w:color="auto"/>
                <w:right w:val="none" w:sz="0" w:space="0" w:color="auto"/>
              </w:divBdr>
            </w:div>
            <w:div w:id="389961859">
              <w:marLeft w:val="0"/>
              <w:marRight w:val="0"/>
              <w:marTop w:val="0"/>
              <w:marBottom w:val="0"/>
              <w:divBdr>
                <w:top w:val="none" w:sz="0" w:space="0" w:color="auto"/>
                <w:left w:val="none" w:sz="0" w:space="0" w:color="auto"/>
                <w:bottom w:val="none" w:sz="0" w:space="0" w:color="auto"/>
                <w:right w:val="none" w:sz="0" w:space="0" w:color="auto"/>
              </w:divBdr>
            </w:div>
            <w:div w:id="821115897">
              <w:marLeft w:val="0"/>
              <w:marRight w:val="0"/>
              <w:marTop w:val="0"/>
              <w:marBottom w:val="0"/>
              <w:divBdr>
                <w:top w:val="none" w:sz="0" w:space="0" w:color="auto"/>
                <w:left w:val="none" w:sz="0" w:space="0" w:color="auto"/>
                <w:bottom w:val="none" w:sz="0" w:space="0" w:color="auto"/>
                <w:right w:val="none" w:sz="0" w:space="0" w:color="auto"/>
              </w:divBdr>
            </w:div>
          </w:divsChild>
        </w:div>
        <w:div w:id="518356769">
          <w:marLeft w:val="0"/>
          <w:marRight w:val="0"/>
          <w:marTop w:val="225"/>
          <w:marBottom w:val="0"/>
          <w:divBdr>
            <w:top w:val="none" w:sz="0" w:space="0" w:color="auto"/>
            <w:left w:val="none" w:sz="0" w:space="0" w:color="auto"/>
            <w:bottom w:val="none" w:sz="0" w:space="0" w:color="auto"/>
            <w:right w:val="none" w:sz="0" w:space="0" w:color="auto"/>
          </w:divBdr>
          <w:divsChild>
            <w:div w:id="1810512095">
              <w:marLeft w:val="0"/>
              <w:marRight w:val="0"/>
              <w:marTop w:val="0"/>
              <w:marBottom w:val="0"/>
              <w:divBdr>
                <w:top w:val="none" w:sz="0" w:space="0" w:color="auto"/>
                <w:left w:val="none" w:sz="0" w:space="0" w:color="auto"/>
                <w:bottom w:val="none" w:sz="0" w:space="0" w:color="auto"/>
                <w:right w:val="none" w:sz="0" w:space="0" w:color="auto"/>
              </w:divBdr>
            </w:div>
            <w:div w:id="1324049587">
              <w:marLeft w:val="0"/>
              <w:marRight w:val="0"/>
              <w:marTop w:val="0"/>
              <w:marBottom w:val="0"/>
              <w:divBdr>
                <w:top w:val="none" w:sz="0" w:space="0" w:color="auto"/>
                <w:left w:val="none" w:sz="0" w:space="0" w:color="auto"/>
                <w:bottom w:val="none" w:sz="0" w:space="0" w:color="auto"/>
                <w:right w:val="none" w:sz="0" w:space="0" w:color="auto"/>
              </w:divBdr>
            </w:div>
            <w:div w:id="1002242239">
              <w:marLeft w:val="0"/>
              <w:marRight w:val="0"/>
              <w:marTop w:val="0"/>
              <w:marBottom w:val="0"/>
              <w:divBdr>
                <w:top w:val="none" w:sz="0" w:space="0" w:color="auto"/>
                <w:left w:val="none" w:sz="0" w:space="0" w:color="auto"/>
                <w:bottom w:val="none" w:sz="0" w:space="0" w:color="auto"/>
                <w:right w:val="none" w:sz="0" w:space="0" w:color="auto"/>
              </w:divBdr>
            </w:div>
          </w:divsChild>
        </w:div>
        <w:div w:id="809325075">
          <w:marLeft w:val="0"/>
          <w:marRight w:val="0"/>
          <w:marTop w:val="225"/>
          <w:marBottom w:val="0"/>
          <w:divBdr>
            <w:top w:val="none" w:sz="0" w:space="0" w:color="auto"/>
            <w:left w:val="none" w:sz="0" w:space="0" w:color="auto"/>
            <w:bottom w:val="none" w:sz="0" w:space="0" w:color="auto"/>
            <w:right w:val="none" w:sz="0" w:space="0" w:color="auto"/>
          </w:divBdr>
          <w:divsChild>
            <w:div w:id="1022363173">
              <w:marLeft w:val="0"/>
              <w:marRight w:val="0"/>
              <w:marTop w:val="0"/>
              <w:marBottom w:val="0"/>
              <w:divBdr>
                <w:top w:val="none" w:sz="0" w:space="0" w:color="auto"/>
                <w:left w:val="none" w:sz="0" w:space="0" w:color="auto"/>
                <w:bottom w:val="none" w:sz="0" w:space="0" w:color="auto"/>
                <w:right w:val="none" w:sz="0" w:space="0" w:color="auto"/>
              </w:divBdr>
            </w:div>
            <w:div w:id="1027415440">
              <w:marLeft w:val="0"/>
              <w:marRight w:val="0"/>
              <w:marTop w:val="0"/>
              <w:marBottom w:val="0"/>
              <w:divBdr>
                <w:top w:val="none" w:sz="0" w:space="0" w:color="auto"/>
                <w:left w:val="none" w:sz="0" w:space="0" w:color="auto"/>
                <w:bottom w:val="none" w:sz="0" w:space="0" w:color="auto"/>
                <w:right w:val="none" w:sz="0" w:space="0" w:color="auto"/>
              </w:divBdr>
            </w:div>
            <w:div w:id="1066339926">
              <w:marLeft w:val="0"/>
              <w:marRight w:val="0"/>
              <w:marTop w:val="0"/>
              <w:marBottom w:val="0"/>
              <w:divBdr>
                <w:top w:val="none" w:sz="0" w:space="0" w:color="auto"/>
                <w:left w:val="none" w:sz="0" w:space="0" w:color="auto"/>
                <w:bottom w:val="none" w:sz="0" w:space="0" w:color="auto"/>
                <w:right w:val="none" w:sz="0" w:space="0" w:color="auto"/>
              </w:divBdr>
            </w:div>
            <w:div w:id="121464093">
              <w:marLeft w:val="0"/>
              <w:marRight w:val="0"/>
              <w:marTop w:val="150"/>
              <w:marBottom w:val="0"/>
              <w:divBdr>
                <w:top w:val="none" w:sz="0" w:space="0" w:color="auto"/>
                <w:left w:val="none" w:sz="0" w:space="0" w:color="auto"/>
                <w:bottom w:val="none" w:sz="0" w:space="0" w:color="auto"/>
                <w:right w:val="none" w:sz="0" w:space="0" w:color="auto"/>
              </w:divBdr>
            </w:div>
          </w:divsChild>
        </w:div>
        <w:div w:id="233859933">
          <w:marLeft w:val="0"/>
          <w:marRight w:val="0"/>
          <w:marTop w:val="225"/>
          <w:marBottom w:val="0"/>
          <w:divBdr>
            <w:top w:val="none" w:sz="0" w:space="0" w:color="auto"/>
            <w:left w:val="none" w:sz="0" w:space="0" w:color="auto"/>
            <w:bottom w:val="none" w:sz="0" w:space="0" w:color="auto"/>
            <w:right w:val="none" w:sz="0" w:space="0" w:color="auto"/>
          </w:divBdr>
          <w:divsChild>
            <w:div w:id="894779136">
              <w:marLeft w:val="0"/>
              <w:marRight w:val="0"/>
              <w:marTop w:val="0"/>
              <w:marBottom w:val="0"/>
              <w:divBdr>
                <w:top w:val="none" w:sz="0" w:space="0" w:color="auto"/>
                <w:left w:val="none" w:sz="0" w:space="0" w:color="auto"/>
                <w:bottom w:val="none" w:sz="0" w:space="0" w:color="auto"/>
                <w:right w:val="none" w:sz="0" w:space="0" w:color="auto"/>
              </w:divBdr>
            </w:div>
            <w:div w:id="158235320">
              <w:marLeft w:val="0"/>
              <w:marRight w:val="0"/>
              <w:marTop w:val="0"/>
              <w:marBottom w:val="0"/>
              <w:divBdr>
                <w:top w:val="none" w:sz="0" w:space="0" w:color="auto"/>
                <w:left w:val="none" w:sz="0" w:space="0" w:color="auto"/>
                <w:bottom w:val="none" w:sz="0" w:space="0" w:color="auto"/>
                <w:right w:val="none" w:sz="0" w:space="0" w:color="auto"/>
              </w:divBdr>
            </w:div>
            <w:div w:id="179635744">
              <w:marLeft w:val="0"/>
              <w:marRight w:val="0"/>
              <w:marTop w:val="0"/>
              <w:marBottom w:val="0"/>
              <w:divBdr>
                <w:top w:val="none" w:sz="0" w:space="0" w:color="auto"/>
                <w:left w:val="none" w:sz="0" w:space="0" w:color="auto"/>
                <w:bottom w:val="none" w:sz="0" w:space="0" w:color="auto"/>
                <w:right w:val="none" w:sz="0" w:space="0" w:color="auto"/>
              </w:divBdr>
            </w:div>
          </w:divsChild>
        </w:div>
        <w:div w:id="1947302354">
          <w:marLeft w:val="0"/>
          <w:marRight w:val="0"/>
          <w:marTop w:val="225"/>
          <w:marBottom w:val="0"/>
          <w:divBdr>
            <w:top w:val="none" w:sz="0" w:space="0" w:color="auto"/>
            <w:left w:val="none" w:sz="0" w:space="0" w:color="auto"/>
            <w:bottom w:val="none" w:sz="0" w:space="0" w:color="auto"/>
            <w:right w:val="none" w:sz="0" w:space="0" w:color="auto"/>
          </w:divBdr>
          <w:divsChild>
            <w:div w:id="36467721">
              <w:marLeft w:val="0"/>
              <w:marRight w:val="0"/>
              <w:marTop w:val="0"/>
              <w:marBottom w:val="0"/>
              <w:divBdr>
                <w:top w:val="none" w:sz="0" w:space="0" w:color="auto"/>
                <w:left w:val="none" w:sz="0" w:space="0" w:color="auto"/>
                <w:bottom w:val="none" w:sz="0" w:space="0" w:color="auto"/>
                <w:right w:val="none" w:sz="0" w:space="0" w:color="auto"/>
              </w:divBdr>
            </w:div>
            <w:div w:id="550927511">
              <w:marLeft w:val="0"/>
              <w:marRight w:val="0"/>
              <w:marTop w:val="0"/>
              <w:marBottom w:val="0"/>
              <w:divBdr>
                <w:top w:val="none" w:sz="0" w:space="0" w:color="auto"/>
                <w:left w:val="none" w:sz="0" w:space="0" w:color="auto"/>
                <w:bottom w:val="none" w:sz="0" w:space="0" w:color="auto"/>
                <w:right w:val="none" w:sz="0" w:space="0" w:color="auto"/>
              </w:divBdr>
            </w:div>
            <w:div w:id="1533113550">
              <w:marLeft w:val="0"/>
              <w:marRight w:val="0"/>
              <w:marTop w:val="0"/>
              <w:marBottom w:val="0"/>
              <w:divBdr>
                <w:top w:val="none" w:sz="0" w:space="0" w:color="auto"/>
                <w:left w:val="none" w:sz="0" w:space="0" w:color="auto"/>
                <w:bottom w:val="none" w:sz="0" w:space="0" w:color="auto"/>
                <w:right w:val="none" w:sz="0" w:space="0" w:color="auto"/>
              </w:divBdr>
            </w:div>
            <w:div w:id="793325394">
              <w:marLeft w:val="0"/>
              <w:marRight w:val="0"/>
              <w:marTop w:val="150"/>
              <w:marBottom w:val="0"/>
              <w:divBdr>
                <w:top w:val="none" w:sz="0" w:space="0" w:color="auto"/>
                <w:left w:val="none" w:sz="0" w:space="0" w:color="auto"/>
                <w:bottom w:val="none" w:sz="0" w:space="0" w:color="auto"/>
                <w:right w:val="none" w:sz="0" w:space="0" w:color="auto"/>
              </w:divBdr>
            </w:div>
          </w:divsChild>
        </w:div>
        <w:div w:id="603653734">
          <w:marLeft w:val="0"/>
          <w:marRight w:val="0"/>
          <w:marTop w:val="225"/>
          <w:marBottom w:val="0"/>
          <w:divBdr>
            <w:top w:val="none" w:sz="0" w:space="0" w:color="auto"/>
            <w:left w:val="none" w:sz="0" w:space="0" w:color="auto"/>
            <w:bottom w:val="none" w:sz="0" w:space="0" w:color="auto"/>
            <w:right w:val="none" w:sz="0" w:space="0" w:color="auto"/>
          </w:divBdr>
          <w:divsChild>
            <w:div w:id="109707679">
              <w:marLeft w:val="0"/>
              <w:marRight w:val="0"/>
              <w:marTop w:val="0"/>
              <w:marBottom w:val="0"/>
              <w:divBdr>
                <w:top w:val="none" w:sz="0" w:space="0" w:color="auto"/>
                <w:left w:val="none" w:sz="0" w:space="0" w:color="auto"/>
                <w:bottom w:val="none" w:sz="0" w:space="0" w:color="auto"/>
                <w:right w:val="none" w:sz="0" w:space="0" w:color="auto"/>
              </w:divBdr>
            </w:div>
            <w:div w:id="999963162">
              <w:marLeft w:val="0"/>
              <w:marRight w:val="0"/>
              <w:marTop w:val="0"/>
              <w:marBottom w:val="0"/>
              <w:divBdr>
                <w:top w:val="none" w:sz="0" w:space="0" w:color="auto"/>
                <w:left w:val="none" w:sz="0" w:space="0" w:color="auto"/>
                <w:bottom w:val="none" w:sz="0" w:space="0" w:color="auto"/>
                <w:right w:val="none" w:sz="0" w:space="0" w:color="auto"/>
              </w:divBdr>
            </w:div>
            <w:div w:id="377170911">
              <w:marLeft w:val="0"/>
              <w:marRight w:val="0"/>
              <w:marTop w:val="0"/>
              <w:marBottom w:val="0"/>
              <w:divBdr>
                <w:top w:val="none" w:sz="0" w:space="0" w:color="auto"/>
                <w:left w:val="none" w:sz="0" w:space="0" w:color="auto"/>
                <w:bottom w:val="none" w:sz="0" w:space="0" w:color="auto"/>
                <w:right w:val="none" w:sz="0" w:space="0" w:color="auto"/>
              </w:divBdr>
            </w:div>
          </w:divsChild>
        </w:div>
        <w:div w:id="91441745">
          <w:marLeft w:val="0"/>
          <w:marRight w:val="0"/>
          <w:marTop w:val="225"/>
          <w:marBottom w:val="0"/>
          <w:divBdr>
            <w:top w:val="none" w:sz="0" w:space="0" w:color="auto"/>
            <w:left w:val="none" w:sz="0" w:space="0" w:color="auto"/>
            <w:bottom w:val="none" w:sz="0" w:space="0" w:color="auto"/>
            <w:right w:val="none" w:sz="0" w:space="0" w:color="auto"/>
          </w:divBdr>
          <w:divsChild>
            <w:div w:id="253170301">
              <w:marLeft w:val="0"/>
              <w:marRight w:val="0"/>
              <w:marTop w:val="0"/>
              <w:marBottom w:val="0"/>
              <w:divBdr>
                <w:top w:val="none" w:sz="0" w:space="0" w:color="auto"/>
                <w:left w:val="none" w:sz="0" w:space="0" w:color="auto"/>
                <w:bottom w:val="none" w:sz="0" w:space="0" w:color="auto"/>
                <w:right w:val="none" w:sz="0" w:space="0" w:color="auto"/>
              </w:divBdr>
            </w:div>
            <w:div w:id="1147088105">
              <w:marLeft w:val="0"/>
              <w:marRight w:val="0"/>
              <w:marTop w:val="0"/>
              <w:marBottom w:val="0"/>
              <w:divBdr>
                <w:top w:val="none" w:sz="0" w:space="0" w:color="auto"/>
                <w:left w:val="none" w:sz="0" w:space="0" w:color="auto"/>
                <w:bottom w:val="none" w:sz="0" w:space="0" w:color="auto"/>
                <w:right w:val="none" w:sz="0" w:space="0" w:color="auto"/>
              </w:divBdr>
            </w:div>
            <w:div w:id="1850825800">
              <w:marLeft w:val="0"/>
              <w:marRight w:val="0"/>
              <w:marTop w:val="0"/>
              <w:marBottom w:val="0"/>
              <w:divBdr>
                <w:top w:val="none" w:sz="0" w:space="0" w:color="auto"/>
                <w:left w:val="none" w:sz="0" w:space="0" w:color="auto"/>
                <w:bottom w:val="none" w:sz="0" w:space="0" w:color="auto"/>
                <w:right w:val="none" w:sz="0" w:space="0" w:color="auto"/>
              </w:divBdr>
            </w:div>
            <w:div w:id="1352605768">
              <w:marLeft w:val="0"/>
              <w:marRight w:val="0"/>
              <w:marTop w:val="150"/>
              <w:marBottom w:val="0"/>
              <w:divBdr>
                <w:top w:val="none" w:sz="0" w:space="0" w:color="auto"/>
                <w:left w:val="none" w:sz="0" w:space="0" w:color="auto"/>
                <w:bottom w:val="none" w:sz="0" w:space="0" w:color="auto"/>
                <w:right w:val="none" w:sz="0" w:space="0" w:color="auto"/>
              </w:divBdr>
            </w:div>
          </w:divsChild>
        </w:div>
        <w:div w:id="1459764536">
          <w:marLeft w:val="0"/>
          <w:marRight w:val="0"/>
          <w:marTop w:val="225"/>
          <w:marBottom w:val="0"/>
          <w:divBdr>
            <w:top w:val="none" w:sz="0" w:space="0" w:color="auto"/>
            <w:left w:val="none" w:sz="0" w:space="0" w:color="auto"/>
            <w:bottom w:val="none" w:sz="0" w:space="0" w:color="auto"/>
            <w:right w:val="none" w:sz="0" w:space="0" w:color="auto"/>
          </w:divBdr>
          <w:divsChild>
            <w:div w:id="415827473">
              <w:marLeft w:val="0"/>
              <w:marRight w:val="0"/>
              <w:marTop w:val="0"/>
              <w:marBottom w:val="0"/>
              <w:divBdr>
                <w:top w:val="none" w:sz="0" w:space="0" w:color="auto"/>
                <w:left w:val="none" w:sz="0" w:space="0" w:color="auto"/>
                <w:bottom w:val="none" w:sz="0" w:space="0" w:color="auto"/>
                <w:right w:val="none" w:sz="0" w:space="0" w:color="auto"/>
              </w:divBdr>
            </w:div>
            <w:div w:id="1235506619">
              <w:marLeft w:val="0"/>
              <w:marRight w:val="0"/>
              <w:marTop w:val="0"/>
              <w:marBottom w:val="0"/>
              <w:divBdr>
                <w:top w:val="none" w:sz="0" w:space="0" w:color="auto"/>
                <w:left w:val="none" w:sz="0" w:space="0" w:color="auto"/>
                <w:bottom w:val="none" w:sz="0" w:space="0" w:color="auto"/>
                <w:right w:val="none" w:sz="0" w:space="0" w:color="auto"/>
              </w:divBdr>
            </w:div>
            <w:div w:id="439180559">
              <w:marLeft w:val="0"/>
              <w:marRight w:val="0"/>
              <w:marTop w:val="0"/>
              <w:marBottom w:val="0"/>
              <w:divBdr>
                <w:top w:val="none" w:sz="0" w:space="0" w:color="auto"/>
                <w:left w:val="none" w:sz="0" w:space="0" w:color="auto"/>
                <w:bottom w:val="none" w:sz="0" w:space="0" w:color="auto"/>
                <w:right w:val="none" w:sz="0" w:space="0" w:color="auto"/>
              </w:divBdr>
            </w:div>
            <w:div w:id="421413214">
              <w:marLeft w:val="0"/>
              <w:marRight w:val="0"/>
              <w:marTop w:val="150"/>
              <w:marBottom w:val="0"/>
              <w:divBdr>
                <w:top w:val="none" w:sz="0" w:space="0" w:color="auto"/>
                <w:left w:val="none" w:sz="0" w:space="0" w:color="auto"/>
                <w:bottom w:val="none" w:sz="0" w:space="0" w:color="auto"/>
                <w:right w:val="none" w:sz="0" w:space="0" w:color="auto"/>
              </w:divBdr>
            </w:div>
          </w:divsChild>
        </w:div>
        <w:div w:id="1445346682">
          <w:marLeft w:val="0"/>
          <w:marRight w:val="0"/>
          <w:marTop w:val="225"/>
          <w:marBottom w:val="0"/>
          <w:divBdr>
            <w:top w:val="none" w:sz="0" w:space="0" w:color="auto"/>
            <w:left w:val="none" w:sz="0" w:space="0" w:color="auto"/>
            <w:bottom w:val="none" w:sz="0" w:space="0" w:color="auto"/>
            <w:right w:val="none" w:sz="0" w:space="0" w:color="auto"/>
          </w:divBdr>
          <w:divsChild>
            <w:div w:id="912004457">
              <w:marLeft w:val="0"/>
              <w:marRight w:val="0"/>
              <w:marTop w:val="0"/>
              <w:marBottom w:val="0"/>
              <w:divBdr>
                <w:top w:val="none" w:sz="0" w:space="0" w:color="auto"/>
                <w:left w:val="none" w:sz="0" w:space="0" w:color="auto"/>
                <w:bottom w:val="none" w:sz="0" w:space="0" w:color="auto"/>
                <w:right w:val="none" w:sz="0" w:space="0" w:color="auto"/>
              </w:divBdr>
            </w:div>
            <w:div w:id="1744645380">
              <w:marLeft w:val="0"/>
              <w:marRight w:val="0"/>
              <w:marTop w:val="0"/>
              <w:marBottom w:val="0"/>
              <w:divBdr>
                <w:top w:val="none" w:sz="0" w:space="0" w:color="auto"/>
                <w:left w:val="none" w:sz="0" w:space="0" w:color="auto"/>
                <w:bottom w:val="none" w:sz="0" w:space="0" w:color="auto"/>
                <w:right w:val="none" w:sz="0" w:space="0" w:color="auto"/>
              </w:divBdr>
            </w:div>
            <w:div w:id="239757899">
              <w:marLeft w:val="0"/>
              <w:marRight w:val="0"/>
              <w:marTop w:val="0"/>
              <w:marBottom w:val="0"/>
              <w:divBdr>
                <w:top w:val="none" w:sz="0" w:space="0" w:color="auto"/>
                <w:left w:val="none" w:sz="0" w:space="0" w:color="auto"/>
                <w:bottom w:val="none" w:sz="0" w:space="0" w:color="auto"/>
                <w:right w:val="none" w:sz="0" w:space="0" w:color="auto"/>
              </w:divBdr>
            </w:div>
          </w:divsChild>
        </w:div>
        <w:div w:id="1733698057">
          <w:marLeft w:val="0"/>
          <w:marRight w:val="0"/>
          <w:marTop w:val="225"/>
          <w:marBottom w:val="0"/>
          <w:divBdr>
            <w:top w:val="none" w:sz="0" w:space="0" w:color="auto"/>
            <w:left w:val="none" w:sz="0" w:space="0" w:color="auto"/>
            <w:bottom w:val="none" w:sz="0" w:space="0" w:color="auto"/>
            <w:right w:val="none" w:sz="0" w:space="0" w:color="auto"/>
          </w:divBdr>
          <w:divsChild>
            <w:div w:id="106125643">
              <w:marLeft w:val="0"/>
              <w:marRight w:val="0"/>
              <w:marTop w:val="0"/>
              <w:marBottom w:val="0"/>
              <w:divBdr>
                <w:top w:val="none" w:sz="0" w:space="0" w:color="auto"/>
                <w:left w:val="none" w:sz="0" w:space="0" w:color="auto"/>
                <w:bottom w:val="none" w:sz="0" w:space="0" w:color="auto"/>
                <w:right w:val="none" w:sz="0" w:space="0" w:color="auto"/>
              </w:divBdr>
            </w:div>
            <w:div w:id="927155786">
              <w:marLeft w:val="0"/>
              <w:marRight w:val="0"/>
              <w:marTop w:val="0"/>
              <w:marBottom w:val="0"/>
              <w:divBdr>
                <w:top w:val="none" w:sz="0" w:space="0" w:color="auto"/>
                <w:left w:val="none" w:sz="0" w:space="0" w:color="auto"/>
                <w:bottom w:val="none" w:sz="0" w:space="0" w:color="auto"/>
                <w:right w:val="none" w:sz="0" w:space="0" w:color="auto"/>
              </w:divBdr>
            </w:div>
            <w:div w:id="467360477">
              <w:marLeft w:val="0"/>
              <w:marRight w:val="0"/>
              <w:marTop w:val="0"/>
              <w:marBottom w:val="0"/>
              <w:divBdr>
                <w:top w:val="none" w:sz="0" w:space="0" w:color="auto"/>
                <w:left w:val="none" w:sz="0" w:space="0" w:color="auto"/>
                <w:bottom w:val="none" w:sz="0" w:space="0" w:color="auto"/>
                <w:right w:val="none" w:sz="0" w:space="0" w:color="auto"/>
              </w:divBdr>
            </w:div>
          </w:divsChild>
        </w:div>
        <w:div w:id="805390717">
          <w:marLeft w:val="0"/>
          <w:marRight w:val="0"/>
          <w:marTop w:val="225"/>
          <w:marBottom w:val="0"/>
          <w:divBdr>
            <w:top w:val="none" w:sz="0" w:space="0" w:color="auto"/>
            <w:left w:val="none" w:sz="0" w:space="0" w:color="auto"/>
            <w:bottom w:val="none" w:sz="0" w:space="0" w:color="auto"/>
            <w:right w:val="none" w:sz="0" w:space="0" w:color="auto"/>
          </w:divBdr>
          <w:divsChild>
            <w:div w:id="1300572011">
              <w:marLeft w:val="0"/>
              <w:marRight w:val="0"/>
              <w:marTop w:val="0"/>
              <w:marBottom w:val="0"/>
              <w:divBdr>
                <w:top w:val="none" w:sz="0" w:space="0" w:color="auto"/>
                <w:left w:val="none" w:sz="0" w:space="0" w:color="auto"/>
                <w:bottom w:val="none" w:sz="0" w:space="0" w:color="auto"/>
                <w:right w:val="none" w:sz="0" w:space="0" w:color="auto"/>
              </w:divBdr>
            </w:div>
            <w:div w:id="1340085334">
              <w:marLeft w:val="0"/>
              <w:marRight w:val="0"/>
              <w:marTop w:val="0"/>
              <w:marBottom w:val="0"/>
              <w:divBdr>
                <w:top w:val="none" w:sz="0" w:space="0" w:color="auto"/>
                <w:left w:val="none" w:sz="0" w:space="0" w:color="auto"/>
                <w:bottom w:val="none" w:sz="0" w:space="0" w:color="auto"/>
                <w:right w:val="none" w:sz="0" w:space="0" w:color="auto"/>
              </w:divBdr>
            </w:div>
            <w:div w:id="1169759722">
              <w:marLeft w:val="0"/>
              <w:marRight w:val="0"/>
              <w:marTop w:val="0"/>
              <w:marBottom w:val="0"/>
              <w:divBdr>
                <w:top w:val="none" w:sz="0" w:space="0" w:color="auto"/>
                <w:left w:val="none" w:sz="0" w:space="0" w:color="auto"/>
                <w:bottom w:val="none" w:sz="0" w:space="0" w:color="auto"/>
                <w:right w:val="none" w:sz="0" w:space="0" w:color="auto"/>
              </w:divBdr>
            </w:div>
            <w:div w:id="497581898">
              <w:marLeft w:val="0"/>
              <w:marRight w:val="0"/>
              <w:marTop w:val="0"/>
              <w:marBottom w:val="0"/>
              <w:divBdr>
                <w:top w:val="none" w:sz="0" w:space="0" w:color="auto"/>
                <w:left w:val="none" w:sz="0" w:space="0" w:color="auto"/>
                <w:bottom w:val="none" w:sz="0" w:space="0" w:color="auto"/>
                <w:right w:val="none" w:sz="0" w:space="0" w:color="auto"/>
              </w:divBdr>
            </w:div>
            <w:div w:id="1728603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0983717">
      <w:bodyDiv w:val="1"/>
      <w:marLeft w:val="0"/>
      <w:marRight w:val="0"/>
      <w:marTop w:val="0"/>
      <w:marBottom w:val="0"/>
      <w:divBdr>
        <w:top w:val="none" w:sz="0" w:space="0" w:color="auto"/>
        <w:left w:val="none" w:sz="0" w:space="0" w:color="auto"/>
        <w:bottom w:val="none" w:sz="0" w:space="0" w:color="auto"/>
        <w:right w:val="none" w:sz="0" w:space="0" w:color="auto"/>
      </w:divBdr>
    </w:div>
    <w:div w:id="16416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15</cp:revision>
  <dcterms:created xsi:type="dcterms:W3CDTF">2024-02-20T05:23:00Z</dcterms:created>
  <dcterms:modified xsi:type="dcterms:W3CDTF">2024-05-02T07:02:00Z</dcterms:modified>
</cp:coreProperties>
</file>