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AA" w:rsidRPr="00ED74AA" w:rsidRDefault="00ED74AA" w:rsidP="00ED74AA">
      <w:pPr>
        <w:widowControl w:val="0"/>
        <w:autoSpaceDE w:val="0"/>
        <w:autoSpaceDN w:val="0"/>
        <w:spacing w:after="0" w:line="240" w:lineRule="auto"/>
        <w:ind w:left="301"/>
        <w:rPr>
          <w:rFonts w:ascii="Arial" w:eastAsia="Times New Roman" w:hAnsi="Arial" w:cs="Arial"/>
          <w:sz w:val="24"/>
          <w:szCs w:val="24"/>
        </w:rPr>
      </w:pPr>
    </w:p>
    <w:p w:rsidR="00ED74AA" w:rsidRPr="00ED74AA" w:rsidRDefault="00ED74AA" w:rsidP="00ED74AA">
      <w:pPr>
        <w:widowControl w:val="0"/>
        <w:autoSpaceDE w:val="0"/>
        <w:autoSpaceDN w:val="0"/>
        <w:spacing w:after="0" w:line="240" w:lineRule="auto"/>
        <w:ind w:left="301"/>
        <w:rPr>
          <w:rFonts w:ascii="Arial" w:eastAsia="Times New Roman" w:hAnsi="Arial" w:cs="Arial"/>
          <w:sz w:val="24"/>
          <w:szCs w:val="24"/>
        </w:rPr>
      </w:pPr>
    </w:p>
    <w:tbl>
      <w:tblPr>
        <w:tblStyle w:val="TableGrid1"/>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4883"/>
      </w:tblGrid>
      <w:tr w:rsidR="00ED74AA" w:rsidRPr="00ED74AA" w:rsidTr="00BD0801">
        <w:tc>
          <w:tcPr>
            <w:tcW w:w="5197" w:type="dxa"/>
          </w:tcPr>
          <w:p w:rsidR="00ED74AA" w:rsidRPr="00ED74AA" w:rsidRDefault="00ED74AA" w:rsidP="00ED74AA">
            <w:pPr>
              <w:widowControl w:val="0"/>
              <w:autoSpaceDE w:val="0"/>
              <w:autoSpaceDN w:val="0"/>
              <w:spacing w:after="0"/>
              <w:rPr>
                <w:rFonts w:ascii="Arial" w:eastAsia="Times New Roman" w:hAnsi="Arial" w:cs="Arial"/>
                <w:b/>
                <w:i/>
                <w:color w:val="000000"/>
                <w:sz w:val="44"/>
                <w:szCs w:val="44"/>
              </w:rPr>
            </w:pPr>
            <w:r w:rsidRPr="00ED74AA">
              <w:rPr>
                <w:rFonts w:ascii="Nirmala UI" w:eastAsia="Times New Roman" w:hAnsi="Nirmala UI" w:cs="Nirmala UI"/>
                <w:b/>
                <w:bCs/>
                <w:i/>
                <w:iCs/>
                <w:color w:val="000000"/>
                <w:sz w:val="44"/>
                <w:szCs w:val="44"/>
                <w:cs/>
                <w:lang w:bidi="hi-IN"/>
              </w:rPr>
              <w:t>भारतीय</w:t>
            </w:r>
            <w:r w:rsidRPr="00ED74AA">
              <w:rPr>
                <w:rFonts w:ascii="Arial" w:eastAsia="Times New Roman" w:hAnsi="Arial" w:cs="Arial"/>
                <w:b/>
                <w:i/>
                <w:color w:val="000000"/>
                <w:sz w:val="44"/>
                <w:szCs w:val="44"/>
              </w:rPr>
              <w:t xml:space="preserve"> </w:t>
            </w:r>
            <w:r w:rsidRPr="00ED74AA">
              <w:rPr>
                <w:rFonts w:ascii="Nirmala UI" w:eastAsia="Times New Roman" w:hAnsi="Nirmala UI" w:cs="Nirmala UI"/>
                <w:b/>
                <w:bCs/>
                <w:i/>
                <w:iCs/>
                <w:color w:val="000000"/>
                <w:sz w:val="44"/>
                <w:szCs w:val="44"/>
                <w:cs/>
                <w:lang w:bidi="hi-IN"/>
              </w:rPr>
              <w:t>मानक</w:t>
            </w:r>
          </w:p>
          <w:p w:rsidR="00ED74AA" w:rsidRPr="00ED74AA" w:rsidRDefault="00ED74AA" w:rsidP="00ED74AA">
            <w:pPr>
              <w:widowControl w:val="0"/>
              <w:autoSpaceDE w:val="0"/>
              <w:autoSpaceDN w:val="0"/>
              <w:spacing w:after="0"/>
              <w:rPr>
                <w:rFonts w:ascii="Arial" w:eastAsia="Times New Roman" w:hAnsi="Arial" w:cs="Arial"/>
                <w:b/>
                <w:i/>
                <w:color w:val="000000"/>
                <w:sz w:val="44"/>
                <w:szCs w:val="44"/>
              </w:rPr>
            </w:pPr>
            <w:r w:rsidRPr="00ED74AA">
              <w:rPr>
                <w:rFonts w:ascii="Arial" w:eastAsia="Times New Roman" w:hAnsi="Arial" w:cs="Arial"/>
                <w:b/>
                <w:i/>
                <w:color w:val="000000"/>
                <w:sz w:val="28"/>
                <w:szCs w:val="28"/>
              </w:rPr>
              <w:t>Indian Standard</w:t>
            </w:r>
          </w:p>
        </w:tc>
        <w:tc>
          <w:tcPr>
            <w:tcW w:w="4883" w:type="dxa"/>
          </w:tcPr>
          <w:p w:rsidR="00ED74AA" w:rsidRPr="00ED74AA" w:rsidRDefault="00F56B6F" w:rsidP="00ED74AA">
            <w:pPr>
              <w:widowControl w:val="0"/>
              <w:tabs>
                <w:tab w:val="center" w:pos="4513"/>
                <w:tab w:val="right" w:pos="9026"/>
              </w:tabs>
              <w:autoSpaceDE w:val="0"/>
              <w:autoSpaceDN w:val="0"/>
              <w:spacing w:after="0" w:line="240" w:lineRule="auto"/>
              <w:jc w:val="right"/>
              <w:rPr>
                <w:rFonts w:ascii="Arial" w:eastAsia="Times New Roman" w:hAnsi="Arial" w:cs="Arial"/>
                <w:b/>
                <w:sz w:val="24"/>
                <w:szCs w:val="24"/>
              </w:rPr>
            </w:pPr>
            <w:r>
              <w:rPr>
                <w:rFonts w:ascii="Arial" w:eastAsia="Times New Roman" w:hAnsi="Arial" w:cs="Arial"/>
                <w:b/>
                <w:sz w:val="24"/>
                <w:szCs w:val="24"/>
              </w:rPr>
              <w:t>IS 16052</w:t>
            </w:r>
            <w:r w:rsidR="00C32DBB">
              <w:rPr>
                <w:rFonts w:ascii="Arial" w:eastAsia="Times New Roman" w:hAnsi="Arial" w:cs="Arial"/>
                <w:b/>
                <w:sz w:val="24"/>
                <w:szCs w:val="24"/>
              </w:rPr>
              <w:t xml:space="preserve"> (Part 7)</w:t>
            </w:r>
            <w:r w:rsidR="00ED74AA">
              <w:rPr>
                <w:rFonts w:ascii="Arial" w:eastAsia="Times New Roman" w:hAnsi="Arial" w:cs="Arial"/>
                <w:b/>
                <w:sz w:val="24"/>
                <w:szCs w:val="24"/>
              </w:rPr>
              <w:t xml:space="preserve"> : 2024</w:t>
            </w:r>
          </w:p>
          <w:p w:rsidR="00ED74AA" w:rsidRPr="00ED74AA" w:rsidRDefault="00ED74AA" w:rsidP="00ED74AA">
            <w:pPr>
              <w:widowControl w:val="0"/>
              <w:tabs>
                <w:tab w:val="center" w:pos="4513"/>
                <w:tab w:val="right" w:pos="9026"/>
              </w:tabs>
              <w:autoSpaceDE w:val="0"/>
              <w:autoSpaceDN w:val="0"/>
              <w:spacing w:after="0" w:line="240" w:lineRule="auto"/>
              <w:jc w:val="right"/>
              <w:rPr>
                <w:rFonts w:ascii="Arial" w:eastAsia="Times New Roman" w:hAnsi="Arial" w:cs="Arial"/>
                <w:b/>
                <w:sz w:val="24"/>
                <w:szCs w:val="24"/>
              </w:rPr>
            </w:pPr>
            <w:r w:rsidRPr="00ED74AA">
              <w:rPr>
                <w:rFonts w:ascii="Arial" w:eastAsia="Times New Roman" w:hAnsi="Arial" w:cs="Arial"/>
                <w:b/>
                <w:sz w:val="24"/>
                <w:szCs w:val="24"/>
              </w:rPr>
              <w:t>ISO 13765-7</w:t>
            </w:r>
            <w:r w:rsidR="00AF3C6D">
              <w:rPr>
                <w:rFonts w:ascii="Arial" w:eastAsia="Times New Roman" w:hAnsi="Arial" w:cs="Arial"/>
                <w:b/>
                <w:sz w:val="24"/>
                <w:szCs w:val="24"/>
              </w:rPr>
              <w:t xml:space="preserve"> </w:t>
            </w:r>
            <w:r w:rsidRPr="00ED74AA">
              <w:rPr>
                <w:rFonts w:ascii="Arial" w:eastAsia="Times New Roman" w:hAnsi="Arial" w:cs="Arial"/>
                <w:b/>
                <w:sz w:val="24"/>
                <w:szCs w:val="24"/>
              </w:rPr>
              <w:t>:</w:t>
            </w:r>
            <w:r w:rsidR="00AF3C6D">
              <w:rPr>
                <w:rFonts w:ascii="Arial" w:eastAsia="Times New Roman" w:hAnsi="Arial" w:cs="Arial"/>
                <w:b/>
                <w:sz w:val="24"/>
                <w:szCs w:val="24"/>
              </w:rPr>
              <w:t xml:space="preserve"> </w:t>
            </w:r>
            <w:r w:rsidRPr="00ED74AA">
              <w:rPr>
                <w:rFonts w:ascii="Arial" w:eastAsia="Times New Roman" w:hAnsi="Arial" w:cs="Arial"/>
                <w:b/>
                <w:sz w:val="24"/>
                <w:szCs w:val="24"/>
              </w:rPr>
              <w:t>2021</w:t>
            </w:r>
          </w:p>
        </w:tc>
      </w:tr>
    </w:tbl>
    <w:p w:rsidR="00ED74AA" w:rsidRPr="00ED74AA" w:rsidRDefault="00ED74AA" w:rsidP="00ED74AA">
      <w:pPr>
        <w:widowControl w:val="0"/>
        <w:pBdr>
          <w:bottom w:val="thinThickThinMediumGap" w:sz="18" w:space="1" w:color="auto"/>
        </w:pBdr>
        <w:autoSpaceDE w:val="0"/>
        <w:autoSpaceDN w:val="0"/>
        <w:spacing w:after="0" w:line="240" w:lineRule="auto"/>
        <w:ind w:right="-20"/>
        <w:rPr>
          <w:rFonts w:ascii="Arial" w:eastAsia="Times New Roman" w:hAnsi="Arial" w:cs="Arial"/>
          <w:b/>
          <w:color w:val="000000"/>
          <w:sz w:val="2"/>
          <w:szCs w:val="2"/>
        </w:rPr>
      </w:pPr>
    </w:p>
    <w:p w:rsidR="00ED74AA" w:rsidRPr="00ED74AA" w:rsidRDefault="00ED74AA" w:rsidP="00ED74AA">
      <w:pPr>
        <w:widowControl w:val="0"/>
        <w:autoSpaceDE w:val="0"/>
        <w:autoSpaceDN w:val="0"/>
        <w:spacing w:after="0" w:line="240" w:lineRule="auto"/>
        <w:rPr>
          <w:rFonts w:ascii="Arial" w:eastAsia="Times New Roman" w:hAnsi="Arial" w:cs="Arial"/>
          <w:b/>
          <w:color w:val="000000"/>
          <w:sz w:val="52"/>
          <w:szCs w:val="52"/>
        </w:rPr>
      </w:pPr>
    </w:p>
    <w:p w:rsidR="00ED74AA" w:rsidRPr="00ED74AA" w:rsidRDefault="00ED74AA" w:rsidP="00ED74AA">
      <w:pPr>
        <w:widowControl w:val="0"/>
        <w:autoSpaceDE w:val="0"/>
        <w:autoSpaceDN w:val="0"/>
        <w:spacing w:after="0" w:line="240" w:lineRule="auto"/>
        <w:ind w:right="-20"/>
        <w:jc w:val="center"/>
        <w:rPr>
          <w:rFonts w:ascii="Arial" w:eastAsia="Times New Roman" w:hAnsi="Arial" w:cs="Arial"/>
          <w:i/>
          <w:sz w:val="40"/>
          <w:szCs w:val="40"/>
        </w:rPr>
      </w:pPr>
      <w:r w:rsidRPr="00ED74AA">
        <w:rPr>
          <w:rFonts w:ascii="Nirmala UI" w:eastAsia="Times New Roman" w:hAnsi="Nirmala UI" w:cs="Nirmala UI" w:hint="cs"/>
          <w:b/>
          <w:bCs/>
          <w:iCs/>
          <w:color w:val="000000"/>
          <w:sz w:val="52"/>
          <w:szCs w:val="52"/>
          <w:cs/>
          <w:lang w:eastAsia="en-IN" w:bidi="hi-IN"/>
        </w:rPr>
        <w:t>अग्निसह</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मोर्टार्स</w:t>
      </w:r>
      <w:r w:rsidRPr="00ED74AA">
        <w:rPr>
          <w:rFonts w:ascii="Nirmala UI" w:eastAsia="Times New Roman" w:hAnsi="Nirmala UI" w:cs="Nirmala UI"/>
          <w:b/>
          <w:bCs/>
          <w:iCs/>
          <w:color w:val="000000"/>
          <w:sz w:val="52"/>
          <w:szCs w:val="52"/>
          <w:cs/>
          <w:lang w:eastAsia="en-IN" w:bidi="hi-IN"/>
        </w:rPr>
        <w:t xml:space="preserve"> — </w:t>
      </w:r>
      <w:r w:rsidRPr="00ED74AA">
        <w:rPr>
          <w:rFonts w:ascii="Nirmala UI" w:eastAsia="Times New Roman" w:hAnsi="Nirmala UI" w:cs="Nirmala UI" w:hint="cs"/>
          <w:b/>
          <w:bCs/>
          <w:iCs/>
          <w:color w:val="000000"/>
          <w:sz w:val="52"/>
          <w:szCs w:val="52"/>
          <w:cs/>
          <w:lang w:eastAsia="en-IN" w:bidi="hi-IN"/>
        </w:rPr>
        <w:t>भाग</w:t>
      </w:r>
      <w:r w:rsidRPr="00ED74AA">
        <w:rPr>
          <w:rFonts w:ascii="Nirmala UI" w:eastAsia="Times New Roman" w:hAnsi="Nirmala UI" w:cs="Nirmala UI"/>
          <w:b/>
          <w:bCs/>
          <w:iCs/>
          <w:color w:val="000000"/>
          <w:sz w:val="52"/>
          <w:szCs w:val="52"/>
          <w:cs/>
          <w:lang w:eastAsia="en-IN" w:bidi="hi-IN"/>
        </w:rPr>
        <w:t xml:space="preserve"> 7: </w:t>
      </w:r>
      <w:r w:rsidRPr="00ED74AA">
        <w:rPr>
          <w:rFonts w:ascii="Nirmala UI" w:eastAsia="Times New Roman" w:hAnsi="Nirmala UI" w:cs="Nirmala UI" w:hint="cs"/>
          <w:b/>
          <w:bCs/>
          <w:iCs/>
          <w:color w:val="000000"/>
          <w:sz w:val="52"/>
          <w:szCs w:val="52"/>
          <w:cs/>
          <w:lang w:eastAsia="en-IN" w:bidi="hi-IN"/>
        </w:rPr>
        <w:t>तापन</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पर</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आयाम</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में</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स्थायी</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परिवर्तन</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ज्ञात</w:t>
      </w:r>
      <w:r w:rsidRPr="00ED74AA">
        <w:rPr>
          <w:rFonts w:ascii="Nirmala UI" w:eastAsia="Times New Roman" w:hAnsi="Nirmala UI" w:cs="Nirmala UI"/>
          <w:b/>
          <w:bCs/>
          <w:iCs/>
          <w:color w:val="000000"/>
          <w:sz w:val="52"/>
          <w:szCs w:val="52"/>
          <w:cs/>
          <w:lang w:eastAsia="en-IN" w:bidi="hi-IN"/>
        </w:rPr>
        <w:t xml:space="preserve"> </w:t>
      </w:r>
      <w:r w:rsidRPr="00ED74AA">
        <w:rPr>
          <w:rFonts w:ascii="Nirmala UI" w:eastAsia="Times New Roman" w:hAnsi="Nirmala UI" w:cs="Nirmala UI" w:hint="cs"/>
          <w:b/>
          <w:bCs/>
          <w:iCs/>
          <w:color w:val="000000"/>
          <w:sz w:val="52"/>
          <w:szCs w:val="52"/>
          <w:cs/>
          <w:lang w:eastAsia="en-IN" w:bidi="hi-IN"/>
        </w:rPr>
        <w:t>करना</w:t>
      </w:r>
      <w:r w:rsidRPr="00ED74AA">
        <w:rPr>
          <w:rFonts w:ascii="Nirmala UI" w:eastAsia="Times New Roman" w:hAnsi="Nirmala UI" w:cs="Nirmala UI"/>
          <w:b/>
          <w:bCs/>
          <w:iCs/>
          <w:color w:val="000000"/>
          <w:sz w:val="52"/>
          <w:szCs w:val="52"/>
          <w:cs/>
          <w:lang w:eastAsia="en-IN" w:bidi="hi-IN"/>
        </w:rPr>
        <w:t xml:space="preserve"> </w:t>
      </w:r>
      <w:r w:rsidRPr="00ED74AA">
        <w:rPr>
          <w:rFonts w:ascii="Arial" w:eastAsia="Times New Roman" w:hAnsi="Arial" w:cs="Arial"/>
          <w:i/>
          <w:sz w:val="40"/>
          <w:szCs w:val="40"/>
        </w:rPr>
        <w:t xml:space="preserve"> </w:t>
      </w:r>
    </w:p>
    <w:p w:rsidR="00ED74AA" w:rsidRPr="00ED74AA" w:rsidRDefault="00ED74AA" w:rsidP="00ED74AA">
      <w:pPr>
        <w:widowControl w:val="0"/>
        <w:autoSpaceDE w:val="0"/>
        <w:autoSpaceDN w:val="0"/>
        <w:spacing w:after="0" w:line="240" w:lineRule="auto"/>
        <w:jc w:val="center"/>
        <w:rPr>
          <w:rFonts w:ascii="Arial" w:eastAsia="Kokila" w:hAnsi="Arial" w:cs="Arial"/>
          <w:b/>
          <w:bCs/>
          <w:color w:val="000000" w:themeColor="text1"/>
          <w:sz w:val="52"/>
          <w:szCs w:val="52"/>
        </w:rPr>
      </w:pPr>
    </w:p>
    <w:p w:rsidR="00ED74AA" w:rsidRPr="00ED74AA" w:rsidRDefault="00ED74AA" w:rsidP="00ED74AA">
      <w:pPr>
        <w:widowControl w:val="0"/>
        <w:autoSpaceDE w:val="0"/>
        <w:autoSpaceDN w:val="0"/>
        <w:spacing w:after="0" w:line="240" w:lineRule="auto"/>
        <w:jc w:val="center"/>
        <w:rPr>
          <w:rFonts w:ascii="Arial" w:eastAsia="Calibri" w:hAnsi="Arial" w:cs="Arial"/>
          <w:b/>
          <w:bCs/>
          <w:iCs/>
          <w:color w:val="000000"/>
          <w:sz w:val="36"/>
          <w:szCs w:val="36"/>
          <w:shd w:val="clear" w:color="auto" w:fill="FFFFFF"/>
          <w:lang w:eastAsia="en-IN"/>
        </w:rPr>
      </w:pPr>
      <w:r w:rsidRPr="00ED74AA">
        <w:rPr>
          <w:rFonts w:ascii="Arial" w:eastAsia="Calibri" w:hAnsi="Arial" w:cs="Arial"/>
          <w:b/>
          <w:bCs/>
          <w:iCs/>
          <w:color w:val="000000"/>
          <w:sz w:val="36"/>
          <w:szCs w:val="36"/>
          <w:shd w:val="clear" w:color="auto" w:fill="FFFFFF"/>
          <w:lang w:eastAsia="en-IN"/>
        </w:rPr>
        <w:t>Refractory mortars — Part 7: Determination of permanent change in dimensions on heating</w:t>
      </w: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36"/>
          <w:szCs w:val="36"/>
        </w:rPr>
      </w:pPr>
    </w:p>
    <w:p w:rsidR="00ED74AA" w:rsidRPr="00ED74AA" w:rsidRDefault="00ED74AA" w:rsidP="00ED74AA">
      <w:pPr>
        <w:widowControl w:val="0"/>
        <w:autoSpaceDE w:val="0"/>
        <w:autoSpaceDN w:val="0"/>
        <w:spacing w:after="0" w:line="240" w:lineRule="auto"/>
        <w:jc w:val="center"/>
        <w:rPr>
          <w:rFonts w:ascii="Arial" w:eastAsia="Times New Roman" w:hAnsi="Arial" w:cs="Arial"/>
          <w:b/>
          <w:color w:val="000000"/>
          <w:sz w:val="28"/>
          <w:szCs w:val="28"/>
        </w:rPr>
      </w:pPr>
    </w:p>
    <w:p w:rsidR="00ED74AA" w:rsidRDefault="00ED74AA" w:rsidP="00ED74AA">
      <w:pPr>
        <w:widowControl w:val="0"/>
        <w:autoSpaceDE w:val="0"/>
        <w:autoSpaceDN w:val="0"/>
        <w:spacing w:after="0" w:line="240" w:lineRule="auto"/>
        <w:rPr>
          <w:rFonts w:ascii="Arial" w:eastAsia="Times New Roman" w:hAnsi="Arial" w:cs="Arial"/>
          <w:b/>
          <w:color w:val="000000"/>
          <w:sz w:val="28"/>
          <w:szCs w:val="28"/>
        </w:rPr>
      </w:pPr>
    </w:p>
    <w:p w:rsidR="00057E4F" w:rsidRDefault="00057E4F" w:rsidP="00ED74AA">
      <w:pPr>
        <w:widowControl w:val="0"/>
        <w:autoSpaceDE w:val="0"/>
        <w:autoSpaceDN w:val="0"/>
        <w:spacing w:after="0" w:line="240" w:lineRule="auto"/>
        <w:jc w:val="center"/>
        <w:rPr>
          <w:rFonts w:ascii="Arial" w:eastAsia="Times New Roman" w:hAnsi="Arial" w:cs="Arial"/>
          <w:b/>
          <w:color w:val="000000"/>
          <w:sz w:val="28"/>
          <w:szCs w:val="28"/>
        </w:rPr>
      </w:pPr>
    </w:p>
    <w:p w:rsidR="00057E4F" w:rsidRPr="00ED74AA" w:rsidRDefault="00057E4F" w:rsidP="00ED74AA">
      <w:pPr>
        <w:widowControl w:val="0"/>
        <w:autoSpaceDE w:val="0"/>
        <w:autoSpaceDN w:val="0"/>
        <w:spacing w:after="0" w:line="240" w:lineRule="auto"/>
        <w:jc w:val="center"/>
        <w:rPr>
          <w:rFonts w:ascii="Arial" w:eastAsia="Times New Roman" w:hAnsi="Arial" w:cs="Arial"/>
          <w:b/>
          <w:color w:val="000000"/>
          <w:sz w:val="28"/>
          <w:szCs w:val="28"/>
        </w:rPr>
      </w:pPr>
    </w:p>
    <w:p w:rsidR="00ED74AA" w:rsidRPr="00ED74AA" w:rsidRDefault="00ED74AA" w:rsidP="00ED74AA">
      <w:pPr>
        <w:widowControl w:val="0"/>
        <w:autoSpaceDE w:val="0"/>
        <w:autoSpaceDN w:val="0"/>
        <w:spacing w:after="0" w:line="240" w:lineRule="auto"/>
        <w:rPr>
          <w:rFonts w:ascii="Arial" w:eastAsia="Times New Roman" w:hAnsi="Arial" w:cs="Arial"/>
          <w:sz w:val="24"/>
          <w:szCs w:val="24"/>
        </w:rPr>
      </w:pPr>
      <w:r w:rsidRPr="00ED74AA">
        <w:rPr>
          <w:rFonts w:ascii="Arial" w:eastAsia="Times New Roman" w:hAnsi="Arial" w:cs="Arial"/>
          <w:color w:val="000000"/>
          <w:sz w:val="32"/>
          <w:szCs w:val="32"/>
        </w:rPr>
        <w:tab/>
      </w: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20"/>
          <w:szCs w:val="20"/>
        </w:rPr>
      </w:pPr>
      <w:r w:rsidRPr="00ED74AA">
        <w:rPr>
          <w:rFonts w:ascii="Arial" w:eastAsia="Times New Roman" w:hAnsi="Arial" w:cs="Arial"/>
          <w:color w:val="000000"/>
          <w:sz w:val="24"/>
          <w:szCs w:val="24"/>
        </w:rPr>
        <w:t>ICS 81.080</w:t>
      </w:r>
      <w:r w:rsidRPr="00ED74AA">
        <w:rPr>
          <w:rFonts w:ascii="Arial" w:eastAsia="Times New Roman" w:hAnsi="Arial" w:cs="Arial"/>
          <w:color w:val="000000"/>
          <w:sz w:val="24"/>
          <w:szCs w:val="24"/>
        </w:rPr>
        <w:br/>
      </w:r>
      <w:r w:rsidRPr="00ED74AA">
        <w:rPr>
          <w:rFonts w:ascii="Arial" w:eastAsia="Times New Roman" w:hAnsi="Arial" w:cs="Arial"/>
          <w:sz w:val="20"/>
          <w:szCs w:val="20"/>
        </w:rPr>
        <w:br/>
      </w:r>
    </w:p>
    <w:p w:rsidR="00ED74AA" w:rsidRDefault="00ED74AA" w:rsidP="00ED74AA">
      <w:pPr>
        <w:widowControl w:val="0"/>
        <w:autoSpaceDE w:val="0"/>
        <w:autoSpaceDN w:val="0"/>
        <w:spacing w:after="0" w:line="240" w:lineRule="auto"/>
        <w:jc w:val="center"/>
        <w:rPr>
          <w:rFonts w:ascii="Arial" w:eastAsia="Times New Roman" w:hAnsi="Arial" w:cs="Arial"/>
          <w:sz w:val="20"/>
          <w:szCs w:val="20"/>
        </w:rPr>
      </w:pPr>
    </w:p>
    <w:p w:rsidR="00057E4F" w:rsidRDefault="00057E4F" w:rsidP="00ED74AA">
      <w:pPr>
        <w:widowControl w:val="0"/>
        <w:autoSpaceDE w:val="0"/>
        <w:autoSpaceDN w:val="0"/>
        <w:spacing w:after="0" w:line="240" w:lineRule="auto"/>
        <w:jc w:val="center"/>
        <w:rPr>
          <w:rFonts w:ascii="Arial" w:eastAsia="Times New Roman" w:hAnsi="Arial" w:cs="Arial"/>
          <w:sz w:val="20"/>
          <w:szCs w:val="20"/>
        </w:rPr>
      </w:pPr>
    </w:p>
    <w:p w:rsidR="00057E4F" w:rsidRDefault="00057E4F" w:rsidP="00ED74AA">
      <w:pPr>
        <w:widowControl w:val="0"/>
        <w:autoSpaceDE w:val="0"/>
        <w:autoSpaceDN w:val="0"/>
        <w:spacing w:after="0" w:line="240" w:lineRule="auto"/>
        <w:jc w:val="center"/>
        <w:rPr>
          <w:rFonts w:ascii="Arial" w:eastAsia="Times New Roman" w:hAnsi="Arial" w:cs="Arial"/>
          <w:sz w:val="20"/>
          <w:szCs w:val="20"/>
        </w:rPr>
      </w:pPr>
    </w:p>
    <w:p w:rsidR="00057E4F" w:rsidRDefault="00057E4F" w:rsidP="00ED74AA">
      <w:pPr>
        <w:widowControl w:val="0"/>
        <w:autoSpaceDE w:val="0"/>
        <w:autoSpaceDN w:val="0"/>
        <w:spacing w:after="0" w:line="240" w:lineRule="auto"/>
        <w:jc w:val="center"/>
        <w:rPr>
          <w:rFonts w:ascii="Arial" w:eastAsia="Times New Roman" w:hAnsi="Arial" w:cs="Arial"/>
          <w:sz w:val="20"/>
          <w:szCs w:val="20"/>
        </w:rPr>
      </w:pPr>
    </w:p>
    <w:p w:rsidR="00ED74AA" w:rsidRPr="00ED74AA" w:rsidRDefault="00ED74AA" w:rsidP="00ED74AA">
      <w:pPr>
        <w:widowControl w:val="0"/>
        <w:autoSpaceDE w:val="0"/>
        <w:autoSpaceDN w:val="0"/>
        <w:spacing w:after="0" w:line="240" w:lineRule="auto"/>
        <w:jc w:val="center"/>
        <w:rPr>
          <w:rFonts w:ascii="Arial" w:eastAsia="Times New Roman" w:hAnsi="Arial" w:cs="Arial"/>
          <w:sz w:val="20"/>
          <w:szCs w:val="20"/>
        </w:rPr>
      </w:pP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20"/>
          <w:szCs w:val="20"/>
        </w:rPr>
      </w:pP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24"/>
          <w:szCs w:val="24"/>
        </w:rPr>
      </w:pPr>
      <w:r w:rsidRPr="00ED74AA">
        <w:rPr>
          <w:rFonts w:ascii="Arial" w:eastAsia="Times New Roman" w:hAnsi="Arial" w:cs="Arial"/>
          <w:color w:val="000000"/>
          <w:sz w:val="24"/>
          <w:szCs w:val="24"/>
        </w:rPr>
        <w:t>© BIS 2023</w:t>
      </w:r>
    </w:p>
    <w:p w:rsidR="00ED74AA" w:rsidRPr="00ED74AA" w:rsidRDefault="00ED74AA" w:rsidP="00ED74AA">
      <w:pPr>
        <w:widowControl w:val="0"/>
        <w:pBdr>
          <w:bottom w:val="thinThickThinMediumGap" w:sz="18" w:space="1" w:color="auto"/>
        </w:pBdr>
        <w:autoSpaceDE w:val="0"/>
        <w:autoSpaceDN w:val="0"/>
        <w:spacing w:after="0" w:line="240" w:lineRule="auto"/>
        <w:jc w:val="center"/>
        <w:rPr>
          <w:rFonts w:ascii="Arial" w:eastAsia="Times New Roman" w:hAnsi="Arial" w:cs="Arial"/>
          <w:color w:val="000000"/>
          <w:sz w:val="24"/>
          <w:szCs w:val="24"/>
        </w:rPr>
      </w:pPr>
      <w:r w:rsidRPr="00ED74AA">
        <w:rPr>
          <w:rFonts w:ascii="Arial" w:eastAsia="Times New Roman" w:hAnsi="Arial" w:cs="Arial"/>
          <w:color w:val="000000"/>
          <w:sz w:val="24"/>
          <w:szCs w:val="24"/>
        </w:rPr>
        <w:t>© ISO 2005</w:t>
      </w:r>
    </w:p>
    <w:p w:rsidR="00ED74AA" w:rsidRPr="00ED74AA" w:rsidRDefault="00ED74AA" w:rsidP="00ED74AA">
      <w:pPr>
        <w:widowControl w:val="0"/>
        <w:pBdr>
          <w:bottom w:val="thinThickThinMediumGap" w:sz="18" w:space="1" w:color="auto"/>
        </w:pBdr>
        <w:autoSpaceDE w:val="0"/>
        <w:autoSpaceDN w:val="0"/>
        <w:spacing w:after="0" w:line="240" w:lineRule="auto"/>
        <w:rPr>
          <w:rFonts w:ascii="Arial" w:eastAsia="Times New Roman" w:hAnsi="Arial" w:cs="Arial"/>
          <w:color w:val="000000"/>
          <w:sz w:val="24"/>
        </w:rPr>
      </w:pPr>
    </w:p>
    <w:p w:rsidR="00ED74AA" w:rsidRPr="00ED74AA" w:rsidRDefault="00ED74AA" w:rsidP="00ED74AA">
      <w:pPr>
        <w:widowControl w:val="0"/>
        <w:autoSpaceDE w:val="0"/>
        <w:autoSpaceDN w:val="0"/>
        <w:spacing w:after="0" w:line="240" w:lineRule="auto"/>
        <w:jc w:val="center"/>
        <w:rPr>
          <w:rFonts w:ascii="Arial" w:eastAsia="Times New Roman" w:hAnsi="Arial" w:cs="Arial"/>
          <w:b/>
          <w:color w:val="000000"/>
        </w:rPr>
      </w:pPr>
    </w:p>
    <w:p w:rsidR="00ED74AA" w:rsidRPr="00ED74AA" w:rsidRDefault="00ED74AA" w:rsidP="00ED74AA">
      <w:pPr>
        <w:widowControl w:val="0"/>
        <w:autoSpaceDE w:val="0"/>
        <w:autoSpaceDN w:val="0"/>
        <w:spacing w:after="0" w:line="240" w:lineRule="auto"/>
        <w:jc w:val="center"/>
        <w:rPr>
          <w:rFonts w:ascii="Arial" w:eastAsia="Times New Roman" w:hAnsi="Arial" w:cs="Arial"/>
          <w:b/>
          <w:color w:val="000000"/>
        </w:rPr>
      </w:pP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28"/>
        </w:rPr>
      </w:pPr>
      <w:r w:rsidRPr="00ED74AA">
        <w:rPr>
          <w:rFonts w:ascii="Nirmala UI" w:eastAsia="Times New Roman" w:hAnsi="Nirmala UI" w:cs="Nirmala UI"/>
          <w:color w:val="000000"/>
          <w:sz w:val="28"/>
          <w:szCs w:val="28"/>
          <w:cs/>
          <w:lang w:bidi="hi-IN"/>
        </w:rPr>
        <w:t>भारतीय</w:t>
      </w:r>
      <w:r w:rsidRPr="00ED74AA">
        <w:rPr>
          <w:rFonts w:ascii="Arial" w:eastAsia="Times New Roman" w:hAnsi="Arial" w:cs="Arial"/>
          <w:color w:val="000000"/>
          <w:sz w:val="28"/>
        </w:rPr>
        <w:t xml:space="preserve"> </w:t>
      </w:r>
      <w:r w:rsidRPr="00ED74AA">
        <w:rPr>
          <w:rFonts w:ascii="Nirmala UI" w:eastAsia="Times New Roman" w:hAnsi="Nirmala UI" w:cs="Nirmala UI"/>
          <w:color w:val="000000"/>
          <w:sz w:val="28"/>
          <w:szCs w:val="28"/>
          <w:cs/>
          <w:lang w:bidi="hi-IN"/>
        </w:rPr>
        <w:t>मानक</w:t>
      </w:r>
      <w:r w:rsidRPr="00ED74AA">
        <w:rPr>
          <w:rFonts w:ascii="Arial" w:eastAsia="Times New Roman" w:hAnsi="Arial" w:cs="Arial"/>
          <w:color w:val="000000"/>
          <w:sz w:val="28"/>
        </w:rPr>
        <w:t xml:space="preserve"> </w:t>
      </w:r>
      <w:r w:rsidRPr="00ED74AA">
        <w:rPr>
          <w:rFonts w:ascii="Nirmala UI" w:eastAsia="Times New Roman" w:hAnsi="Nirmala UI" w:cs="Nirmala UI"/>
          <w:color w:val="000000"/>
          <w:sz w:val="28"/>
          <w:szCs w:val="28"/>
          <w:cs/>
          <w:lang w:bidi="hi-IN"/>
        </w:rPr>
        <w:t>ब्यूरो</w:t>
      </w:r>
      <w:r w:rsidRPr="00ED74AA">
        <w:rPr>
          <w:rFonts w:ascii="Arial" w:eastAsia="Times New Roman" w:hAnsi="Arial" w:cs="Arial"/>
          <w:color w:val="000000"/>
          <w:sz w:val="28"/>
        </w:rPr>
        <w:t xml:space="preserve"> </w:t>
      </w: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24"/>
          <w:szCs w:val="24"/>
        </w:rPr>
      </w:pPr>
      <w:r w:rsidRPr="00ED74AA">
        <w:rPr>
          <w:rFonts w:ascii="Arial" w:eastAsia="Times New Roman" w:hAnsi="Arial" w:cs="Arial"/>
          <w:b/>
          <w:color w:val="000000"/>
        </w:rPr>
        <w:t xml:space="preserve"> </w:t>
      </w:r>
      <w:r w:rsidRPr="00ED74AA">
        <w:rPr>
          <w:rFonts w:ascii="Arial" w:eastAsia="Times New Roman" w:hAnsi="Arial" w:cs="Arial"/>
          <w:color w:val="000000"/>
          <w:sz w:val="24"/>
          <w:szCs w:val="24"/>
        </w:rPr>
        <w:t>BUREAU OF INDIAN STANDARDS</w:t>
      </w: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24"/>
          <w:szCs w:val="24"/>
        </w:rPr>
      </w:pPr>
      <w:r w:rsidRPr="00ED74AA">
        <w:rPr>
          <w:rFonts w:ascii="Nirmala UI" w:eastAsia="Times New Roman" w:hAnsi="Nirmala UI" w:cs="Nirmala UI" w:hint="cs"/>
          <w:color w:val="000000"/>
          <w:sz w:val="24"/>
          <w:szCs w:val="24"/>
          <w:cs/>
          <w:lang w:bidi="hi-IN"/>
        </w:rPr>
        <w:t>मानक</w:t>
      </w:r>
      <w:r w:rsidRPr="00ED74AA">
        <w:rPr>
          <w:rFonts w:ascii="Arial" w:eastAsia="Times New Roman" w:hAnsi="Arial" w:cs="Arial"/>
          <w:color w:val="000000"/>
          <w:sz w:val="24"/>
          <w:szCs w:val="24"/>
          <w:rtl/>
          <w:cs/>
        </w:rPr>
        <w:t xml:space="preserve"> </w:t>
      </w:r>
      <w:r w:rsidRPr="00ED74AA">
        <w:rPr>
          <w:rFonts w:ascii="Nirmala UI" w:eastAsia="Times New Roman" w:hAnsi="Nirmala UI" w:cs="Nirmala UI" w:hint="cs"/>
          <w:color w:val="000000"/>
          <w:sz w:val="24"/>
          <w:szCs w:val="24"/>
          <w:cs/>
          <w:lang w:bidi="hi-IN"/>
        </w:rPr>
        <w:t>भवन</w:t>
      </w:r>
      <w:r w:rsidRPr="00ED74AA">
        <w:rPr>
          <w:rFonts w:ascii="Arial" w:eastAsia="Times New Roman" w:hAnsi="Arial" w:cs="Arial"/>
          <w:color w:val="000000"/>
          <w:sz w:val="24"/>
          <w:szCs w:val="24"/>
        </w:rPr>
        <w:t xml:space="preserve">, </w:t>
      </w:r>
      <w:r w:rsidRPr="00ED74AA">
        <w:rPr>
          <w:rFonts w:ascii="Arial" w:eastAsia="Times New Roman" w:hAnsi="Arial" w:cs="Arial"/>
          <w:color w:val="000000"/>
          <w:sz w:val="24"/>
          <w:szCs w:val="24"/>
          <w:rtl/>
          <w:cs/>
        </w:rPr>
        <w:t xml:space="preserve">9 </w:t>
      </w:r>
      <w:r w:rsidRPr="00ED74AA">
        <w:rPr>
          <w:rFonts w:ascii="Nirmala UI" w:eastAsia="Times New Roman" w:hAnsi="Nirmala UI" w:cs="Nirmala UI" w:hint="cs"/>
          <w:color w:val="000000"/>
          <w:sz w:val="24"/>
          <w:szCs w:val="24"/>
          <w:cs/>
          <w:lang w:bidi="hi-IN"/>
        </w:rPr>
        <w:t>बहादुर</w:t>
      </w:r>
      <w:r w:rsidRPr="00ED74AA">
        <w:rPr>
          <w:rFonts w:ascii="Arial" w:eastAsia="Times New Roman" w:hAnsi="Arial" w:cs="Arial"/>
          <w:color w:val="000000"/>
          <w:sz w:val="24"/>
          <w:szCs w:val="24"/>
          <w:rtl/>
          <w:cs/>
        </w:rPr>
        <w:t xml:space="preserve"> </w:t>
      </w:r>
      <w:r w:rsidRPr="00ED74AA">
        <w:rPr>
          <w:rFonts w:ascii="Nirmala UI" w:eastAsia="Times New Roman" w:hAnsi="Nirmala UI" w:cs="Nirmala UI" w:hint="cs"/>
          <w:color w:val="000000"/>
          <w:sz w:val="24"/>
          <w:szCs w:val="24"/>
          <w:cs/>
          <w:lang w:bidi="hi-IN"/>
        </w:rPr>
        <w:t>शाह</w:t>
      </w:r>
      <w:r w:rsidRPr="00ED74AA">
        <w:rPr>
          <w:rFonts w:ascii="Arial" w:eastAsia="Times New Roman" w:hAnsi="Arial" w:cs="Arial"/>
          <w:color w:val="000000"/>
          <w:sz w:val="24"/>
          <w:szCs w:val="24"/>
          <w:rtl/>
          <w:cs/>
        </w:rPr>
        <w:t xml:space="preserve"> </w:t>
      </w:r>
      <w:r w:rsidRPr="00ED74AA">
        <w:rPr>
          <w:rFonts w:ascii="Nirmala UI" w:eastAsia="Times New Roman" w:hAnsi="Nirmala UI" w:cs="Nirmala UI"/>
          <w:color w:val="000000"/>
          <w:sz w:val="24"/>
          <w:szCs w:val="24"/>
          <w:cs/>
          <w:lang w:bidi="hi-IN"/>
        </w:rPr>
        <w:t>ज़फर</w:t>
      </w:r>
      <w:r w:rsidRPr="00ED74AA">
        <w:rPr>
          <w:rFonts w:ascii="Arial" w:eastAsia="Times New Roman" w:hAnsi="Arial" w:cs="Arial"/>
          <w:color w:val="000000"/>
          <w:sz w:val="24"/>
          <w:szCs w:val="24"/>
        </w:rPr>
        <w:t xml:space="preserve"> </w:t>
      </w:r>
      <w:r w:rsidRPr="00ED74AA">
        <w:rPr>
          <w:rFonts w:ascii="Arial" w:eastAsia="Times New Roman" w:hAnsi="Arial" w:cs="Arial"/>
          <w:color w:val="000000"/>
          <w:sz w:val="24"/>
          <w:szCs w:val="24"/>
          <w:rtl/>
          <w:cs/>
        </w:rPr>
        <w:t xml:space="preserve"> </w:t>
      </w:r>
      <w:r w:rsidRPr="00ED74AA">
        <w:rPr>
          <w:rFonts w:ascii="Nirmala UI" w:eastAsia="Times New Roman" w:hAnsi="Nirmala UI" w:cs="Nirmala UI" w:hint="cs"/>
          <w:color w:val="000000"/>
          <w:sz w:val="24"/>
          <w:szCs w:val="24"/>
          <w:cs/>
          <w:lang w:bidi="hi-IN"/>
        </w:rPr>
        <w:t>मार्ग</w:t>
      </w:r>
      <w:r w:rsidRPr="00ED74AA">
        <w:rPr>
          <w:rFonts w:ascii="Arial" w:eastAsia="Times New Roman" w:hAnsi="Arial" w:cs="Arial"/>
          <w:color w:val="000000"/>
          <w:sz w:val="24"/>
          <w:szCs w:val="24"/>
          <w:rtl/>
          <w:cs/>
        </w:rPr>
        <w:t xml:space="preserve">, </w:t>
      </w:r>
      <w:r w:rsidRPr="00ED74AA">
        <w:rPr>
          <w:rFonts w:ascii="Nirmala UI" w:eastAsia="Times New Roman" w:hAnsi="Nirmala UI" w:cs="Nirmala UI" w:hint="cs"/>
          <w:color w:val="000000"/>
          <w:sz w:val="24"/>
          <w:szCs w:val="24"/>
          <w:cs/>
          <w:lang w:bidi="hi-IN"/>
        </w:rPr>
        <w:t>नई</w:t>
      </w:r>
      <w:r w:rsidRPr="00ED74AA">
        <w:rPr>
          <w:rFonts w:ascii="Arial" w:eastAsia="Times New Roman" w:hAnsi="Arial" w:cs="Arial"/>
          <w:color w:val="000000"/>
          <w:sz w:val="24"/>
          <w:szCs w:val="24"/>
          <w:rtl/>
          <w:cs/>
        </w:rPr>
        <w:t xml:space="preserve"> </w:t>
      </w:r>
      <w:r w:rsidRPr="00ED74AA">
        <w:rPr>
          <w:rFonts w:ascii="Nirmala UI" w:eastAsia="Times New Roman" w:hAnsi="Nirmala UI" w:cs="Nirmala UI" w:hint="cs"/>
          <w:color w:val="000000"/>
          <w:sz w:val="24"/>
          <w:szCs w:val="24"/>
          <w:cs/>
          <w:lang w:bidi="hi-IN"/>
        </w:rPr>
        <w:t>दिल्ली</w:t>
      </w:r>
      <w:r w:rsidRPr="00ED74AA">
        <w:rPr>
          <w:rFonts w:ascii="Arial" w:eastAsia="Times New Roman" w:hAnsi="Arial" w:cs="Arial"/>
          <w:color w:val="000000"/>
          <w:sz w:val="24"/>
          <w:szCs w:val="24"/>
          <w:rtl/>
          <w:cs/>
        </w:rPr>
        <w:t xml:space="preserve"> - 110002</w:t>
      </w:r>
    </w:p>
    <w:p w:rsidR="00ED74AA" w:rsidRPr="00ED74AA" w:rsidRDefault="00ED74AA" w:rsidP="00ED74AA">
      <w:pPr>
        <w:widowControl w:val="0"/>
        <w:autoSpaceDE w:val="0"/>
        <w:autoSpaceDN w:val="0"/>
        <w:spacing w:after="0" w:line="240" w:lineRule="auto"/>
        <w:jc w:val="center"/>
        <w:rPr>
          <w:rFonts w:ascii="Arial" w:eastAsia="Times New Roman" w:hAnsi="Arial" w:cs="Arial"/>
          <w:sz w:val="20"/>
          <w:szCs w:val="20"/>
        </w:rPr>
      </w:pPr>
      <w:r w:rsidRPr="00ED74AA">
        <w:rPr>
          <w:rFonts w:ascii="Arial" w:eastAsia="Times New Roman" w:hAnsi="Arial" w:cs="Arial"/>
          <w:color w:val="000000"/>
          <w:sz w:val="20"/>
          <w:szCs w:val="20"/>
        </w:rPr>
        <w:t>MANAK BHAVAN, 9 BAHADUR SHAH ZAFAR MARG,</w:t>
      </w:r>
    </w:p>
    <w:p w:rsidR="00ED74AA" w:rsidRPr="00ED74AA" w:rsidRDefault="00ED74AA" w:rsidP="00ED74AA">
      <w:pPr>
        <w:widowControl w:val="0"/>
        <w:autoSpaceDE w:val="0"/>
        <w:autoSpaceDN w:val="0"/>
        <w:spacing w:after="0" w:line="240" w:lineRule="auto"/>
        <w:jc w:val="center"/>
        <w:rPr>
          <w:rFonts w:ascii="Arial" w:eastAsia="Times New Roman" w:hAnsi="Arial" w:cs="Arial"/>
          <w:color w:val="000000"/>
          <w:sz w:val="20"/>
          <w:szCs w:val="20"/>
        </w:rPr>
      </w:pPr>
      <w:r w:rsidRPr="00ED74AA">
        <w:rPr>
          <w:rFonts w:ascii="Arial" w:eastAsia="Times New Roman" w:hAnsi="Arial" w:cs="Arial"/>
          <w:color w:val="000000"/>
          <w:sz w:val="20"/>
          <w:szCs w:val="20"/>
        </w:rPr>
        <w:t>NEW DELHI - 110002</w:t>
      </w:r>
    </w:p>
    <w:p w:rsidR="00ED74AA" w:rsidRPr="00ED74AA" w:rsidRDefault="00FA228D" w:rsidP="00ED74AA">
      <w:pPr>
        <w:widowControl w:val="0"/>
        <w:autoSpaceDE w:val="0"/>
        <w:autoSpaceDN w:val="0"/>
        <w:spacing w:after="0" w:line="240" w:lineRule="auto"/>
        <w:jc w:val="center"/>
        <w:rPr>
          <w:rFonts w:ascii="Arial" w:eastAsia="Times New Roman" w:hAnsi="Arial" w:cs="Arial"/>
          <w:color w:val="000000"/>
          <w:u w:val="single"/>
        </w:rPr>
      </w:pPr>
      <w:hyperlink r:id="rId7" w:history="1">
        <w:r w:rsidR="00ED74AA" w:rsidRPr="00ED74AA">
          <w:rPr>
            <w:rFonts w:ascii="Arial" w:eastAsia="Times New Roman" w:hAnsi="Arial" w:cs="Arial"/>
            <w:color w:val="0563C1" w:themeColor="hyperlink"/>
            <w:u w:val="single"/>
          </w:rPr>
          <w:t>www.bis.gov.in</w:t>
        </w:r>
      </w:hyperlink>
      <w:r w:rsidR="00ED74AA" w:rsidRPr="00ED74AA">
        <w:rPr>
          <w:rFonts w:ascii="Arial" w:eastAsia="Times New Roman" w:hAnsi="Arial" w:cs="Arial"/>
          <w:color w:val="000000"/>
        </w:rPr>
        <w:t xml:space="preserve"> </w:t>
      </w:r>
      <w:r w:rsidR="00ED74AA" w:rsidRPr="00ED74AA">
        <w:rPr>
          <w:rFonts w:ascii="Arial" w:eastAsia="Times New Roman" w:hAnsi="Arial" w:cs="Arial"/>
          <w:color w:val="000000"/>
        </w:rPr>
        <w:tab/>
      </w:r>
      <w:hyperlink r:id="rId8" w:history="1">
        <w:r w:rsidR="00ED74AA" w:rsidRPr="00ED74AA">
          <w:rPr>
            <w:rFonts w:ascii="Arial" w:eastAsia="Times New Roman" w:hAnsi="Arial" w:cs="Arial"/>
            <w:color w:val="0563C1" w:themeColor="hyperlink"/>
            <w:u w:val="single"/>
          </w:rPr>
          <w:t>www.standardsbis.in</w:t>
        </w:r>
      </w:hyperlink>
      <w:r w:rsidR="00ED74AA" w:rsidRPr="00ED74AA">
        <w:rPr>
          <w:rFonts w:ascii="Arial" w:eastAsia="Times New Roman" w:hAnsi="Arial" w:cs="Arial"/>
          <w:color w:val="000000"/>
          <w:u w:val="single"/>
        </w:rPr>
        <w:t xml:space="preserve"> </w:t>
      </w:r>
    </w:p>
    <w:p w:rsidR="00ED74AA" w:rsidRPr="00ED74AA" w:rsidRDefault="00DF4993" w:rsidP="00ED74AA">
      <w:pPr>
        <w:widowControl w:val="0"/>
        <w:autoSpaceDE w:val="0"/>
        <w:autoSpaceDN w:val="0"/>
        <w:spacing w:before="240" w:after="0"/>
        <w:jc w:val="center"/>
        <w:rPr>
          <w:rFonts w:ascii="Arial" w:eastAsia="Times New Roman" w:hAnsi="Arial" w:cs="Arial"/>
          <w:b/>
          <w:sz w:val="24"/>
          <w:szCs w:val="24"/>
        </w:rPr>
      </w:pPr>
      <w:r>
        <w:rPr>
          <w:rFonts w:ascii="Arial" w:eastAsia="Times New Roman" w:hAnsi="Arial" w:cs="Arial"/>
          <w:b/>
          <w:sz w:val="24"/>
          <w:szCs w:val="24"/>
        </w:rPr>
        <w:t>XXXXXX</w:t>
      </w:r>
      <w:r w:rsidR="00CC777C">
        <w:rPr>
          <w:rFonts w:ascii="Arial" w:eastAsia="Times New Roman" w:hAnsi="Arial" w:cs="Arial"/>
          <w:b/>
          <w:sz w:val="24"/>
          <w:szCs w:val="24"/>
        </w:rPr>
        <w:t xml:space="preserve"> </w:t>
      </w:r>
      <w:r w:rsidR="00057E4F">
        <w:rPr>
          <w:rFonts w:ascii="Arial" w:eastAsia="Times New Roman" w:hAnsi="Arial" w:cs="Arial"/>
          <w:b/>
          <w:sz w:val="24"/>
          <w:szCs w:val="24"/>
        </w:rPr>
        <w:t>2024</w:t>
      </w:r>
      <w:r w:rsidR="00ED74AA">
        <w:rPr>
          <w:rFonts w:ascii="Arial" w:eastAsia="Times New Roman" w:hAnsi="Arial" w:cs="Arial"/>
          <w:b/>
          <w:sz w:val="24"/>
          <w:szCs w:val="24"/>
        </w:rPr>
        <w:tab/>
      </w:r>
      <w:r w:rsidR="00ED74AA">
        <w:rPr>
          <w:rFonts w:ascii="Arial" w:eastAsia="Times New Roman" w:hAnsi="Arial" w:cs="Arial"/>
          <w:b/>
          <w:sz w:val="24"/>
          <w:szCs w:val="24"/>
        </w:rPr>
        <w:tab/>
      </w:r>
      <w:r w:rsidR="00ED74AA">
        <w:rPr>
          <w:rFonts w:ascii="Arial" w:eastAsia="Times New Roman" w:hAnsi="Arial" w:cs="Arial"/>
          <w:b/>
          <w:sz w:val="24"/>
          <w:szCs w:val="24"/>
        </w:rPr>
        <w:tab/>
      </w:r>
      <w:r w:rsidR="00ED74AA">
        <w:rPr>
          <w:rFonts w:ascii="Arial" w:eastAsia="Times New Roman" w:hAnsi="Arial" w:cs="Arial"/>
          <w:b/>
          <w:sz w:val="24"/>
          <w:szCs w:val="24"/>
        </w:rPr>
        <w:tab/>
      </w:r>
      <w:r w:rsidR="00ED74AA">
        <w:rPr>
          <w:rFonts w:ascii="Arial" w:eastAsia="Times New Roman" w:hAnsi="Arial" w:cs="Arial"/>
          <w:b/>
          <w:sz w:val="24"/>
          <w:szCs w:val="24"/>
        </w:rPr>
        <w:tab/>
      </w:r>
      <w:r w:rsidR="00ED74AA">
        <w:rPr>
          <w:rFonts w:ascii="Arial" w:eastAsia="Times New Roman" w:hAnsi="Arial" w:cs="Arial"/>
          <w:b/>
          <w:sz w:val="24"/>
          <w:szCs w:val="24"/>
        </w:rPr>
        <w:tab/>
      </w:r>
      <w:r w:rsidR="00ED74AA">
        <w:rPr>
          <w:rFonts w:ascii="Arial" w:eastAsia="Times New Roman" w:hAnsi="Arial" w:cs="Arial"/>
          <w:b/>
          <w:sz w:val="24"/>
          <w:szCs w:val="24"/>
        </w:rPr>
        <w:tab/>
      </w:r>
      <w:r w:rsidR="00ED74AA">
        <w:rPr>
          <w:rFonts w:ascii="Arial" w:eastAsia="Times New Roman" w:hAnsi="Arial" w:cs="Arial"/>
          <w:b/>
          <w:sz w:val="24"/>
          <w:szCs w:val="24"/>
        </w:rPr>
        <w:tab/>
        <w:t xml:space="preserve">     </w:t>
      </w:r>
      <w:r w:rsidR="00ED74AA" w:rsidRPr="00ED74AA">
        <w:rPr>
          <w:rFonts w:ascii="Arial" w:eastAsia="Times New Roman" w:hAnsi="Arial" w:cs="Arial"/>
          <w:b/>
          <w:sz w:val="24"/>
          <w:szCs w:val="24"/>
        </w:rPr>
        <w:t>Price Group X</w:t>
      </w:r>
    </w:p>
    <w:p w:rsidR="00ED74AA" w:rsidRDefault="00ED74AA" w:rsidP="00ED74AA">
      <w:pPr>
        <w:widowControl w:val="0"/>
        <w:autoSpaceDE w:val="0"/>
        <w:autoSpaceDN w:val="0"/>
        <w:spacing w:after="0" w:line="240" w:lineRule="auto"/>
        <w:rPr>
          <w:rFonts w:ascii="Nirmala UI" w:eastAsia="Times New Roman" w:hAnsi="Nirmala UI" w:cs="Nirmala UI"/>
          <w:b/>
          <w:bCs/>
          <w:sz w:val="32"/>
          <w:szCs w:val="32"/>
          <w:u w:color="000000"/>
          <w:cs/>
          <w:lang w:bidi="hi-IN"/>
        </w:rPr>
      </w:pPr>
      <w:r w:rsidRPr="00ED74AA">
        <w:rPr>
          <w:rFonts w:ascii="Arial" w:eastAsia="Times New Roman" w:hAnsi="Arial" w:cs="Arial"/>
          <w:sz w:val="16"/>
          <w:szCs w:val="16"/>
        </w:rPr>
        <w:br w:type="page"/>
      </w:r>
      <w:r w:rsidRPr="00AF3C6D">
        <w:rPr>
          <w:rFonts w:ascii="Arial" w:hAnsi="Arial" w:cs="Arial"/>
          <w:color w:val="000000"/>
          <w:sz w:val="24"/>
          <w:szCs w:val="24"/>
          <w:shd w:val="clear" w:color="auto" w:fill="FFFFFF"/>
          <w:lang w:eastAsia="en-IN"/>
        </w:rPr>
        <w:lastRenderedPageBreak/>
        <w:t xml:space="preserve">Refractories Sectional Committee, MTD 15  </w:t>
      </w:r>
    </w:p>
    <w:p w:rsidR="00ED74AA" w:rsidRDefault="00ED74AA" w:rsidP="00E7473C">
      <w:pPr>
        <w:widowControl w:val="0"/>
        <w:spacing w:before="11" w:after="240" w:line="240" w:lineRule="auto"/>
        <w:rPr>
          <w:rFonts w:ascii="Times New Roman" w:eastAsia="Times New Roman" w:hAnsi="Times New Roman" w:cs="Times New Roman"/>
          <w:color w:val="000000"/>
          <w:sz w:val="24"/>
        </w:rPr>
      </w:pPr>
    </w:p>
    <w:p w:rsidR="00E7473C" w:rsidRPr="00C90E23" w:rsidRDefault="00E7473C" w:rsidP="00E7473C">
      <w:pPr>
        <w:widowControl w:val="0"/>
        <w:spacing w:before="11" w:after="240" w:line="240" w:lineRule="auto"/>
        <w:rPr>
          <w:rFonts w:ascii="Times New Roman" w:eastAsia="Times New Roman" w:hAnsi="Times New Roman" w:cs="Times New Roman"/>
          <w:color w:val="000000"/>
          <w:sz w:val="24"/>
        </w:rPr>
      </w:pPr>
      <w:r w:rsidRPr="00C90E23">
        <w:rPr>
          <w:rFonts w:ascii="Times New Roman" w:eastAsia="Times New Roman" w:hAnsi="Times New Roman" w:cs="Times New Roman"/>
          <w:color w:val="000000"/>
          <w:sz w:val="24"/>
        </w:rPr>
        <w:t>NATIONAL FOREWORD</w:t>
      </w:r>
    </w:p>
    <w:p w:rsidR="00E7473C" w:rsidRDefault="00E7473C" w:rsidP="00E7473C">
      <w:p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 xml:space="preserve">This </w:t>
      </w:r>
      <w:r w:rsidR="00DB2A49">
        <w:rPr>
          <w:rFonts w:ascii="Times New Roman" w:eastAsia="Times New Roman" w:hAnsi="Times New Roman" w:cs="Times New Roman"/>
          <w:sz w:val="24"/>
          <w:szCs w:val="24"/>
        </w:rPr>
        <w:t>Indian S</w:t>
      </w:r>
      <w:r w:rsidRPr="00C90E23">
        <w:rPr>
          <w:rFonts w:ascii="Times New Roman" w:eastAsia="Times New Roman" w:hAnsi="Times New Roman" w:cs="Times New Roman"/>
          <w:sz w:val="24"/>
          <w:szCs w:val="24"/>
        </w:rPr>
        <w:t>tandard</w:t>
      </w:r>
      <w:r w:rsidR="00137DFC">
        <w:rPr>
          <w:rFonts w:ascii="Times New Roman" w:eastAsia="Times New Roman" w:hAnsi="Times New Roman" w:cs="Times New Roman"/>
          <w:sz w:val="24"/>
          <w:szCs w:val="24"/>
        </w:rPr>
        <w:t xml:space="preserve"> (Part 7)</w:t>
      </w:r>
      <w:r w:rsidRPr="00C90E23">
        <w:rPr>
          <w:rFonts w:ascii="Times New Roman" w:eastAsia="Times New Roman" w:hAnsi="Times New Roman" w:cs="Times New Roman"/>
          <w:sz w:val="24"/>
          <w:szCs w:val="24"/>
        </w:rPr>
        <w:t xml:space="preserve"> </w:t>
      </w:r>
      <w:r w:rsidR="00DB2A49">
        <w:rPr>
          <w:rFonts w:ascii="Times New Roman" w:eastAsia="Times New Roman" w:hAnsi="Times New Roman" w:cs="Times New Roman"/>
          <w:sz w:val="24"/>
          <w:szCs w:val="24"/>
        </w:rPr>
        <w:t xml:space="preserve">which </w:t>
      </w:r>
      <w:r w:rsidRPr="00C90E23">
        <w:rPr>
          <w:rFonts w:ascii="Times New Roman" w:eastAsia="Times New Roman" w:hAnsi="Times New Roman" w:cs="Times New Roman"/>
          <w:sz w:val="24"/>
          <w:szCs w:val="24"/>
        </w:rPr>
        <w:t>is identical to</w:t>
      </w:r>
      <w:r w:rsidRPr="004E725E">
        <w:rPr>
          <w:rFonts w:ascii="Times New Roman" w:eastAsia="Arial Narrow" w:hAnsi="Times New Roman" w:cs="Times New Roman"/>
          <w:sz w:val="24"/>
          <w:szCs w:val="24"/>
        </w:rPr>
        <w:t xml:space="preserve"> </w:t>
      </w:r>
      <w:r w:rsidRPr="00E7473C">
        <w:rPr>
          <w:rFonts w:ascii="Times New Roman" w:eastAsia="Arial Narrow" w:hAnsi="Times New Roman" w:cs="Times New Roman"/>
          <w:sz w:val="24"/>
          <w:szCs w:val="24"/>
        </w:rPr>
        <w:t>ISO 13765-7:2021</w:t>
      </w:r>
      <w:r>
        <w:rPr>
          <w:rFonts w:ascii="Times New Roman" w:eastAsia="Arial Narrow" w:hAnsi="Times New Roman" w:cs="Times New Roman"/>
          <w:sz w:val="24"/>
          <w:szCs w:val="24"/>
        </w:rPr>
        <w:t xml:space="preserve"> ‘</w:t>
      </w:r>
      <w:r w:rsidRPr="00E7473C">
        <w:rPr>
          <w:rFonts w:ascii="Times New Roman" w:eastAsia="Arial Narrow" w:hAnsi="Times New Roman" w:cs="Times New Roman"/>
          <w:sz w:val="24"/>
          <w:szCs w:val="24"/>
        </w:rPr>
        <w:t>Refractory mortars — Part 7: Determination of permanent change in dimensions on heating</w:t>
      </w:r>
      <w:r>
        <w:rPr>
          <w:rFonts w:ascii="Times New Roman" w:eastAsia="Arial Narrow" w:hAnsi="Times New Roman" w:cs="Times New Roman"/>
          <w:sz w:val="24"/>
          <w:szCs w:val="24"/>
        </w:rPr>
        <w:t xml:space="preserve">’ </w:t>
      </w:r>
      <w:r w:rsidRPr="00C90E23">
        <w:rPr>
          <w:rFonts w:ascii="Times New Roman" w:eastAsia="Times New Roman" w:hAnsi="Times New Roman" w:cs="Times New Roman"/>
          <w:sz w:val="24"/>
          <w:szCs w:val="24"/>
        </w:rPr>
        <w:t>issued by the International Organiza</w:t>
      </w:r>
      <w:r w:rsidR="00181906">
        <w:rPr>
          <w:rFonts w:ascii="Times New Roman" w:eastAsia="Times New Roman" w:hAnsi="Times New Roman" w:cs="Times New Roman"/>
          <w:sz w:val="24"/>
          <w:szCs w:val="24"/>
        </w:rPr>
        <w:t xml:space="preserve">tion for Standardization (ISO), </w:t>
      </w:r>
      <w:r w:rsidR="007A1017">
        <w:rPr>
          <w:rFonts w:ascii="Times New Roman" w:eastAsia="Times New Roman" w:hAnsi="Times New Roman" w:cs="Times New Roman"/>
          <w:sz w:val="24"/>
          <w:szCs w:val="24"/>
        </w:rPr>
        <w:t xml:space="preserve">was </w:t>
      </w:r>
      <w:r w:rsidRPr="00C90E23">
        <w:rPr>
          <w:rFonts w:ascii="Times New Roman" w:eastAsia="Times New Roman" w:hAnsi="Times New Roman" w:cs="Times New Roman"/>
          <w:sz w:val="24"/>
          <w:szCs w:val="24"/>
        </w:rPr>
        <w:t xml:space="preserve">adopted by the Bureau of Indian Standards on the recommendation of the </w:t>
      </w:r>
      <w:r w:rsidR="00227249">
        <w:rPr>
          <w:rFonts w:ascii="Times New Roman" w:eastAsia="Times New Roman" w:hAnsi="Times New Roman" w:cs="Times New Roman"/>
          <w:sz w:val="24"/>
        </w:rPr>
        <w:t>Refractories</w:t>
      </w:r>
      <w:r w:rsidR="00227249" w:rsidRPr="00C90E23">
        <w:rPr>
          <w:rFonts w:ascii="Times New Roman" w:eastAsia="Times New Roman" w:hAnsi="Times New Roman" w:cs="Times New Roman"/>
          <w:sz w:val="24"/>
          <w:szCs w:val="24"/>
        </w:rPr>
        <w:t xml:space="preserve"> </w:t>
      </w:r>
      <w:r w:rsidRPr="00C90E23">
        <w:rPr>
          <w:rFonts w:ascii="Times New Roman" w:eastAsia="Times New Roman" w:hAnsi="Times New Roman" w:cs="Times New Roman"/>
          <w:sz w:val="24"/>
          <w:szCs w:val="24"/>
        </w:rPr>
        <w:t>Sectional Committee and approval of the Metallurgical Engineering Division Council.</w:t>
      </w:r>
    </w:p>
    <w:p w:rsidR="00D47604" w:rsidRDefault="00DB2A49" w:rsidP="00DB2A49">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w:t>
      </w:r>
      <w:r w:rsidR="00137DFC">
        <w:rPr>
          <w:rFonts w:ascii="Times New Roman" w:eastAsia="Times New Roman" w:hAnsi="Times New Roman" w:cs="Times New Roman"/>
          <w:sz w:val="24"/>
          <w:szCs w:val="24"/>
        </w:rPr>
        <w:t xml:space="preserve"> (Part 7) </w:t>
      </w:r>
      <w:r w:rsidR="000C6416">
        <w:rPr>
          <w:rFonts w:ascii="Times New Roman" w:eastAsia="Times New Roman" w:hAnsi="Times New Roman" w:cs="Times New Roman"/>
          <w:sz w:val="24"/>
          <w:szCs w:val="24"/>
        </w:rPr>
        <w:t>was adopted</w:t>
      </w:r>
      <w:r>
        <w:rPr>
          <w:rFonts w:ascii="Times New Roman" w:eastAsia="Times New Roman" w:hAnsi="Times New Roman" w:cs="Times New Roman"/>
          <w:sz w:val="24"/>
          <w:szCs w:val="24"/>
        </w:rPr>
        <w:t xml:space="preserve"> after thoroughly reviewing the already existing indigenous Indian standard</w:t>
      </w:r>
      <w:r w:rsidR="0029707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drying shrinkage measurement </w:t>
      </w:r>
      <w:r w:rsidR="00137DFC">
        <w:rPr>
          <w:rFonts w:ascii="Times New Roman" w:eastAsia="Times New Roman" w:hAnsi="Times New Roman" w:cs="Times New Roman"/>
          <w:sz w:val="24"/>
          <w:szCs w:val="24"/>
        </w:rPr>
        <w:t>namely IS</w:t>
      </w:r>
      <w:r>
        <w:rPr>
          <w:rFonts w:ascii="Times New Roman" w:eastAsia="Times New Roman" w:hAnsi="Times New Roman" w:cs="Times New Roman"/>
          <w:sz w:val="24"/>
          <w:szCs w:val="24"/>
        </w:rPr>
        <w:t xml:space="preserve"> 13185 : 1991</w:t>
      </w:r>
      <w:r w:rsidRPr="00DB2A49">
        <w:t xml:space="preserve"> </w:t>
      </w:r>
      <w:r>
        <w:t>‘</w:t>
      </w:r>
      <w:r w:rsidRPr="00DB2A4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ethod of Test for Determination of Drying Shrinkage of </w:t>
      </w:r>
      <w:r w:rsidRPr="00DB2A49">
        <w:rPr>
          <w:rFonts w:ascii="Times New Roman" w:eastAsia="Times New Roman" w:hAnsi="Times New Roman" w:cs="Times New Roman"/>
          <w:sz w:val="24"/>
          <w:szCs w:val="24"/>
        </w:rPr>
        <w:t>Refractory Mortars</w:t>
      </w:r>
      <w:r w:rsidR="00E50C78">
        <w:rPr>
          <w:rFonts w:ascii="Times New Roman" w:eastAsia="Times New Roman" w:hAnsi="Times New Roman" w:cs="Times New Roman"/>
          <w:sz w:val="24"/>
          <w:szCs w:val="24"/>
        </w:rPr>
        <w:t xml:space="preserve">’ </w:t>
      </w:r>
      <w:r w:rsidR="00EE38AC">
        <w:rPr>
          <w:rFonts w:ascii="Times New Roman" w:eastAsia="Times New Roman" w:hAnsi="Times New Roman" w:cs="Times New Roman"/>
          <w:sz w:val="24"/>
          <w:szCs w:val="24"/>
        </w:rPr>
        <w:t>and</w:t>
      </w:r>
      <w:r w:rsidR="0029707F">
        <w:rPr>
          <w:rFonts w:ascii="Times New Roman" w:eastAsia="Times New Roman" w:hAnsi="Times New Roman" w:cs="Times New Roman"/>
          <w:sz w:val="24"/>
          <w:szCs w:val="24"/>
        </w:rPr>
        <w:t xml:space="preserve"> on testing</w:t>
      </w:r>
      <w:r w:rsidR="0029707F" w:rsidRPr="0029707F">
        <w:rPr>
          <w:rFonts w:ascii="Times New Roman" w:eastAsia="Times New Roman" w:hAnsi="Times New Roman" w:cs="Times New Roman"/>
          <w:sz w:val="24"/>
          <w:szCs w:val="24"/>
        </w:rPr>
        <w:t xml:space="preserve"> </w:t>
      </w:r>
      <w:r w:rsidR="0029707F">
        <w:rPr>
          <w:rFonts w:ascii="Times New Roman" w:eastAsia="Times New Roman" w:hAnsi="Times New Roman" w:cs="Times New Roman"/>
          <w:sz w:val="24"/>
          <w:szCs w:val="24"/>
        </w:rPr>
        <w:t xml:space="preserve">of air-setting mortars namely </w:t>
      </w:r>
      <w:r w:rsidR="00EE38AC">
        <w:rPr>
          <w:rFonts w:ascii="Times New Roman" w:eastAsia="Times New Roman" w:hAnsi="Times New Roman" w:cs="Times New Roman"/>
          <w:sz w:val="24"/>
          <w:szCs w:val="24"/>
        </w:rPr>
        <w:t xml:space="preserve"> IS 11452 : 1985 ‘Methods of testing air-setting refractory mortars’ vis-a</w:t>
      </w:r>
      <w:r>
        <w:rPr>
          <w:rFonts w:ascii="Times New Roman" w:eastAsia="Times New Roman" w:hAnsi="Times New Roman" w:cs="Times New Roman"/>
          <w:sz w:val="24"/>
          <w:szCs w:val="24"/>
        </w:rPr>
        <w:t xml:space="preserve">-vis the corresponding ISO standard namely </w:t>
      </w:r>
      <w:r w:rsidRPr="00E7473C">
        <w:rPr>
          <w:rFonts w:ascii="Times New Roman" w:eastAsia="Arial Narrow" w:hAnsi="Times New Roman" w:cs="Times New Roman"/>
          <w:sz w:val="24"/>
          <w:szCs w:val="24"/>
        </w:rPr>
        <w:t>ISO 13765-7:2021</w:t>
      </w:r>
      <w:r>
        <w:rPr>
          <w:rFonts w:ascii="Times New Roman" w:eastAsia="Arial Narrow" w:hAnsi="Times New Roman" w:cs="Times New Roman"/>
          <w:sz w:val="24"/>
          <w:szCs w:val="24"/>
        </w:rPr>
        <w:t xml:space="preserve"> ‘</w:t>
      </w:r>
      <w:r w:rsidRPr="00E7473C">
        <w:rPr>
          <w:rFonts w:ascii="Times New Roman" w:eastAsia="Arial Narrow" w:hAnsi="Times New Roman" w:cs="Times New Roman"/>
          <w:sz w:val="24"/>
          <w:szCs w:val="24"/>
        </w:rPr>
        <w:t>Refractory mortars — Part 7: Determination of permanent change in dimensions on heating</w:t>
      </w:r>
      <w:r>
        <w:rPr>
          <w:rFonts w:ascii="Times New Roman" w:eastAsia="Arial Narrow" w:hAnsi="Times New Roman" w:cs="Times New Roman"/>
          <w:sz w:val="24"/>
          <w:szCs w:val="24"/>
        </w:rPr>
        <w:t>’</w:t>
      </w:r>
      <w:r w:rsidR="00D503B6">
        <w:rPr>
          <w:rFonts w:ascii="Times New Roman" w:eastAsia="Times New Roman" w:hAnsi="Times New Roman" w:cs="Times New Roman"/>
          <w:sz w:val="24"/>
          <w:szCs w:val="24"/>
        </w:rPr>
        <w:t xml:space="preserve"> and other six parts of the </w:t>
      </w:r>
      <w:r w:rsidR="00EE38AC">
        <w:rPr>
          <w:rFonts w:ascii="Times New Roman" w:eastAsia="Times New Roman" w:hAnsi="Times New Roman" w:cs="Times New Roman"/>
          <w:sz w:val="24"/>
          <w:szCs w:val="24"/>
        </w:rPr>
        <w:t xml:space="preserve">aforementioned </w:t>
      </w:r>
      <w:r w:rsidR="00D503B6">
        <w:rPr>
          <w:rFonts w:ascii="Times New Roman" w:eastAsia="Times New Roman" w:hAnsi="Times New Roman" w:cs="Times New Roman"/>
          <w:sz w:val="24"/>
          <w:szCs w:val="24"/>
        </w:rPr>
        <w:t xml:space="preserve"> </w:t>
      </w:r>
      <w:r w:rsidR="00834B52">
        <w:rPr>
          <w:rFonts w:ascii="Times New Roman" w:eastAsia="Times New Roman" w:hAnsi="Times New Roman" w:cs="Times New Roman"/>
          <w:sz w:val="24"/>
          <w:szCs w:val="24"/>
        </w:rPr>
        <w:t>ISO standard</w:t>
      </w:r>
      <w:r w:rsidR="00D503B6">
        <w:rPr>
          <w:rFonts w:ascii="Times New Roman" w:eastAsia="Times New Roman" w:hAnsi="Times New Roman" w:cs="Times New Roman"/>
          <w:sz w:val="24"/>
          <w:szCs w:val="24"/>
        </w:rPr>
        <w:t xml:space="preserve"> which were already adopted as Indian Standards under dual numbering system mentioned below.</w:t>
      </w:r>
      <w:r>
        <w:rPr>
          <w:rFonts w:ascii="Times New Roman" w:eastAsia="Times New Roman" w:hAnsi="Times New Roman" w:cs="Times New Roman"/>
          <w:sz w:val="24"/>
          <w:szCs w:val="24"/>
        </w:rPr>
        <w:t xml:space="preserve"> </w:t>
      </w:r>
    </w:p>
    <w:p w:rsidR="00D503B6" w:rsidRDefault="00137DFC" w:rsidP="00DB2A49">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review, i</w:t>
      </w:r>
      <w:r w:rsidR="00DB2A49">
        <w:rPr>
          <w:rFonts w:ascii="Times New Roman" w:eastAsia="Times New Roman" w:hAnsi="Times New Roman" w:cs="Times New Roman"/>
          <w:sz w:val="24"/>
          <w:szCs w:val="24"/>
        </w:rPr>
        <w:t xml:space="preserve">t was observed that the </w:t>
      </w:r>
      <w:r>
        <w:rPr>
          <w:rFonts w:ascii="Times New Roman" w:eastAsia="Times New Roman" w:hAnsi="Times New Roman" w:cs="Times New Roman"/>
          <w:sz w:val="24"/>
          <w:szCs w:val="24"/>
        </w:rPr>
        <w:t>indigenous Indian standard, namely IS 13185 : 1991</w:t>
      </w:r>
      <w:r w:rsidRPr="00DB2A49">
        <w:t xml:space="preserve"> </w:t>
      </w:r>
      <w:r>
        <w:t>‘</w:t>
      </w:r>
      <w:r w:rsidRPr="00DB2A4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ethod of Test for Determination of Drying Shrinkage of </w:t>
      </w:r>
      <w:r w:rsidRPr="00DB2A49">
        <w:rPr>
          <w:rFonts w:ascii="Times New Roman" w:eastAsia="Times New Roman" w:hAnsi="Times New Roman" w:cs="Times New Roman"/>
          <w:sz w:val="24"/>
          <w:szCs w:val="24"/>
        </w:rPr>
        <w:t>Refractory Mortars</w:t>
      </w:r>
      <w:r w:rsidR="000C6416">
        <w:rPr>
          <w:rFonts w:ascii="Times New Roman" w:eastAsia="Times New Roman" w:hAnsi="Times New Roman" w:cs="Times New Roman"/>
          <w:sz w:val="24"/>
          <w:szCs w:val="24"/>
        </w:rPr>
        <w:t>’, covers</w:t>
      </w:r>
      <w:r>
        <w:rPr>
          <w:rFonts w:ascii="Times New Roman" w:eastAsia="Times New Roman" w:hAnsi="Times New Roman" w:cs="Times New Roman"/>
          <w:sz w:val="24"/>
          <w:szCs w:val="24"/>
        </w:rPr>
        <w:t xml:space="preserve"> only the drying shrinkage of refractory mortars as compared to </w:t>
      </w:r>
      <w:r w:rsidRPr="00E7473C">
        <w:rPr>
          <w:rFonts w:ascii="Times New Roman" w:eastAsia="Arial Narrow" w:hAnsi="Times New Roman" w:cs="Times New Roman"/>
          <w:sz w:val="24"/>
          <w:szCs w:val="24"/>
        </w:rPr>
        <w:t>ISO 13765-7:2021</w:t>
      </w:r>
      <w:r>
        <w:rPr>
          <w:rFonts w:ascii="Times New Roman" w:eastAsia="Arial Narrow" w:hAnsi="Times New Roman" w:cs="Times New Roman"/>
          <w:sz w:val="24"/>
          <w:szCs w:val="24"/>
        </w:rPr>
        <w:t xml:space="preserve"> ‘</w:t>
      </w:r>
      <w:r w:rsidRPr="00E7473C">
        <w:rPr>
          <w:rFonts w:ascii="Times New Roman" w:eastAsia="Arial Narrow" w:hAnsi="Times New Roman" w:cs="Times New Roman"/>
          <w:sz w:val="24"/>
          <w:szCs w:val="24"/>
        </w:rPr>
        <w:t>Refractory mortars — Part 7: Determination of permanent change in dimensions on heating</w:t>
      </w:r>
      <w:r>
        <w:rPr>
          <w:rFonts w:ascii="Times New Roman" w:eastAsia="Arial Narrow" w:hAnsi="Times New Roman" w:cs="Times New Roman"/>
          <w:sz w:val="24"/>
          <w:szCs w:val="24"/>
        </w:rPr>
        <w:t>’ which covers determination of</w:t>
      </w:r>
      <w:r w:rsidRPr="00137DFC">
        <w:t xml:space="preserve"> </w:t>
      </w:r>
      <w:r w:rsidRPr="00137DFC">
        <w:rPr>
          <w:rFonts w:ascii="Times New Roman" w:eastAsia="Arial Narrow" w:hAnsi="Times New Roman" w:cs="Times New Roman"/>
          <w:sz w:val="24"/>
          <w:szCs w:val="24"/>
        </w:rPr>
        <w:t>permanent change in dimensions on heating (drying and/o</w:t>
      </w:r>
      <w:r w:rsidR="00FC5F33">
        <w:rPr>
          <w:rFonts w:ascii="Times New Roman" w:eastAsia="Arial Narrow" w:hAnsi="Times New Roman" w:cs="Times New Roman"/>
          <w:sz w:val="24"/>
          <w:szCs w:val="24"/>
        </w:rPr>
        <w:t>r firing) of refractory mortars</w:t>
      </w:r>
      <w:r>
        <w:rPr>
          <w:rFonts w:ascii="Times New Roman" w:eastAsia="Times New Roman" w:hAnsi="Times New Roman" w:cs="Times New Roman"/>
          <w:sz w:val="24"/>
          <w:szCs w:val="24"/>
        </w:rPr>
        <w:t>.</w:t>
      </w:r>
      <w:r w:rsidR="005E01C5">
        <w:rPr>
          <w:rFonts w:ascii="Times New Roman" w:eastAsia="Times New Roman" w:hAnsi="Times New Roman" w:cs="Times New Roman"/>
          <w:sz w:val="24"/>
          <w:szCs w:val="24"/>
        </w:rPr>
        <w:t xml:space="preserve"> Hence, this Indian Standard (Part 7)</w:t>
      </w:r>
      <w:r w:rsidR="00D47604">
        <w:rPr>
          <w:rFonts w:ascii="Times New Roman" w:eastAsia="Times New Roman" w:hAnsi="Times New Roman" w:cs="Times New Roman"/>
          <w:sz w:val="24"/>
          <w:szCs w:val="24"/>
        </w:rPr>
        <w:t>, over</w:t>
      </w:r>
      <w:r w:rsidR="005E01C5">
        <w:rPr>
          <w:rFonts w:ascii="Times New Roman" w:eastAsia="Times New Roman" w:hAnsi="Times New Roman" w:cs="Times New Roman"/>
          <w:sz w:val="24"/>
          <w:szCs w:val="24"/>
        </w:rPr>
        <w:t xml:space="preserve"> and above</w:t>
      </w:r>
      <w:r w:rsidR="00EE38AC">
        <w:rPr>
          <w:rFonts w:ascii="Times New Roman" w:eastAsia="Times New Roman" w:hAnsi="Times New Roman" w:cs="Times New Roman"/>
          <w:sz w:val="24"/>
          <w:szCs w:val="24"/>
        </w:rPr>
        <w:t xml:space="preserve"> prescribing the test method </w:t>
      </w:r>
      <w:r w:rsidR="00D47604">
        <w:rPr>
          <w:rFonts w:ascii="Times New Roman" w:eastAsia="Times New Roman" w:hAnsi="Times New Roman" w:cs="Times New Roman"/>
          <w:sz w:val="24"/>
          <w:szCs w:val="24"/>
        </w:rPr>
        <w:t>for determination</w:t>
      </w:r>
      <w:r w:rsidR="00D503B6">
        <w:rPr>
          <w:rFonts w:ascii="Times New Roman" w:eastAsia="Times New Roman" w:hAnsi="Times New Roman" w:cs="Times New Roman"/>
          <w:sz w:val="24"/>
          <w:szCs w:val="24"/>
        </w:rPr>
        <w:t xml:space="preserve"> of </w:t>
      </w:r>
      <w:r w:rsidR="005E01C5">
        <w:rPr>
          <w:rFonts w:ascii="Times New Roman" w:eastAsia="Times New Roman" w:hAnsi="Times New Roman" w:cs="Times New Roman"/>
          <w:sz w:val="24"/>
          <w:szCs w:val="24"/>
        </w:rPr>
        <w:t>firing shrinkage</w:t>
      </w:r>
      <w:r w:rsidR="00D47604">
        <w:rPr>
          <w:rFonts w:ascii="Times New Roman" w:eastAsia="Times New Roman" w:hAnsi="Times New Roman" w:cs="Times New Roman"/>
          <w:sz w:val="24"/>
          <w:szCs w:val="24"/>
        </w:rPr>
        <w:t>,</w:t>
      </w:r>
      <w:r w:rsidR="005E01C5">
        <w:rPr>
          <w:rFonts w:ascii="Times New Roman" w:eastAsia="Times New Roman" w:hAnsi="Times New Roman" w:cs="Times New Roman"/>
          <w:sz w:val="24"/>
          <w:szCs w:val="24"/>
        </w:rPr>
        <w:t xml:space="preserve"> also covers the determination of drying shrinkage as given in IS 13185 : 1991</w:t>
      </w:r>
      <w:r w:rsidR="005E01C5" w:rsidRPr="00DB2A49">
        <w:t xml:space="preserve"> </w:t>
      </w:r>
      <w:r w:rsidR="005E01C5">
        <w:t>‘</w:t>
      </w:r>
      <w:r w:rsidR="005E01C5" w:rsidRPr="00DB2A49">
        <w:rPr>
          <w:rFonts w:ascii="Times New Roman" w:eastAsia="Times New Roman" w:hAnsi="Times New Roman" w:cs="Times New Roman"/>
          <w:sz w:val="24"/>
          <w:szCs w:val="24"/>
        </w:rPr>
        <w:t>M</w:t>
      </w:r>
      <w:r w:rsidR="005E01C5">
        <w:rPr>
          <w:rFonts w:ascii="Times New Roman" w:eastAsia="Times New Roman" w:hAnsi="Times New Roman" w:cs="Times New Roman"/>
          <w:sz w:val="24"/>
          <w:szCs w:val="24"/>
        </w:rPr>
        <w:t xml:space="preserve">ethod of Test for Determination of Drying Shrinkage of </w:t>
      </w:r>
      <w:r w:rsidR="005E01C5" w:rsidRPr="00DB2A49">
        <w:rPr>
          <w:rFonts w:ascii="Times New Roman" w:eastAsia="Times New Roman" w:hAnsi="Times New Roman" w:cs="Times New Roman"/>
          <w:sz w:val="24"/>
          <w:szCs w:val="24"/>
        </w:rPr>
        <w:t>Refractory Mortars</w:t>
      </w:r>
      <w:r w:rsidR="005E01C5">
        <w:rPr>
          <w:rFonts w:ascii="Times New Roman" w:eastAsia="Times New Roman" w:hAnsi="Times New Roman" w:cs="Times New Roman"/>
          <w:sz w:val="24"/>
          <w:szCs w:val="24"/>
        </w:rPr>
        <w:t>’</w:t>
      </w:r>
      <w:r w:rsidR="00D47604">
        <w:rPr>
          <w:rFonts w:ascii="Times New Roman" w:eastAsia="Times New Roman" w:hAnsi="Times New Roman" w:cs="Times New Roman"/>
          <w:sz w:val="24"/>
          <w:szCs w:val="24"/>
        </w:rPr>
        <w:t>.</w:t>
      </w:r>
    </w:p>
    <w:p w:rsidR="00D47604" w:rsidRDefault="009B723F" w:rsidP="00D83158">
      <w:pPr>
        <w:tabs>
          <w:tab w:val="left" w:pos="2160"/>
        </w:tabs>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the methods of testing air-setting refractory mortars were earlier also covered in IS 11452 : 1985 ‘Methods of testing air-setting refractory mortars’</w:t>
      </w:r>
      <w:r w:rsidR="00D47604">
        <w:rPr>
          <w:rFonts w:ascii="Times New Roman" w:eastAsia="Times New Roman" w:hAnsi="Times New Roman" w:cs="Times New Roman"/>
          <w:sz w:val="24"/>
          <w:szCs w:val="24"/>
        </w:rPr>
        <w:t xml:space="preserve"> which included </w:t>
      </w:r>
      <w:r>
        <w:rPr>
          <w:rFonts w:ascii="Times New Roman" w:eastAsia="Times New Roman" w:hAnsi="Times New Roman" w:cs="Times New Roman"/>
          <w:sz w:val="24"/>
          <w:szCs w:val="24"/>
        </w:rPr>
        <w:t xml:space="preserve">. This Indian Standard </w:t>
      </w:r>
      <w:r w:rsidR="008C631B">
        <w:rPr>
          <w:rFonts w:ascii="Times New Roman" w:eastAsia="Times New Roman" w:hAnsi="Times New Roman" w:cs="Times New Roman"/>
          <w:sz w:val="24"/>
          <w:szCs w:val="24"/>
        </w:rPr>
        <w:t xml:space="preserve">IS 11452 : 1985 ‘Methods of testing air-setting refractory mortars’ </w:t>
      </w:r>
      <w:r>
        <w:rPr>
          <w:rFonts w:ascii="Times New Roman" w:eastAsia="Times New Roman" w:hAnsi="Times New Roman" w:cs="Times New Roman"/>
          <w:sz w:val="24"/>
          <w:szCs w:val="24"/>
        </w:rPr>
        <w:t xml:space="preserve">specified the test methods </w:t>
      </w:r>
      <w:r w:rsidR="00EE38AC">
        <w:rPr>
          <w:rFonts w:ascii="Times New Roman" w:eastAsia="Times New Roman" w:hAnsi="Times New Roman" w:cs="Times New Roman"/>
          <w:sz w:val="24"/>
          <w:szCs w:val="24"/>
        </w:rPr>
        <w:t xml:space="preserve">of all types of air-setting mortars available in premixed state (dry/wet) or as two components (powder and liquid binder supplied separately). The test methods described in </w:t>
      </w:r>
      <w:r w:rsidR="008C631B">
        <w:rPr>
          <w:rFonts w:ascii="Times New Roman" w:eastAsia="Times New Roman" w:hAnsi="Times New Roman" w:cs="Times New Roman"/>
          <w:sz w:val="24"/>
          <w:szCs w:val="24"/>
        </w:rPr>
        <w:t xml:space="preserve">IS 11452 : 1985 ‘Methods of testing air-setting refractory mortars’ </w:t>
      </w:r>
      <w:r w:rsidR="00EE38AC">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sieve analysis, chemical analysis, bond strength, refractoriness </w:t>
      </w:r>
      <w:r w:rsidR="0029707F" w:rsidRPr="009712CA">
        <w:rPr>
          <w:rFonts w:ascii="Times New Roman" w:eastAsia="Times New Roman" w:hAnsi="Times New Roman" w:cs="Times New Roman"/>
          <w:sz w:val="24"/>
          <w:szCs w:val="24"/>
        </w:rPr>
        <w:t xml:space="preserve">and, </w:t>
      </w:r>
      <w:r w:rsidRPr="009712CA">
        <w:rPr>
          <w:rFonts w:ascii="Times New Roman" w:eastAsia="Times New Roman" w:hAnsi="Times New Roman" w:cs="Times New Roman"/>
          <w:sz w:val="24"/>
          <w:szCs w:val="24"/>
        </w:rPr>
        <w:t>drying and firing shrinkage. However</w:t>
      </w:r>
      <w:r>
        <w:rPr>
          <w:rFonts w:ascii="Times New Roman" w:eastAsia="Times New Roman" w:hAnsi="Times New Roman" w:cs="Times New Roman"/>
          <w:sz w:val="24"/>
          <w:szCs w:val="24"/>
        </w:rPr>
        <w:t xml:space="preserve">, the standard lacked consistency measurement methods which </w:t>
      </w:r>
      <w:r w:rsidR="008A7F79">
        <w:rPr>
          <w:rFonts w:ascii="Times New Roman" w:eastAsia="Times New Roman" w:hAnsi="Times New Roman" w:cs="Times New Roman"/>
          <w:sz w:val="24"/>
          <w:szCs w:val="24"/>
        </w:rPr>
        <w:t xml:space="preserve">is the </w:t>
      </w:r>
      <w:r w:rsidR="008A7F79" w:rsidRPr="008A7F79">
        <w:rPr>
          <w:rFonts w:ascii="Times New Roman" w:eastAsia="Times New Roman" w:hAnsi="Times New Roman" w:cs="Times New Roman"/>
          <w:sz w:val="24"/>
          <w:szCs w:val="24"/>
        </w:rPr>
        <w:t>measure of the viscosity of the material in its ready-to-use state</w:t>
      </w:r>
      <w:r w:rsidR="008A7F79">
        <w:rPr>
          <w:rFonts w:ascii="Times New Roman" w:eastAsia="Times New Roman" w:hAnsi="Times New Roman" w:cs="Times New Roman"/>
          <w:sz w:val="24"/>
          <w:szCs w:val="24"/>
        </w:rPr>
        <w:t xml:space="preserve"> and is considered a</w:t>
      </w:r>
      <w:r>
        <w:rPr>
          <w:rFonts w:ascii="Times New Roman" w:eastAsia="Times New Roman" w:hAnsi="Times New Roman" w:cs="Times New Roman"/>
          <w:sz w:val="24"/>
          <w:szCs w:val="24"/>
        </w:rPr>
        <w:t xml:space="preserve"> vital requirements for any type of mortar</w:t>
      </w:r>
      <w:r w:rsidR="007A71FB">
        <w:rPr>
          <w:rFonts w:ascii="Times New Roman" w:eastAsia="Times New Roman" w:hAnsi="Times New Roman" w:cs="Times New Roman"/>
          <w:sz w:val="24"/>
          <w:szCs w:val="24"/>
        </w:rPr>
        <w:t xml:space="preserve"> and is already covered in </w:t>
      </w:r>
      <w:r w:rsidR="008C631B">
        <w:rPr>
          <w:rFonts w:ascii="Times New Roman" w:eastAsia="Times New Roman" w:hAnsi="Times New Roman" w:cs="Times New Roman"/>
          <w:sz w:val="24"/>
          <w:szCs w:val="24"/>
        </w:rPr>
        <w:t>IS 16052 (</w:t>
      </w:r>
      <w:r w:rsidR="008C631B" w:rsidRPr="00FC5F33">
        <w:rPr>
          <w:rFonts w:ascii="Times New Roman" w:eastAsia="Times New Roman" w:hAnsi="Times New Roman" w:cs="Times New Roman"/>
          <w:sz w:val="24"/>
          <w:szCs w:val="24"/>
        </w:rPr>
        <w:t>Part 1</w:t>
      </w:r>
      <w:r w:rsidR="008C631B">
        <w:rPr>
          <w:rFonts w:ascii="Times New Roman" w:eastAsia="Times New Roman" w:hAnsi="Times New Roman" w:cs="Times New Roman"/>
          <w:sz w:val="24"/>
          <w:szCs w:val="24"/>
        </w:rPr>
        <w:t xml:space="preserve">) : 2013/ISO 13765-1 : 2004 Refractory Mortars : Part 1 </w:t>
      </w:r>
      <w:r w:rsidR="008C631B" w:rsidRPr="00FC5F33">
        <w:rPr>
          <w:rFonts w:ascii="Times New Roman" w:eastAsia="Times New Roman" w:hAnsi="Times New Roman" w:cs="Times New Roman"/>
          <w:sz w:val="24"/>
          <w:szCs w:val="24"/>
        </w:rPr>
        <w:t>Determination of consistency us</w:t>
      </w:r>
      <w:r w:rsidR="008C631B">
        <w:rPr>
          <w:rFonts w:ascii="Times New Roman" w:eastAsia="Times New Roman" w:hAnsi="Times New Roman" w:cs="Times New Roman"/>
          <w:sz w:val="24"/>
          <w:szCs w:val="24"/>
        </w:rPr>
        <w:t xml:space="preserve">ing the penetrating cone method. </w:t>
      </w:r>
      <w:r>
        <w:rPr>
          <w:rFonts w:ascii="Times New Roman" w:eastAsia="Times New Roman" w:hAnsi="Times New Roman" w:cs="Times New Roman"/>
          <w:sz w:val="24"/>
          <w:szCs w:val="24"/>
        </w:rPr>
        <w:t xml:space="preserve">The </w:t>
      </w:r>
      <w:r w:rsidR="008A7F79">
        <w:rPr>
          <w:rFonts w:ascii="Times New Roman" w:eastAsia="Times New Roman" w:hAnsi="Times New Roman" w:cs="Times New Roman"/>
          <w:sz w:val="24"/>
          <w:szCs w:val="24"/>
        </w:rPr>
        <w:t xml:space="preserve">Sectional Committee while reviewing felt necessary to withdraw the Indian standard IS 11452 as the test methods for determination of bond strength/flexural bond strength , sieve analysis, drying and firing shrinkage were already covered in </w:t>
      </w:r>
      <w:r w:rsidR="008C631B">
        <w:rPr>
          <w:rFonts w:ascii="Times New Roman" w:eastAsia="Times New Roman" w:hAnsi="Times New Roman" w:cs="Times New Roman"/>
          <w:sz w:val="24"/>
          <w:szCs w:val="24"/>
        </w:rPr>
        <w:t xml:space="preserve">IS 16052 (Part 4) : 2013/ISO 13765-3 : 2004 ‘Refractory Mortars : Part 4 </w:t>
      </w:r>
      <w:r w:rsidR="008C631B" w:rsidRPr="00FC5F33">
        <w:rPr>
          <w:rFonts w:ascii="Times New Roman" w:eastAsia="Times New Roman" w:hAnsi="Times New Roman" w:cs="Times New Roman"/>
          <w:sz w:val="24"/>
          <w:szCs w:val="24"/>
        </w:rPr>
        <w:t>Determinati</w:t>
      </w:r>
      <w:r w:rsidR="008C631B">
        <w:rPr>
          <w:rFonts w:ascii="Times New Roman" w:eastAsia="Times New Roman" w:hAnsi="Times New Roman" w:cs="Times New Roman"/>
          <w:sz w:val="24"/>
          <w:szCs w:val="24"/>
        </w:rPr>
        <w:t>on of flexural bonding strength’</w:t>
      </w:r>
      <w:r w:rsidR="008A7F79">
        <w:rPr>
          <w:rFonts w:ascii="Times New Roman" w:eastAsia="Times New Roman" w:hAnsi="Times New Roman" w:cs="Times New Roman"/>
          <w:sz w:val="24"/>
          <w:szCs w:val="24"/>
        </w:rPr>
        <w:t xml:space="preserve">, </w:t>
      </w:r>
      <w:r w:rsidR="008C631B">
        <w:rPr>
          <w:rFonts w:ascii="Times New Roman" w:eastAsia="Times New Roman" w:hAnsi="Times New Roman" w:cs="Times New Roman"/>
          <w:sz w:val="24"/>
          <w:szCs w:val="24"/>
        </w:rPr>
        <w:t xml:space="preserve">IS 16052 (Part 5) : 2013/ISO 13765-5 : 2004 ‘Refractory Mortars : Part 5 </w:t>
      </w:r>
      <w:r w:rsidR="008C631B" w:rsidRPr="00FC5F33">
        <w:rPr>
          <w:rFonts w:ascii="Times New Roman" w:eastAsia="Times New Roman" w:hAnsi="Times New Roman" w:cs="Times New Roman"/>
          <w:sz w:val="24"/>
          <w:szCs w:val="24"/>
        </w:rPr>
        <w:t>Determination of grain size distribution (sieve analysis)</w:t>
      </w:r>
      <w:r w:rsidR="008C631B">
        <w:rPr>
          <w:rFonts w:ascii="Times New Roman" w:eastAsia="Times New Roman" w:hAnsi="Times New Roman" w:cs="Times New Roman"/>
          <w:sz w:val="24"/>
          <w:szCs w:val="24"/>
        </w:rPr>
        <w:t>’</w:t>
      </w:r>
      <w:r w:rsidR="008A7F79">
        <w:rPr>
          <w:rFonts w:ascii="Times New Roman" w:eastAsia="Times New Roman" w:hAnsi="Times New Roman" w:cs="Times New Roman"/>
          <w:sz w:val="24"/>
          <w:szCs w:val="24"/>
        </w:rPr>
        <w:t>and this part of Indian standard</w:t>
      </w:r>
      <w:r w:rsidR="008C631B">
        <w:rPr>
          <w:rFonts w:ascii="Times New Roman" w:eastAsia="Times New Roman" w:hAnsi="Times New Roman" w:cs="Times New Roman"/>
          <w:sz w:val="24"/>
          <w:szCs w:val="24"/>
        </w:rPr>
        <w:t xml:space="preserve"> (Part 7) </w:t>
      </w:r>
      <w:r w:rsidR="008A7F79">
        <w:rPr>
          <w:rFonts w:ascii="Times New Roman" w:eastAsia="Times New Roman" w:hAnsi="Times New Roman" w:cs="Times New Roman"/>
          <w:sz w:val="24"/>
          <w:szCs w:val="24"/>
        </w:rPr>
        <w:t>respectively</w:t>
      </w:r>
      <w:r w:rsidR="007A71FB">
        <w:rPr>
          <w:rFonts w:ascii="Times New Roman" w:eastAsia="Times New Roman" w:hAnsi="Times New Roman" w:cs="Times New Roman"/>
          <w:sz w:val="24"/>
          <w:szCs w:val="24"/>
        </w:rPr>
        <w:t xml:space="preserve">. </w:t>
      </w:r>
    </w:p>
    <w:p w:rsidR="00D47604" w:rsidRDefault="00D47604" w:rsidP="00D47604">
      <w:pPr>
        <w:tabs>
          <w:tab w:val="left" w:pos="2160"/>
        </w:tabs>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Hence in view of aforementioned paragraphs, this current part of Indian Standard </w:t>
      </w:r>
      <w:r w:rsidR="000974B7">
        <w:rPr>
          <w:rFonts w:ascii="Times New Roman" w:eastAsia="Times New Roman" w:hAnsi="Times New Roman" w:cs="Times New Roman"/>
          <w:sz w:val="24"/>
          <w:szCs w:val="24"/>
        </w:rPr>
        <w:t>IS 13185 : 1991</w:t>
      </w:r>
      <w:r w:rsidR="000974B7" w:rsidRPr="00DB2A49">
        <w:t xml:space="preserve"> </w:t>
      </w:r>
      <w:r w:rsidR="000974B7">
        <w:t>‘</w:t>
      </w:r>
      <w:r w:rsidR="000974B7" w:rsidRPr="00DB2A49">
        <w:rPr>
          <w:rFonts w:ascii="Times New Roman" w:eastAsia="Times New Roman" w:hAnsi="Times New Roman" w:cs="Times New Roman"/>
          <w:sz w:val="24"/>
          <w:szCs w:val="24"/>
        </w:rPr>
        <w:t>M</w:t>
      </w:r>
      <w:r w:rsidR="000974B7">
        <w:rPr>
          <w:rFonts w:ascii="Times New Roman" w:eastAsia="Times New Roman" w:hAnsi="Times New Roman" w:cs="Times New Roman"/>
          <w:sz w:val="24"/>
          <w:szCs w:val="24"/>
        </w:rPr>
        <w:t xml:space="preserve">ethod of Test for Determination of Drying Shrinkage of </w:t>
      </w:r>
      <w:r w:rsidR="000974B7" w:rsidRPr="00DB2A49">
        <w:rPr>
          <w:rFonts w:ascii="Times New Roman" w:eastAsia="Times New Roman" w:hAnsi="Times New Roman" w:cs="Times New Roman"/>
          <w:sz w:val="24"/>
          <w:szCs w:val="24"/>
        </w:rPr>
        <w:t>Refractory Mortars</w:t>
      </w:r>
      <w:r w:rsidR="000974B7">
        <w:rPr>
          <w:rFonts w:ascii="Times New Roman" w:eastAsia="Times New Roman" w:hAnsi="Times New Roman" w:cs="Times New Roman"/>
          <w:sz w:val="24"/>
          <w:szCs w:val="24"/>
        </w:rPr>
        <w:t>’</w:t>
      </w:r>
      <w:r w:rsidR="00EE4F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EE4F3F">
        <w:rPr>
          <w:rFonts w:ascii="Times New Roman" w:eastAsia="Times New Roman" w:hAnsi="Times New Roman" w:cs="Times New Roman"/>
          <w:sz w:val="24"/>
          <w:szCs w:val="24"/>
        </w:rPr>
        <w:t xml:space="preserve">partially </w:t>
      </w:r>
      <w:r>
        <w:rPr>
          <w:rFonts w:ascii="Times New Roman" w:eastAsia="Times New Roman" w:hAnsi="Times New Roman" w:cs="Times New Roman"/>
          <w:sz w:val="24"/>
          <w:szCs w:val="24"/>
        </w:rPr>
        <w:t>supersedes the test methods of drying and firing shrinkage covered in IS 11452 : 1985 ‘Methods of testing air-setting refractory mortars’.</w:t>
      </w:r>
    </w:p>
    <w:p w:rsidR="00D47604" w:rsidRPr="00D47604" w:rsidRDefault="00D47604" w:rsidP="00D47604">
      <w:pPr>
        <w:tabs>
          <w:tab w:val="left" w:pos="2160"/>
        </w:tabs>
        <w:spacing w:line="240" w:lineRule="auto"/>
        <w:ind w:left="720"/>
        <w:jc w:val="both"/>
        <w:rPr>
          <w:rFonts w:ascii="Times New Roman" w:eastAsia="Times New Roman" w:hAnsi="Times New Roman" w:cs="Times New Roman"/>
          <w:sz w:val="18"/>
          <w:szCs w:val="24"/>
        </w:rPr>
      </w:pPr>
      <w:r w:rsidRPr="00D47604">
        <w:rPr>
          <w:rFonts w:ascii="Times New Roman" w:eastAsia="Times New Roman" w:hAnsi="Times New Roman" w:cs="Times New Roman"/>
          <w:sz w:val="18"/>
          <w:szCs w:val="24"/>
        </w:rPr>
        <w:t>NOTE―</w:t>
      </w:r>
      <w:r>
        <w:rPr>
          <w:rFonts w:ascii="Times New Roman" w:eastAsia="Times New Roman" w:hAnsi="Times New Roman" w:cs="Times New Roman"/>
          <w:sz w:val="18"/>
          <w:szCs w:val="24"/>
        </w:rPr>
        <w:t xml:space="preserve"> The </w:t>
      </w:r>
      <w:r w:rsidRPr="00D47604">
        <w:rPr>
          <w:rFonts w:ascii="Times New Roman" w:eastAsia="Times New Roman" w:hAnsi="Times New Roman" w:cs="Times New Roman"/>
          <w:sz w:val="18"/>
          <w:szCs w:val="24"/>
        </w:rPr>
        <w:t>IS 11452 : 1985 ‘Methods of testing air-setting refractory mortars</w:t>
      </w:r>
      <w:r>
        <w:rPr>
          <w:rFonts w:ascii="Times New Roman" w:eastAsia="Times New Roman" w:hAnsi="Times New Roman" w:cs="Times New Roman"/>
          <w:sz w:val="18"/>
          <w:szCs w:val="24"/>
        </w:rPr>
        <w:t xml:space="preserve"> will be withdrawn and superseded by </w:t>
      </w:r>
      <w:r w:rsidRPr="00D47604">
        <w:rPr>
          <w:rFonts w:ascii="Times New Roman" w:eastAsia="Times New Roman" w:hAnsi="Times New Roman" w:cs="Times New Roman"/>
          <w:sz w:val="18"/>
          <w:szCs w:val="24"/>
        </w:rPr>
        <w:t>IS 16052 (Part4), IS 16052 (Part5) , IS 16052 (Part 7) for determination of bond strength, sieve analysis and, drying an</w:t>
      </w:r>
      <w:r>
        <w:rPr>
          <w:rFonts w:ascii="Times New Roman" w:eastAsia="Times New Roman" w:hAnsi="Times New Roman" w:cs="Times New Roman"/>
          <w:sz w:val="18"/>
          <w:szCs w:val="24"/>
        </w:rPr>
        <w:t>d firing shrinkage respectively.</w:t>
      </w:r>
    </w:p>
    <w:p w:rsidR="00D503B6" w:rsidRDefault="00FC5F33" w:rsidP="00FC5F33">
      <w:pPr>
        <w:tabs>
          <w:tab w:val="left" w:pos="2160"/>
        </w:tabs>
        <w:spacing w:line="240" w:lineRule="auto"/>
        <w:jc w:val="both"/>
        <w:rPr>
          <w:rFonts w:ascii="Times New Roman" w:eastAsia="Times New Roman" w:hAnsi="Times New Roman" w:cs="Times New Roman"/>
          <w:sz w:val="24"/>
          <w:szCs w:val="24"/>
        </w:rPr>
      </w:pPr>
      <w:r w:rsidRPr="00FC5F33">
        <w:rPr>
          <w:rFonts w:ascii="Times New Roman" w:eastAsia="Times New Roman" w:hAnsi="Times New Roman" w:cs="Times New Roman"/>
          <w:sz w:val="24"/>
          <w:szCs w:val="24"/>
        </w:rPr>
        <w:t>This Indian Standard</w:t>
      </w:r>
      <w:r w:rsidR="007A71FB">
        <w:rPr>
          <w:rFonts w:ascii="Times New Roman" w:eastAsia="Times New Roman" w:hAnsi="Times New Roman" w:cs="Times New Roman"/>
          <w:sz w:val="24"/>
          <w:szCs w:val="24"/>
        </w:rPr>
        <w:t xml:space="preserve"> </w:t>
      </w:r>
      <w:r w:rsidR="00D83158" w:rsidRPr="00FC5F33">
        <w:rPr>
          <w:rFonts w:ascii="Times New Roman" w:eastAsia="Times New Roman" w:hAnsi="Times New Roman" w:cs="Times New Roman"/>
          <w:sz w:val="24"/>
          <w:szCs w:val="24"/>
        </w:rPr>
        <w:t>has</w:t>
      </w:r>
      <w:r w:rsidRPr="00FC5F33">
        <w:rPr>
          <w:rFonts w:ascii="Times New Roman" w:eastAsia="Times New Roman" w:hAnsi="Times New Roman" w:cs="Times New Roman"/>
          <w:sz w:val="24"/>
          <w:szCs w:val="24"/>
        </w:rPr>
        <w:t xml:space="preserve"> been issued in several parts. Other parts of this Indian Standard are:</w:t>
      </w:r>
    </w:p>
    <w:p w:rsidR="00FC5F33" w:rsidRPr="00FC5F33" w:rsidRDefault="00D503B6" w:rsidP="00FC5F33">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16052 (</w:t>
      </w:r>
      <w:r w:rsidR="00FC5F33" w:rsidRPr="00FC5F33">
        <w:rPr>
          <w:rFonts w:ascii="Times New Roman" w:eastAsia="Times New Roman" w:hAnsi="Times New Roman" w:cs="Times New Roman"/>
          <w:sz w:val="24"/>
          <w:szCs w:val="24"/>
        </w:rPr>
        <w:t>Part 1</w:t>
      </w:r>
      <w:r>
        <w:rPr>
          <w:rFonts w:ascii="Times New Roman" w:eastAsia="Times New Roman" w:hAnsi="Times New Roman" w:cs="Times New Roman"/>
          <w:sz w:val="24"/>
          <w:szCs w:val="24"/>
        </w:rPr>
        <w:t xml:space="preserve">) : 2013/ISO 13765-1 : 2004 Refractory Mortars : Part 1 </w:t>
      </w:r>
      <w:r w:rsidR="00FC5F33" w:rsidRPr="00FC5F33">
        <w:rPr>
          <w:rFonts w:ascii="Times New Roman" w:eastAsia="Times New Roman" w:hAnsi="Times New Roman" w:cs="Times New Roman"/>
          <w:sz w:val="24"/>
          <w:szCs w:val="24"/>
        </w:rPr>
        <w:t>Determination of consistency using the penetrating cone method</w:t>
      </w:r>
    </w:p>
    <w:p w:rsidR="00FC5F33" w:rsidRPr="00FC5F33" w:rsidRDefault="00D503B6" w:rsidP="00FC5F33">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16052 (Part 2) : 2013/ISO 13765-2 : 2004 Refractory Mortars : Part 2 </w:t>
      </w:r>
      <w:r w:rsidR="00FC5F33" w:rsidRPr="00FC5F33">
        <w:rPr>
          <w:rFonts w:ascii="Times New Roman" w:eastAsia="Times New Roman" w:hAnsi="Times New Roman" w:cs="Times New Roman"/>
          <w:sz w:val="24"/>
          <w:szCs w:val="24"/>
        </w:rPr>
        <w:t>Determination of consistency using the reciprocating flow table method</w:t>
      </w:r>
    </w:p>
    <w:p w:rsidR="00FC5F33" w:rsidRPr="00FC5F33" w:rsidRDefault="00D503B6" w:rsidP="00FC5F33">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16052 (Part 3) : 2013/ISO 13765-3 : 2004 Refractory Mortars : Part 3 </w:t>
      </w:r>
      <w:r w:rsidR="00FC5F33" w:rsidRPr="00FC5F33">
        <w:rPr>
          <w:rFonts w:ascii="Times New Roman" w:eastAsia="Times New Roman" w:hAnsi="Times New Roman" w:cs="Times New Roman"/>
          <w:sz w:val="24"/>
          <w:szCs w:val="24"/>
        </w:rPr>
        <w:t>Determination of joint stability</w:t>
      </w:r>
    </w:p>
    <w:p w:rsidR="00FC5F33" w:rsidRPr="00FC5F33" w:rsidRDefault="00D503B6" w:rsidP="00FC5F33">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16052 (Part 4) : 2013/ISO 13765-3 : 2004 Refractory Mortars : Part 4 </w:t>
      </w:r>
      <w:r w:rsidR="00FC5F33" w:rsidRPr="00FC5F33">
        <w:rPr>
          <w:rFonts w:ascii="Times New Roman" w:eastAsia="Times New Roman" w:hAnsi="Times New Roman" w:cs="Times New Roman"/>
          <w:sz w:val="24"/>
          <w:szCs w:val="24"/>
        </w:rPr>
        <w:t>Determination of flexural bonding strength</w:t>
      </w:r>
    </w:p>
    <w:p w:rsidR="00FC5F33" w:rsidRPr="00FC5F33" w:rsidRDefault="00D503B6" w:rsidP="00FC5F33">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16052 (Part 5) : 2013/ISO 13765-5 : 2004 Refractory Mortars : Part 5 </w:t>
      </w:r>
      <w:r w:rsidR="00FC5F33" w:rsidRPr="00FC5F33">
        <w:rPr>
          <w:rFonts w:ascii="Times New Roman" w:eastAsia="Times New Roman" w:hAnsi="Times New Roman" w:cs="Times New Roman"/>
          <w:sz w:val="24"/>
          <w:szCs w:val="24"/>
        </w:rPr>
        <w:t>Determination of grain size distribution (sieve analysis)</w:t>
      </w:r>
    </w:p>
    <w:p w:rsidR="00FC5F33" w:rsidRDefault="00D503B6" w:rsidP="00FC5F33">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16052 (Part 6) : 2013/ISO 13765-6 : 2004 Refractory Mortars : Part 3 </w:t>
      </w:r>
      <w:r w:rsidR="00FC5F33" w:rsidRPr="00FC5F33">
        <w:rPr>
          <w:rFonts w:ascii="Times New Roman" w:eastAsia="Times New Roman" w:hAnsi="Times New Roman" w:cs="Times New Roman"/>
          <w:sz w:val="24"/>
          <w:szCs w:val="24"/>
        </w:rPr>
        <w:t>Determination of moisture content of ready-mixed mortars</w:t>
      </w:r>
      <w:bookmarkStart w:id="0" w:name="_GoBack"/>
      <w:bookmarkEnd w:id="0"/>
    </w:p>
    <w:p w:rsidR="00E7473C" w:rsidRPr="00C90E23" w:rsidRDefault="00E7473C" w:rsidP="00E7473C">
      <w:p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The text of ISO standard has been approved as suitable for publication as in Indian Standard without deviations. Certain terminologies and conventions are, however, not identical with those used in Indian Standard.  Attention is especially drawn to the following:</w:t>
      </w:r>
    </w:p>
    <w:p w:rsidR="00E7473C" w:rsidRPr="00C90E23" w:rsidRDefault="00E7473C" w:rsidP="00E7473C">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Wherever the words `International Standard’ appear referring to this standard, it should be read as `Indian Standard’</w:t>
      </w:r>
      <w:r>
        <w:rPr>
          <w:rFonts w:ascii="Times New Roman" w:eastAsia="Times New Roman" w:hAnsi="Times New Roman" w:cs="Times New Roman"/>
          <w:sz w:val="24"/>
          <w:szCs w:val="24"/>
        </w:rPr>
        <w:t>.</w:t>
      </w:r>
    </w:p>
    <w:p w:rsidR="00E7473C" w:rsidRPr="00C90E23" w:rsidRDefault="00E7473C" w:rsidP="00E7473C">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Comma (,) has been used as a decimal marker while in Indian Standards the current practice is to use a point (.) as the decimal marker.</w:t>
      </w:r>
    </w:p>
    <w:p w:rsidR="00E7473C" w:rsidRPr="00C90E23" w:rsidRDefault="00E7473C" w:rsidP="00E7473C">
      <w:pPr>
        <w:spacing w:before="240" w:line="240" w:lineRule="auto"/>
        <w:jc w:val="both"/>
        <w:rPr>
          <w:rFonts w:ascii="Times New Roman" w:eastAsia="Times New Roman" w:hAnsi="Times New Roman" w:cs="Times New Roman"/>
          <w:color w:val="000000"/>
          <w:sz w:val="24"/>
          <w:szCs w:val="24"/>
        </w:rPr>
      </w:pPr>
      <w:r w:rsidRPr="00C90E23">
        <w:rPr>
          <w:rFonts w:ascii="Times New Roman" w:eastAsia="Times New Roman" w:hAnsi="Times New Roman" w:cs="Times New Roman"/>
          <w:color w:val="000000"/>
          <w:sz w:val="24"/>
          <w:szCs w:val="24"/>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tbl>
      <w:tblPr>
        <w:tblW w:w="9576" w:type="dxa"/>
        <w:tblInd w:w="-108" w:type="dxa"/>
        <w:tblLayout w:type="fixed"/>
        <w:tblLook w:val="0400" w:firstRow="0" w:lastRow="0" w:firstColumn="0" w:lastColumn="0" w:noHBand="0" w:noVBand="1"/>
      </w:tblPr>
      <w:tblGrid>
        <w:gridCol w:w="3345"/>
        <w:gridCol w:w="4150"/>
        <w:gridCol w:w="2081"/>
      </w:tblGrid>
      <w:tr w:rsidR="00E7473C" w:rsidRPr="00C90E23" w:rsidTr="0027311C">
        <w:trPr>
          <w:trHeight w:val="738"/>
        </w:trPr>
        <w:tc>
          <w:tcPr>
            <w:tcW w:w="3345" w:type="dxa"/>
            <w:hideMark/>
          </w:tcPr>
          <w:p w:rsidR="00E7473C" w:rsidRPr="00364891" w:rsidRDefault="00E7473C" w:rsidP="004B6F4B">
            <w:pPr>
              <w:tabs>
                <w:tab w:val="left" w:pos="2160"/>
              </w:tabs>
              <w:spacing w:after="0"/>
              <w:jc w:val="both"/>
              <w:rPr>
                <w:rFonts w:ascii="Times New Roman" w:eastAsia="Times New Roman" w:hAnsi="Times New Roman" w:cs="Times New Roman"/>
                <w:sz w:val="24"/>
                <w:szCs w:val="24"/>
              </w:rPr>
            </w:pPr>
            <w:r w:rsidRPr="00364891">
              <w:rPr>
                <w:rFonts w:ascii="Times New Roman" w:eastAsia="Times New Roman" w:hAnsi="Times New Roman" w:cs="Times New Roman"/>
                <w:i/>
                <w:sz w:val="24"/>
                <w:szCs w:val="24"/>
              </w:rPr>
              <w:t>International Standard</w:t>
            </w:r>
          </w:p>
        </w:tc>
        <w:tc>
          <w:tcPr>
            <w:tcW w:w="4150" w:type="dxa"/>
            <w:hideMark/>
          </w:tcPr>
          <w:p w:rsidR="00E7473C" w:rsidRPr="00364891" w:rsidRDefault="00E7473C" w:rsidP="004B6F4B">
            <w:pPr>
              <w:tabs>
                <w:tab w:val="left" w:pos="2160"/>
              </w:tabs>
              <w:spacing w:after="0"/>
              <w:jc w:val="both"/>
              <w:rPr>
                <w:rFonts w:ascii="Times New Roman" w:eastAsia="Times New Roman" w:hAnsi="Times New Roman" w:cs="Times New Roman"/>
                <w:sz w:val="24"/>
                <w:szCs w:val="24"/>
              </w:rPr>
            </w:pPr>
            <w:r w:rsidRPr="00364891">
              <w:rPr>
                <w:rFonts w:ascii="Times New Roman" w:eastAsia="Times New Roman" w:hAnsi="Times New Roman" w:cs="Times New Roman"/>
                <w:i/>
                <w:sz w:val="24"/>
                <w:szCs w:val="24"/>
              </w:rPr>
              <w:t>Corresponding Indian Standard</w:t>
            </w:r>
          </w:p>
        </w:tc>
        <w:tc>
          <w:tcPr>
            <w:tcW w:w="2081" w:type="dxa"/>
            <w:hideMark/>
          </w:tcPr>
          <w:p w:rsidR="00E7473C" w:rsidRPr="00364891" w:rsidRDefault="00E7473C" w:rsidP="004B6F4B">
            <w:pPr>
              <w:tabs>
                <w:tab w:val="left" w:pos="2160"/>
              </w:tabs>
              <w:spacing w:after="0"/>
              <w:jc w:val="both"/>
              <w:rPr>
                <w:rFonts w:ascii="Times New Roman" w:eastAsia="Times New Roman" w:hAnsi="Times New Roman" w:cs="Times New Roman"/>
                <w:sz w:val="24"/>
                <w:szCs w:val="24"/>
              </w:rPr>
            </w:pPr>
            <w:r w:rsidRPr="00364891">
              <w:rPr>
                <w:rFonts w:ascii="Times New Roman" w:eastAsia="Times New Roman" w:hAnsi="Times New Roman" w:cs="Times New Roman"/>
                <w:i/>
                <w:sz w:val="24"/>
                <w:szCs w:val="24"/>
              </w:rPr>
              <w:t>Degree of Equivalence</w:t>
            </w:r>
          </w:p>
        </w:tc>
      </w:tr>
      <w:tr w:rsidR="00364891" w:rsidRPr="00C90E23" w:rsidTr="0027311C">
        <w:trPr>
          <w:trHeight w:val="621"/>
        </w:trPr>
        <w:tc>
          <w:tcPr>
            <w:tcW w:w="3345" w:type="dxa"/>
          </w:tcPr>
          <w:p w:rsidR="00364891" w:rsidRPr="002D6098" w:rsidRDefault="00AF3C6D" w:rsidP="00C32DBB">
            <w:pPr>
              <w:spacing w:after="160" w:line="259"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ISO 8656-1</w:t>
            </w:r>
            <w:r w:rsidR="00C32DBB">
              <w:rPr>
                <w:rFonts w:ascii="Times New Roman" w:eastAsia="Times New Roman" w:hAnsi="Times New Roman" w:cs="Times New Roman"/>
                <w:sz w:val="24"/>
                <w:szCs w:val="24"/>
              </w:rPr>
              <w:t xml:space="preserve"> </w:t>
            </w:r>
            <w:r w:rsidR="00364891" w:rsidRPr="00297BB7">
              <w:rPr>
                <w:rFonts w:ascii="Times New Roman" w:eastAsia="Times New Roman" w:hAnsi="Times New Roman" w:cs="Times New Roman"/>
                <w:sz w:val="24"/>
                <w:szCs w:val="24"/>
              </w:rPr>
              <w:t>Refractory products — Sampling of raw materials and unshaped products — Part 1: Sampling scheme</w:t>
            </w:r>
            <w:r w:rsidR="00364891">
              <w:rPr>
                <w:rFonts w:ascii="Times New Roman" w:eastAsia="Times New Roman" w:hAnsi="Times New Roman" w:cs="Times New Roman"/>
                <w:sz w:val="24"/>
                <w:szCs w:val="24"/>
              </w:rPr>
              <w:t>.</w:t>
            </w:r>
          </w:p>
        </w:tc>
        <w:tc>
          <w:tcPr>
            <w:tcW w:w="4150" w:type="dxa"/>
          </w:tcPr>
          <w:p w:rsidR="00FC5F33" w:rsidRPr="00FC5F33" w:rsidRDefault="00FC5F33" w:rsidP="00FC5F33">
            <w:pPr>
              <w:tabs>
                <w:tab w:val="left" w:pos="2160"/>
              </w:tabs>
              <w:spacing w:after="0" w:line="240" w:lineRule="auto"/>
              <w:jc w:val="both"/>
              <w:rPr>
                <w:rFonts w:ascii="Times New Roman" w:eastAsia="Times New Roman" w:hAnsi="Times New Roman" w:cs="Times New Roman"/>
                <w:sz w:val="24"/>
                <w:szCs w:val="24"/>
              </w:rPr>
            </w:pPr>
            <w:r w:rsidRPr="00FC5F33">
              <w:rPr>
                <w:rFonts w:ascii="Times New Roman" w:eastAsia="Times New Roman" w:hAnsi="Times New Roman" w:cs="Times New Roman"/>
                <w:sz w:val="24"/>
                <w:szCs w:val="24"/>
              </w:rPr>
              <w:t>IS 1528 (Part 7) : 2011 Methods of</w:t>
            </w:r>
          </w:p>
          <w:p w:rsidR="00FC5F33" w:rsidRPr="00FC5F33" w:rsidRDefault="00FC5F33" w:rsidP="00FC5F33">
            <w:pPr>
              <w:tabs>
                <w:tab w:val="left" w:pos="2160"/>
              </w:tabs>
              <w:spacing w:after="0" w:line="240" w:lineRule="auto"/>
              <w:jc w:val="both"/>
              <w:rPr>
                <w:rFonts w:ascii="Times New Roman" w:eastAsia="Times New Roman" w:hAnsi="Times New Roman" w:cs="Times New Roman"/>
                <w:sz w:val="24"/>
                <w:szCs w:val="24"/>
              </w:rPr>
            </w:pPr>
            <w:r w:rsidRPr="00FC5F33">
              <w:rPr>
                <w:rFonts w:ascii="Times New Roman" w:eastAsia="Times New Roman" w:hAnsi="Times New Roman" w:cs="Times New Roman"/>
                <w:sz w:val="24"/>
                <w:szCs w:val="24"/>
              </w:rPr>
              <w:t>sampling and physical tests for</w:t>
            </w:r>
          </w:p>
          <w:p w:rsidR="00FC5F33" w:rsidRPr="00FC5F33" w:rsidRDefault="00FC5F33" w:rsidP="00FC5F33">
            <w:pPr>
              <w:tabs>
                <w:tab w:val="left" w:pos="2160"/>
              </w:tabs>
              <w:spacing w:after="0" w:line="240" w:lineRule="auto"/>
              <w:jc w:val="both"/>
              <w:rPr>
                <w:rFonts w:ascii="Times New Roman" w:eastAsia="Times New Roman" w:hAnsi="Times New Roman" w:cs="Times New Roman"/>
                <w:sz w:val="24"/>
                <w:szCs w:val="24"/>
              </w:rPr>
            </w:pPr>
            <w:r w:rsidRPr="00FC5F33">
              <w:rPr>
                <w:rFonts w:ascii="Times New Roman" w:eastAsia="Times New Roman" w:hAnsi="Times New Roman" w:cs="Times New Roman"/>
                <w:sz w:val="24"/>
                <w:szCs w:val="24"/>
              </w:rPr>
              <w:t>refractory materials: Part 7 Methods</w:t>
            </w:r>
          </w:p>
          <w:p w:rsidR="00FC5F33" w:rsidRPr="00FC5F33" w:rsidRDefault="00FC5F33" w:rsidP="00FC5F33">
            <w:pPr>
              <w:tabs>
                <w:tab w:val="left" w:pos="2160"/>
              </w:tabs>
              <w:spacing w:after="0" w:line="240" w:lineRule="auto"/>
              <w:jc w:val="both"/>
              <w:rPr>
                <w:rFonts w:ascii="Times New Roman" w:eastAsia="Times New Roman" w:hAnsi="Times New Roman" w:cs="Times New Roman"/>
                <w:sz w:val="24"/>
                <w:szCs w:val="24"/>
              </w:rPr>
            </w:pPr>
            <w:r w:rsidRPr="00FC5F33">
              <w:rPr>
                <w:rFonts w:ascii="Times New Roman" w:eastAsia="Times New Roman" w:hAnsi="Times New Roman" w:cs="Times New Roman"/>
                <w:sz w:val="24"/>
                <w:szCs w:val="24"/>
              </w:rPr>
              <w:t>of sampling and criteria for</w:t>
            </w:r>
          </w:p>
          <w:p w:rsidR="00364891" w:rsidRPr="002D6098" w:rsidRDefault="00FC5F33" w:rsidP="00FC5F33">
            <w:pPr>
              <w:tabs>
                <w:tab w:val="left" w:pos="2160"/>
              </w:tabs>
              <w:spacing w:after="0" w:line="240" w:lineRule="auto"/>
              <w:jc w:val="both"/>
              <w:rPr>
                <w:rFonts w:ascii="Times New Roman" w:eastAsia="Times New Roman" w:hAnsi="Times New Roman" w:cs="Times New Roman"/>
                <w:sz w:val="24"/>
                <w:szCs w:val="24"/>
                <w:highlight w:val="yellow"/>
              </w:rPr>
            </w:pPr>
            <w:r w:rsidRPr="00FC5F33">
              <w:rPr>
                <w:rFonts w:ascii="Times New Roman" w:eastAsia="Times New Roman" w:hAnsi="Times New Roman" w:cs="Times New Roman"/>
                <w:sz w:val="24"/>
                <w:szCs w:val="24"/>
              </w:rPr>
              <w:t>conformity (</w:t>
            </w:r>
            <w:r w:rsidRPr="00CA2D43">
              <w:rPr>
                <w:rFonts w:ascii="Times New Roman" w:eastAsia="Times New Roman" w:hAnsi="Times New Roman" w:cs="Times New Roman"/>
                <w:i/>
                <w:sz w:val="24"/>
                <w:szCs w:val="24"/>
              </w:rPr>
              <w:t>second revision</w:t>
            </w:r>
            <w:r w:rsidR="00CA2D43">
              <w:rPr>
                <w:rFonts w:ascii="Times New Roman" w:eastAsia="Times New Roman" w:hAnsi="Times New Roman" w:cs="Times New Roman"/>
                <w:sz w:val="24"/>
                <w:szCs w:val="24"/>
              </w:rPr>
              <w:t>)</w:t>
            </w:r>
          </w:p>
        </w:tc>
        <w:tc>
          <w:tcPr>
            <w:tcW w:w="2081" w:type="dxa"/>
          </w:tcPr>
          <w:p w:rsidR="00364891" w:rsidRPr="002D6098" w:rsidRDefault="00FD4B48" w:rsidP="00364891">
            <w:pPr>
              <w:tabs>
                <w:tab w:val="left" w:pos="2160"/>
              </w:tabs>
              <w:spacing w:line="240" w:lineRule="auto"/>
              <w:jc w:val="center"/>
              <w:rPr>
                <w:rFonts w:ascii="Times New Roman" w:eastAsia="Times New Roman" w:hAnsi="Times New Roman" w:cs="Times New Roman"/>
                <w:sz w:val="24"/>
                <w:szCs w:val="24"/>
                <w:highlight w:val="yellow"/>
              </w:rPr>
            </w:pPr>
            <w:r w:rsidRPr="00E24DE2">
              <w:rPr>
                <w:rFonts w:ascii="Times New Roman" w:eastAsia="Times New Roman" w:hAnsi="Times New Roman" w:cs="Times New Roman"/>
                <w:sz w:val="24"/>
                <w:szCs w:val="24"/>
              </w:rPr>
              <w:t xml:space="preserve">Not </w:t>
            </w:r>
            <w:r w:rsidR="00E530CC" w:rsidRPr="00E24DE2">
              <w:rPr>
                <w:rFonts w:ascii="Times New Roman" w:eastAsia="Times New Roman" w:hAnsi="Times New Roman" w:cs="Times New Roman"/>
                <w:sz w:val="24"/>
                <w:szCs w:val="24"/>
              </w:rPr>
              <w:t>Equivalent</w:t>
            </w:r>
            <w:r w:rsidR="00364891" w:rsidRPr="00E24DE2">
              <w:rPr>
                <w:rFonts w:ascii="Times New Roman" w:eastAsia="Times New Roman" w:hAnsi="Times New Roman" w:cs="Times New Roman"/>
                <w:sz w:val="24"/>
                <w:szCs w:val="24"/>
              </w:rPr>
              <w:t xml:space="preserve"> </w:t>
            </w:r>
          </w:p>
        </w:tc>
      </w:tr>
      <w:tr w:rsidR="00E7473C" w:rsidRPr="00364891" w:rsidTr="0027311C">
        <w:trPr>
          <w:trHeight w:val="621"/>
        </w:trPr>
        <w:tc>
          <w:tcPr>
            <w:tcW w:w="3345" w:type="dxa"/>
          </w:tcPr>
          <w:p w:rsidR="00E7473C" w:rsidRPr="006635BF" w:rsidRDefault="00C32DBB" w:rsidP="00C32DB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ISO 13765-1 </w:t>
            </w:r>
            <w:r w:rsidR="00D2369B" w:rsidRPr="00D2369B">
              <w:rPr>
                <w:rFonts w:ascii="Times New Roman" w:eastAsia="Times New Roman" w:hAnsi="Times New Roman" w:cs="Times New Roman"/>
                <w:sz w:val="24"/>
                <w:szCs w:val="24"/>
              </w:rPr>
              <w:t>Refractory mortars — Part 1: Determination of consistency using the penetrating cone method</w:t>
            </w:r>
          </w:p>
        </w:tc>
        <w:tc>
          <w:tcPr>
            <w:tcW w:w="4150" w:type="dxa"/>
          </w:tcPr>
          <w:p w:rsidR="00E7473C" w:rsidRPr="00364891" w:rsidRDefault="00364891" w:rsidP="00364891">
            <w:pPr>
              <w:tabs>
                <w:tab w:val="left" w:pos="21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16052 (Part 1) : 2013</w:t>
            </w:r>
            <w:r w:rsidR="00C32D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4891">
              <w:rPr>
                <w:rFonts w:ascii="Times New Roman" w:eastAsia="Times New Roman" w:hAnsi="Times New Roman" w:cs="Times New Roman"/>
                <w:sz w:val="24"/>
                <w:szCs w:val="24"/>
              </w:rPr>
              <w:t>ISO 13765-1 : 2004</w:t>
            </w:r>
            <w:r w:rsidR="00DF433A">
              <w:rPr>
                <w:rFonts w:ascii="Times New Roman" w:eastAsia="Times New Roman" w:hAnsi="Times New Roman" w:cs="Times New Roman"/>
                <w:sz w:val="24"/>
                <w:szCs w:val="24"/>
              </w:rPr>
              <w:t xml:space="preserve"> </w:t>
            </w:r>
            <w:r w:rsidR="00FC5F33" w:rsidRPr="00D2369B">
              <w:rPr>
                <w:rFonts w:ascii="Times New Roman" w:eastAsia="Times New Roman" w:hAnsi="Times New Roman" w:cs="Times New Roman"/>
                <w:sz w:val="24"/>
                <w:szCs w:val="24"/>
              </w:rPr>
              <w:t>Refractory mortars — Part 1: Determination of consistency using the penetrating cone method</w:t>
            </w:r>
          </w:p>
        </w:tc>
        <w:tc>
          <w:tcPr>
            <w:tcW w:w="2081" w:type="dxa"/>
          </w:tcPr>
          <w:p w:rsidR="00233EE7" w:rsidRDefault="00FC5F33" w:rsidP="00233EE7">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p w:rsidR="00E7473C" w:rsidRPr="00364891" w:rsidRDefault="00AF3C6D" w:rsidP="00233EE7">
            <w:pPr>
              <w:tabs>
                <w:tab w:val="left" w:pos="2160"/>
              </w:tabs>
              <w:spacing w:line="240" w:lineRule="auto"/>
              <w:jc w:val="center"/>
              <w:rPr>
                <w:rFonts w:ascii="Times New Roman" w:eastAsia="Times New Roman" w:hAnsi="Times New Roman" w:cs="Times New Roman"/>
                <w:sz w:val="24"/>
                <w:szCs w:val="24"/>
              </w:rPr>
            </w:pPr>
            <w:r w:rsidRPr="006D6DC2">
              <w:rPr>
                <w:rFonts w:ascii="Times New Roman" w:eastAsia="Times New Roman" w:hAnsi="Times New Roman" w:cs="Times New Roman"/>
                <w:sz w:val="24"/>
                <w:szCs w:val="24"/>
              </w:rPr>
              <w:t>(IDT</w:t>
            </w:r>
            <w:r w:rsidR="00233EE7" w:rsidRPr="006D6DC2">
              <w:rPr>
                <w:rFonts w:ascii="Times New Roman" w:eastAsia="Times New Roman" w:hAnsi="Times New Roman" w:cs="Times New Roman"/>
                <w:sz w:val="24"/>
                <w:szCs w:val="24"/>
              </w:rPr>
              <w:t>-D)</w:t>
            </w:r>
          </w:p>
        </w:tc>
      </w:tr>
      <w:tr w:rsidR="00E7473C" w:rsidRPr="00C90E23" w:rsidTr="0027311C">
        <w:trPr>
          <w:trHeight w:val="1080"/>
        </w:trPr>
        <w:tc>
          <w:tcPr>
            <w:tcW w:w="3345" w:type="dxa"/>
          </w:tcPr>
          <w:p w:rsidR="00E7473C" w:rsidRPr="006635BF" w:rsidRDefault="00C32DBB" w:rsidP="00C32DB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ISO 13765-2 </w:t>
            </w:r>
            <w:r w:rsidR="00D2369B" w:rsidRPr="00D2369B">
              <w:rPr>
                <w:rFonts w:ascii="Times New Roman" w:eastAsia="Times New Roman" w:hAnsi="Times New Roman" w:cs="Times New Roman"/>
                <w:sz w:val="24"/>
                <w:szCs w:val="24"/>
              </w:rPr>
              <w:t>Refractory mortars — Part 2: Determination of consistency using the reciprocating flow table method</w:t>
            </w:r>
            <w:r w:rsidR="00D2369B">
              <w:rPr>
                <w:rFonts w:ascii="Times New Roman" w:eastAsia="Times New Roman" w:hAnsi="Times New Roman" w:cs="Times New Roman"/>
                <w:sz w:val="24"/>
                <w:szCs w:val="24"/>
              </w:rPr>
              <w:t>.</w:t>
            </w:r>
          </w:p>
        </w:tc>
        <w:tc>
          <w:tcPr>
            <w:tcW w:w="4150" w:type="dxa"/>
          </w:tcPr>
          <w:p w:rsidR="00E7473C" w:rsidRPr="00364891" w:rsidRDefault="00364891" w:rsidP="00364891">
            <w:pPr>
              <w:tabs>
                <w:tab w:val="left" w:pos="2160"/>
              </w:tabs>
              <w:spacing w:after="0" w:line="240" w:lineRule="auto"/>
              <w:jc w:val="both"/>
              <w:rPr>
                <w:rFonts w:ascii="Times New Roman" w:eastAsia="Times New Roman" w:hAnsi="Times New Roman" w:cs="Times New Roman"/>
                <w:sz w:val="24"/>
                <w:szCs w:val="24"/>
              </w:rPr>
            </w:pPr>
            <w:r w:rsidRPr="00364891">
              <w:rPr>
                <w:rFonts w:ascii="Times New Roman" w:eastAsia="Times New Roman" w:hAnsi="Times New Roman" w:cs="Times New Roman"/>
                <w:sz w:val="24"/>
                <w:szCs w:val="24"/>
              </w:rPr>
              <w:t>IS 16052 (Part 2) : 2013</w:t>
            </w:r>
            <w:r w:rsidR="00C32D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64891">
              <w:rPr>
                <w:rFonts w:ascii="Times New Roman" w:eastAsia="Times New Roman" w:hAnsi="Times New Roman" w:cs="Times New Roman"/>
                <w:sz w:val="24"/>
                <w:szCs w:val="24"/>
              </w:rPr>
              <w:t>ISO 13765-2</w:t>
            </w:r>
            <w:r w:rsidR="00C32DBB">
              <w:rPr>
                <w:rFonts w:ascii="Times New Roman" w:eastAsia="Times New Roman" w:hAnsi="Times New Roman" w:cs="Times New Roman"/>
                <w:sz w:val="24"/>
                <w:szCs w:val="24"/>
              </w:rPr>
              <w:t xml:space="preserve"> </w:t>
            </w:r>
            <w:r w:rsidRPr="00364891">
              <w:rPr>
                <w:rFonts w:ascii="Times New Roman" w:eastAsia="Times New Roman" w:hAnsi="Times New Roman" w:cs="Times New Roman"/>
                <w:sz w:val="24"/>
                <w:szCs w:val="24"/>
              </w:rPr>
              <w:t>:</w:t>
            </w:r>
            <w:r w:rsidR="00C32DBB">
              <w:rPr>
                <w:rFonts w:ascii="Times New Roman" w:eastAsia="Times New Roman" w:hAnsi="Times New Roman" w:cs="Times New Roman"/>
                <w:sz w:val="24"/>
                <w:szCs w:val="24"/>
              </w:rPr>
              <w:t xml:space="preserve"> </w:t>
            </w:r>
            <w:r w:rsidRPr="00364891">
              <w:rPr>
                <w:rFonts w:ascii="Times New Roman" w:eastAsia="Times New Roman" w:hAnsi="Times New Roman" w:cs="Times New Roman"/>
                <w:sz w:val="24"/>
                <w:szCs w:val="24"/>
              </w:rPr>
              <w:t>2004</w:t>
            </w:r>
            <w:r w:rsidR="00FC5F33">
              <w:rPr>
                <w:rFonts w:ascii="Times New Roman" w:eastAsia="Times New Roman" w:hAnsi="Times New Roman" w:cs="Times New Roman"/>
                <w:sz w:val="24"/>
                <w:szCs w:val="24"/>
              </w:rPr>
              <w:t xml:space="preserve"> </w:t>
            </w:r>
            <w:r w:rsidR="00FC5F33" w:rsidRPr="00D2369B">
              <w:rPr>
                <w:rFonts w:ascii="Times New Roman" w:eastAsia="Times New Roman" w:hAnsi="Times New Roman" w:cs="Times New Roman"/>
                <w:sz w:val="24"/>
                <w:szCs w:val="24"/>
              </w:rPr>
              <w:t>Refractory mortars — Part 2: Determination of consistency using the reciprocating flow table method</w:t>
            </w:r>
            <w:r w:rsidR="00FC5F33">
              <w:rPr>
                <w:rFonts w:ascii="Times New Roman" w:eastAsia="Times New Roman" w:hAnsi="Times New Roman" w:cs="Times New Roman"/>
                <w:sz w:val="24"/>
                <w:szCs w:val="24"/>
              </w:rPr>
              <w:t>.</w:t>
            </w:r>
          </w:p>
        </w:tc>
        <w:tc>
          <w:tcPr>
            <w:tcW w:w="2081" w:type="dxa"/>
          </w:tcPr>
          <w:p w:rsidR="00E7473C" w:rsidRDefault="00FC5F33" w:rsidP="004B6F4B">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p w:rsidR="00233EE7" w:rsidRPr="002D6098" w:rsidRDefault="00AF3C6D" w:rsidP="004B6F4B">
            <w:pPr>
              <w:tabs>
                <w:tab w:val="left" w:pos="2160"/>
              </w:tabs>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(IDT-D)</w:t>
            </w:r>
          </w:p>
        </w:tc>
      </w:tr>
      <w:tr w:rsidR="00E7473C" w:rsidRPr="00C90E23" w:rsidTr="0027311C">
        <w:trPr>
          <w:trHeight w:val="621"/>
        </w:trPr>
        <w:tc>
          <w:tcPr>
            <w:tcW w:w="3345" w:type="dxa"/>
          </w:tcPr>
          <w:p w:rsidR="00E7473C" w:rsidRPr="00297BB7" w:rsidRDefault="00C32DBB" w:rsidP="00C32DB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 13765-3</w:t>
            </w:r>
            <w:r w:rsidR="00D2369B" w:rsidRPr="00D2369B">
              <w:rPr>
                <w:rFonts w:ascii="Times New Roman" w:eastAsia="Times New Roman" w:hAnsi="Times New Roman" w:cs="Times New Roman"/>
                <w:sz w:val="24"/>
                <w:szCs w:val="24"/>
              </w:rPr>
              <w:t xml:space="preserve"> Refractory mortars — Part 3: Determination of joint stability</w:t>
            </w:r>
            <w:r w:rsidR="00D2369B">
              <w:rPr>
                <w:rFonts w:ascii="Times New Roman" w:eastAsia="Times New Roman" w:hAnsi="Times New Roman" w:cs="Times New Roman"/>
                <w:sz w:val="24"/>
                <w:szCs w:val="24"/>
              </w:rPr>
              <w:t>.</w:t>
            </w:r>
          </w:p>
        </w:tc>
        <w:tc>
          <w:tcPr>
            <w:tcW w:w="4150" w:type="dxa"/>
          </w:tcPr>
          <w:p w:rsidR="00E7473C" w:rsidRPr="002D6098" w:rsidRDefault="00364891" w:rsidP="00DF433A">
            <w:pPr>
              <w:tabs>
                <w:tab w:val="left" w:pos="2160"/>
              </w:tabs>
              <w:spacing w:after="0" w:line="240" w:lineRule="auto"/>
              <w:jc w:val="both"/>
              <w:rPr>
                <w:rFonts w:ascii="Times New Roman" w:eastAsia="Times New Roman" w:hAnsi="Times New Roman" w:cs="Times New Roman"/>
                <w:sz w:val="24"/>
                <w:szCs w:val="24"/>
                <w:highlight w:val="yellow"/>
              </w:rPr>
            </w:pPr>
            <w:r w:rsidRPr="00364891">
              <w:rPr>
                <w:rFonts w:ascii="Times New Roman" w:eastAsia="Times New Roman" w:hAnsi="Times New Roman" w:cs="Times New Roman"/>
                <w:sz w:val="24"/>
                <w:szCs w:val="24"/>
              </w:rPr>
              <w:t>IS 16052 (Part 3) : 2013</w:t>
            </w:r>
            <w:r w:rsidR="00C32D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F433A">
              <w:rPr>
                <w:rFonts w:ascii="Times New Roman" w:eastAsia="Times New Roman" w:hAnsi="Times New Roman" w:cs="Times New Roman"/>
                <w:sz w:val="24"/>
                <w:szCs w:val="24"/>
              </w:rPr>
              <w:t xml:space="preserve"> </w:t>
            </w:r>
            <w:r w:rsidRPr="00364891">
              <w:rPr>
                <w:rFonts w:ascii="Times New Roman" w:eastAsia="Times New Roman" w:hAnsi="Times New Roman" w:cs="Times New Roman"/>
                <w:sz w:val="24"/>
                <w:szCs w:val="24"/>
              </w:rPr>
              <w:t>ISO 13765-3</w:t>
            </w:r>
            <w:r w:rsidR="00C32DBB">
              <w:rPr>
                <w:rFonts w:ascii="Times New Roman" w:eastAsia="Times New Roman" w:hAnsi="Times New Roman" w:cs="Times New Roman"/>
                <w:sz w:val="24"/>
                <w:szCs w:val="24"/>
              </w:rPr>
              <w:t xml:space="preserve"> </w:t>
            </w:r>
            <w:r w:rsidRPr="00364891">
              <w:rPr>
                <w:rFonts w:ascii="Times New Roman" w:eastAsia="Times New Roman" w:hAnsi="Times New Roman" w:cs="Times New Roman"/>
                <w:sz w:val="24"/>
                <w:szCs w:val="24"/>
              </w:rPr>
              <w:t>:</w:t>
            </w:r>
            <w:r w:rsidR="00C32DBB">
              <w:rPr>
                <w:rFonts w:ascii="Times New Roman" w:eastAsia="Times New Roman" w:hAnsi="Times New Roman" w:cs="Times New Roman"/>
                <w:sz w:val="24"/>
                <w:szCs w:val="24"/>
              </w:rPr>
              <w:t xml:space="preserve"> </w:t>
            </w:r>
            <w:r w:rsidRPr="00364891">
              <w:rPr>
                <w:rFonts w:ascii="Times New Roman" w:eastAsia="Times New Roman" w:hAnsi="Times New Roman" w:cs="Times New Roman"/>
                <w:sz w:val="24"/>
                <w:szCs w:val="24"/>
              </w:rPr>
              <w:t>2004</w:t>
            </w:r>
            <w:r w:rsidR="00DF433A">
              <w:rPr>
                <w:rFonts w:ascii="Times New Roman" w:eastAsia="Times New Roman" w:hAnsi="Times New Roman" w:cs="Times New Roman"/>
                <w:sz w:val="24"/>
                <w:szCs w:val="24"/>
              </w:rPr>
              <w:t xml:space="preserve"> </w:t>
            </w:r>
            <w:r w:rsidR="00CA2D43" w:rsidRPr="00D2369B">
              <w:rPr>
                <w:rFonts w:ascii="Times New Roman" w:eastAsia="Times New Roman" w:hAnsi="Times New Roman" w:cs="Times New Roman"/>
                <w:sz w:val="24"/>
                <w:szCs w:val="24"/>
              </w:rPr>
              <w:t>Refractory mortars — Part 3: Determination of joint stability</w:t>
            </w:r>
            <w:r w:rsidR="00CA2D43">
              <w:rPr>
                <w:rFonts w:ascii="Times New Roman" w:eastAsia="Times New Roman" w:hAnsi="Times New Roman" w:cs="Times New Roman"/>
                <w:sz w:val="24"/>
                <w:szCs w:val="24"/>
              </w:rPr>
              <w:t>.</w:t>
            </w:r>
          </w:p>
        </w:tc>
        <w:tc>
          <w:tcPr>
            <w:tcW w:w="2081" w:type="dxa"/>
          </w:tcPr>
          <w:p w:rsidR="00E7473C" w:rsidRDefault="00FC5F33" w:rsidP="004B6F4B">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p w:rsidR="00233EE7" w:rsidRPr="002D6098" w:rsidRDefault="00AF3C6D" w:rsidP="004B6F4B">
            <w:pPr>
              <w:tabs>
                <w:tab w:val="left" w:pos="2160"/>
              </w:tabs>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(IDT-D)</w:t>
            </w:r>
          </w:p>
        </w:tc>
      </w:tr>
    </w:tbl>
    <w:p w:rsidR="00137DFC" w:rsidRDefault="00137DFC" w:rsidP="00E7473C">
      <w:pPr>
        <w:spacing w:line="240" w:lineRule="auto"/>
        <w:jc w:val="both"/>
        <w:rPr>
          <w:rFonts w:ascii="Times New Roman" w:eastAsia="Times New Roman" w:hAnsi="Times New Roman" w:cs="Times New Roman"/>
          <w:sz w:val="24"/>
          <w:szCs w:val="24"/>
        </w:rPr>
      </w:pPr>
      <w:bookmarkStart w:id="1" w:name="_heading=h.1fob9te"/>
      <w:bookmarkEnd w:id="1"/>
    </w:p>
    <w:p w:rsidR="00E7473C" w:rsidRDefault="00E7473C" w:rsidP="00E7473C">
      <w:pPr>
        <w:spacing w:line="240" w:lineRule="auto"/>
        <w:jc w:val="both"/>
        <w:rPr>
          <w:rFonts w:ascii="Times New Roman" w:eastAsia="Times New Roman" w:hAnsi="Times New Roman" w:cs="Times New Roman"/>
          <w:sz w:val="24"/>
          <w:szCs w:val="24"/>
        </w:rPr>
      </w:pPr>
      <w:r w:rsidRPr="00AA3ABE">
        <w:rPr>
          <w:rFonts w:ascii="Times New Roman" w:eastAsia="Times New Roman" w:hAnsi="Times New Roman" w:cs="Times New Roman"/>
          <w:sz w:val="24"/>
          <w:szCs w:val="24"/>
        </w:rPr>
        <w:t>In reporting the result of a test or analysis made in accordance with this standard, is to be rounded off, it shall be done in accordance with IS 2: 2022 ‘Rules for rounding off numerical- values (second revision)’. The number of significant places retained in the rounded off value should be the same as that of the specified value in this standard.</w:t>
      </w:r>
    </w:p>
    <w:p w:rsidR="00E7473C" w:rsidRPr="00E47300" w:rsidRDefault="00E7473C" w:rsidP="00E7473C">
      <w:pPr>
        <w:spacing w:after="0"/>
        <w:rPr>
          <w:rFonts w:ascii="Times New Roman" w:eastAsia="Times New Roman" w:hAnsi="Times New Roman" w:cs="Times New Roman"/>
          <w:b/>
          <w:color w:val="000000"/>
        </w:rPr>
      </w:pPr>
    </w:p>
    <w:p w:rsidR="00E7473C" w:rsidRPr="00E47300" w:rsidRDefault="00E7473C" w:rsidP="00E7473C">
      <w:pPr>
        <w:spacing w:after="0"/>
        <w:rPr>
          <w:rFonts w:ascii="Times New Roman" w:hAnsi="Times New Roman" w:cs="Times New Roman"/>
        </w:rPr>
      </w:pPr>
    </w:p>
    <w:p w:rsidR="00E7473C" w:rsidRPr="00E47300" w:rsidRDefault="00E7473C" w:rsidP="00E7473C">
      <w:pPr>
        <w:rPr>
          <w:rFonts w:ascii="Times New Roman" w:hAnsi="Times New Roman" w:cs="Times New Roman"/>
        </w:rPr>
      </w:pPr>
    </w:p>
    <w:p w:rsidR="00E7473C" w:rsidRPr="00E47300" w:rsidRDefault="00E7473C" w:rsidP="00E7473C">
      <w:pPr>
        <w:rPr>
          <w:rFonts w:ascii="Times New Roman" w:hAnsi="Times New Roman" w:cs="Times New Roman"/>
        </w:rPr>
      </w:pPr>
    </w:p>
    <w:p w:rsidR="00E7473C" w:rsidRPr="00E47300" w:rsidRDefault="00E7473C" w:rsidP="00E7473C">
      <w:pPr>
        <w:rPr>
          <w:rFonts w:ascii="Times New Roman" w:hAnsi="Times New Roman" w:cs="Times New Roman"/>
        </w:rPr>
      </w:pPr>
    </w:p>
    <w:p w:rsidR="00E7473C" w:rsidRDefault="00E7473C" w:rsidP="00E7473C"/>
    <w:p w:rsidR="00E7473C" w:rsidRDefault="00E7473C" w:rsidP="00E7473C"/>
    <w:p w:rsidR="00E7473C" w:rsidRDefault="00E7473C" w:rsidP="00E7473C"/>
    <w:p w:rsidR="00E7473C" w:rsidRDefault="00E7473C" w:rsidP="00E7473C"/>
    <w:p w:rsidR="00E7473C" w:rsidRDefault="00E7473C" w:rsidP="00E7473C"/>
    <w:p w:rsidR="00EE12F8" w:rsidRDefault="00FA228D"/>
    <w:sectPr w:rsidR="00EE12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28D" w:rsidRDefault="00FA228D">
      <w:pPr>
        <w:spacing w:after="0" w:line="240" w:lineRule="auto"/>
      </w:pPr>
      <w:r>
        <w:separator/>
      </w:r>
    </w:p>
  </w:endnote>
  <w:endnote w:type="continuationSeparator" w:id="0">
    <w:p w:rsidR="00FA228D" w:rsidRDefault="00FA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Times New Roman"/>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28D" w:rsidRDefault="00FA228D">
      <w:pPr>
        <w:spacing w:after="0" w:line="240" w:lineRule="auto"/>
      </w:pPr>
      <w:r>
        <w:separator/>
      </w:r>
    </w:p>
  </w:footnote>
  <w:footnote w:type="continuationSeparator" w:id="0">
    <w:p w:rsidR="00FA228D" w:rsidRDefault="00FA2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3C"/>
    <w:rsid w:val="000035CE"/>
    <w:rsid w:val="00057E4F"/>
    <w:rsid w:val="000974B7"/>
    <w:rsid w:val="000C6416"/>
    <w:rsid w:val="00126BC4"/>
    <w:rsid w:val="00137DFC"/>
    <w:rsid w:val="00181906"/>
    <w:rsid w:val="001E0A3F"/>
    <w:rsid w:val="00227249"/>
    <w:rsid w:val="00232EB6"/>
    <w:rsid w:val="00233EE7"/>
    <w:rsid w:val="0027311C"/>
    <w:rsid w:val="0029707F"/>
    <w:rsid w:val="002B7FA6"/>
    <w:rsid w:val="00364891"/>
    <w:rsid w:val="003A116A"/>
    <w:rsid w:val="003A4B2D"/>
    <w:rsid w:val="00407604"/>
    <w:rsid w:val="004C7D0F"/>
    <w:rsid w:val="005069DF"/>
    <w:rsid w:val="00533971"/>
    <w:rsid w:val="005E01C5"/>
    <w:rsid w:val="00611CA4"/>
    <w:rsid w:val="0066650A"/>
    <w:rsid w:val="00684B89"/>
    <w:rsid w:val="006B5DC9"/>
    <w:rsid w:val="006D6DC2"/>
    <w:rsid w:val="00764790"/>
    <w:rsid w:val="007A1017"/>
    <w:rsid w:val="007A71FB"/>
    <w:rsid w:val="007A7B6B"/>
    <w:rsid w:val="00834B52"/>
    <w:rsid w:val="0087289A"/>
    <w:rsid w:val="008A7F79"/>
    <w:rsid w:val="008C631B"/>
    <w:rsid w:val="008D53F5"/>
    <w:rsid w:val="008F0EFC"/>
    <w:rsid w:val="009712CA"/>
    <w:rsid w:val="009B723F"/>
    <w:rsid w:val="00A80E25"/>
    <w:rsid w:val="00AE5365"/>
    <w:rsid w:val="00AF3C6D"/>
    <w:rsid w:val="00B06ECE"/>
    <w:rsid w:val="00C32DBB"/>
    <w:rsid w:val="00CA2D43"/>
    <w:rsid w:val="00CC777C"/>
    <w:rsid w:val="00D2369B"/>
    <w:rsid w:val="00D47604"/>
    <w:rsid w:val="00D503B6"/>
    <w:rsid w:val="00D83158"/>
    <w:rsid w:val="00DB2A49"/>
    <w:rsid w:val="00DF433A"/>
    <w:rsid w:val="00DF4993"/>
    <w:rsid w:val="00E24DE2"/>
    <w:rsid w:val="00E458F0"/>
    <w:rsid w:val="00E50C78"/>
    <w:rsid w:val="00E530CC"/>
    <w:rsid w:val="00E61D1C"/>
    <w:rsid w:val="00E7473C"/>
    <w:rsid w:val="00ED74AA"/>
    <w:rsid w:val="00EE38AC"/>
    <w:rsid w:val="00EE4F3F"/>
    <w:rsid w:val="00F56B6F"/>
    <w:rsid w:val="00FA228D"/>
    <w:rsid w:val="00FB35BB"/>
    <w:rsid w:val="00FC5F33"/>
    <w:rsid w:val="00FD4B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DF07C-45D3-4FBB-A6CF-CF13927B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3C"/>
    <w:pPr>
      <w:spacing w:after="200" w:line="276"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7473C"/>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rPr>
  </w:style>
  <w:style w:type="character" w:customStyle="1" w:styleId="TitleChar">
    <w:name w:val="Title Char"/>
    <w:basedOn w:val="DefaultParagraphFont"/>
    <w:link w:val="Title"/>
    <w:uiPriority w:val="10"/>
    <w:rsid w:val="00E7473C"/>
    <w:rPr>
      <w:rFonts w:ascii="Times New Roman" w:eastAsia="Times New Roman" w:hAnsi="Times New Roman" w:cs="Times New Roman"/>
      <w:b/>
      <w:bCs/>
      <w:sz w:val="24"/>
      <w:szCs w:val="24"/>
      <w:u w:val="single" w:color="000000"/>
    </w:rPr>
  </w:style>
  <w:style w:type="table" w:styleId="TableGrid">
    <w:name w:val="Table Grid"/>
    <w:basedOn w:val="TableNormal"/>
    <w:uiPriority w:val="39"/>
    <w:rsid w:val="00E7473C"/>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73C"/>
    <w:rPr>
      <w:rFonts w:ascii="Calibri" w:eastAsiaTheme="minorEastAsia" w:hAnsi="Calibri" w:cs="Calibri"/>
    </w:rPr>
  </w:style>
  <w:style w:type="paragraph" w:styleId="Footer">
    <w:name w:val="footer"/>
    <w:basedOn w:val="Normal"/>
    <w:link w:val="FooterChar"/>
    <w:uiPriority w:val="99"/>
    <w:unhideWhenUsed/>
    <w:rsid w:val="00364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91"/>
    <w:rPr>
      <w:rFonts w:ascii="Calibri" w:eastAsiaTheme="minorEastAsia" w:hAnsi="Calibri" w:cs="Calibri"/>
    </w:rPr>
  </w:style>
  <w:style w:type="table" w:customStyle="1" w:styleId="TableGrid1">
    <w:name w:val="Table Grid1"/>
    <w:basedOn w:val="TableNormal"/>
    <w:next w:val="TableGrid"/>
    <w:uiPriority w:val="39"/>
    <w:rsid w:val="00ED74A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6453">
      <w:bodyDiv w:val="1"/>
      <w:marLeft w:val="0"/>
      <w:marRight w:val="0"/>
      <w:marTop w:val="0"/>
      <w:marBottom w:val="0"/>
      <w:divBdr>
        <w:top w:val="none" w:sz="0" w:space="0" w:color="auto"/>
        <w:left w:val="none" w:sz="0" w:space="0" w:color="auto"/>
        <w:bottom w:val="none" w:sz="0" w:space="0" w:color="auto"/>
        <w:right w:val="none" w:sz="0" w:space="0" w:color="auto"/>
      </w:divBdr>
    </w:div>
    <w:div w:id="879055689">
      <w:bodyDiv w:val="1"/>
      <w:marLeft w:val="0"/>
      <w:marRight w:val="0"/>
      <w:marTop w:val="0"/>
      <w:marBottom w:val="0"/>
      <w:divBdr>
        <w:top w:val="none" w:sz="0" w:space="0" w:color="auto"/>
        <w:left w:val="none" w:sz="0" w:space="0" w:color="auto"/>
        <w:bottom w:val="none" w:sz="0" w:space="0" w:color="auto"/>
        <w:right w:val="none" w:sz="0" w:space="0" w:color="auto"/>
      </w:divBdr>
    </w:div>
    <w:div w:id="1509367765">
      <w:bodyDiv w:val="1"/>
      <w:marLeft w:val="0"/>
      <w:marRight w:val="0"/>
      <w:marTop w:val="0"/>
      <w:marBottom w:val="0"/>
      <w:divBdr>
        <w:top w:val="none" w:sz="0" w:space="0" w:color="auto"/>
        <w:left w:val="none" w:sz="0" w:space="0" w:color="auto"/>
        <w:bottom w:val="none" w:sz="0" w:space="0" w:color="auto"/>
        <w:right w:val="none" w:sz="0" w:space="0" w:color="auto"/>
      </w:divBdr>
    </w:div>
    <w:div w:id="1879246223">
      <w:bodyDiv w:val="1"/>
      <w:marLeft w:val="0"/>
      <w:marRight w:val="0"/>
      <w:marTop w:val="0"/>
      <w:marBottom w:val="0"/>
      <w:divBdr>
        <w:top w:val="none" w:sz="0" w:space="0" w:color="auto"/>
        <w:left w:val="none" w:sz="0" w:space="0" w:color="auto"/>
        <w:bottom w:val="none" w:sz="0" w:space="0" w:color="auto"/>
        <w:right w:val="none" w:sz="0" w:space="0" w:color="auto"/>
      </w:divBdr>
    </w:div>
    <w:div w:id="19219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3</cp:revision>
  <cp:lastPrinted>2023-10-05T12:23:00Z</cp:lastPrinted>
  <dcterms:created xsi:type="dcterms:W3CDTF">2024-02-26T11:36:00Z</dcterms:created>
  <dcterms:modified xsi:type="dcterms:W3CDTF">2024-03-07T09:52:00Z</dcterms:modified>
</cp:coreProperties>
</file>