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5715D9F3" w:rsidR="00270C4A" w:rsidRDefault="00270C4A" w:rsidP="002248D2">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proofErr w:type="spellStart"/>
      <w:r w:rsidR="007B2B1D">
        <w:rPr>
          <w:rFonts w:ascii="Arial" w:eastAsia="Times New Roman" w:hAnsi="Arial" w:cs="Arial"/>
          <w:b/>
          <w:color w:val="000000"/>
          <w:sz w:val="24"/>
          <w:szCs w:val="24"/>
          <w:lang w:val="fr-FR"/>
        </w:rPr>
        <w:t>XXXXX</w:t>
      </w:r>
      <w:proofErr w:type="spellEnd"/>
      <w:r w:rsidR="00023CD3">
        <w:rPr>
          <w:rFonts w:ascii="Arial" w:eastAsia="Times New Roman" w:hAnsi="Arial" w:cs="Arial"/>
          <w:b/>
          <w:color w:val="000000"/>
          <w:sz w:val="24"/>
          <w:szCs w:val="24"/>
          <w:lang w:val="fr-FR"/>
        </w:rPr>
        <w:t xml:space="preserve"> (Part 1)</w:t>
      </w:r>
      <w:r>
        <w:rPr>
          <w:rFonts w:ascii="Arial" w:eastAsia="Times New Roman" w:hAnsi="Arial" w:cs="Arial"/>
          <w:b/>
          <w:color w:val="000000"/>
          <w:sz w:val="24"/>
          <w:szCs w:val="24"/>
          <w:lang w:val="fr-FR"/>
        </w:rPr>
        <w:t> : 202</w:t>
      </w:r>
      <w:r w:rsidR="002248D2">
        <w:rPr>
          <w:rFonts w:ascii="Arial" w:eastAsia="Times New Roman" w:hAnsi="Arial" w:cs="Arial"/>
          <w:b/>
          <w:color w:val="000000"/>
          <w:sz w:val="24"/>
          <w:szCs w:val="24"/>
          <w:lang w:val="fr-FR"/>
        </w:rPr>
        <w:t>4</w:t>
      </w:r>
    </w:p>
    <w:p w14:paraId="2107F582" w14:textId="58D530A5" w:rsidR="00270C4A" w:rsidRDefault="00DC03FA" w:rsidP="00DC03FA">
      <w:pPr>
        <w:autoSpaceDE w:val="0"/>
        <w:autoSpaceDN w:val="0"/>
        <w:adjustRightInd w:val="0"/>
        <w:spacing w:after="0" w:line="240" w:lineRule="auto"/>
        <w:ind w:left="3510" w:right="-7"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4865-1 : 2023</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3B617F52"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D63DA59" w14:textId="77777777" w:rsidR="00023CD3" w:rsidRDefault="00023CD3" w:rsidP="00270C4A">
      <w:pPr>
        <w:widowControl w:val="0"/>
        <w:tabs>
          <w:tab w:val="left" w:pos="426"/>
        </w:tabs>
        <w:autoSpaceDE w:val="0"/>
        <w:autoSpaceDN w:val="0"/>
        <w:adjustRightInd w:val="0"/>
        <w:spacing w:before="120" w:after="120" w:line="240" w:lineRule="auto"/>
        <w:ind w:left="3510"/>
        <w:jc w:val="center"/>
        <w:rPr>
          <w:lang w:bidi="hi-IN"/>
        </w:rPr>
      </w:pPr>
      <w:r w:rsidRPr="00023CD3">
        <w:rPr>
          <w:rFonts w:ascii="Kokila" w:hAnsi="Kokila" w:cs="Kokila"/>
          <w:b/>
          <w:bCs/>
          <w:sz w:val="52"/>
          <w:szCs w:val="52"/>
          <w:cs/>
          <w:lang w:bidi="hi-IN"/>
        </w:rPr>
        <w:t xml:space="preserve">दंत चिकित्सा — हाथ के उपकरणों की सामान्य </w:t>
      </w:r>
      <w:proofErr w:type="spellStart"/>
      <w:r w:rsidRPr="00023CD3">
        <w:rPr>
          <w:rFonts w:ascii="Kokila" w:hAnsi="Kokila" w:cs="Kokila"/>
          <w:b/>
          <w:bCs/>
          <w:sz w:val="52"/>
          <w:szCs w:val="52"/>
          <w:cs/>
          <w:lang w:bidi="hi-IN"/>
        </w:rPr>
        <w:t>अपेक्षाएँ</w:t>
      </w:r>
      <w:proofErr w:type="spellEnd"/>
    </w:p>
    <w:p w14:paraId="7492182B" w14:textId="53846A0C" w:rsidR="00270C4A" w:rsidRPr="00F02A30" w:rsidRDefault="00023CD3" w:rsidP="00F02A30">
      <w:pPr>
        <w:widowControl w:val="0"/>
        <w:tabs>
          <w:tab w:val="left" w:pos="426"/>
        </w:tabs>
        <w:autoSpaceDE w:val="0"/>
        <w:autoSpaceDN w:val="0"/>
        <w:adjustRightInd w:val="0"/>
        <w:spacing w:before="120" w:after="120" w:line="240" w:lineRule="auto"/>
        <w:ind w:left="3510"/>
        <w:jc w:val="center"/>
        <w:rPr>
          <w:rFonts w:ascii="Kokila" w:hAnsi="Kokila" w:cs="Kokila"/>
          <w:b/>
          <w:bCs/>
          <w:sz w:val="44"/>
          <w:szCs w:val="44"/>
          <w:cs/>
          <w:lang w:bidi="hi-IN"/>
        </w:rPr>
      </w:pPr>
      <w:r w:rsidRPr="00023CD3">
        <w:rPr>
          <w:rFonts w:ascii="Kokila" w:hAnsi="Kokila" w:cs="Kokila"/>
          <w:b/>
          <w:bCs/>
          <w:sz w:val="44"/>
          <w:szCs w:val="44"/>
          <w:cs/>
          <w:lang w:bidi="hi-IN"/>
        </w:rPr>
        <w:t xml:space="preserve">भाग 1 </w:t>
      </w:r>
      <w:proofErr w:type="spellStart"/>
      <w:r w:rsidRPr="00023CD3">
        <w:rPr>
          <w:rFonts w:ascii="Kokila" w:hAnsi="Kokila" w:cs="Kokila"/>
          <w:b/>
          <w:bCs/>
          <w:sz w:val="44"/>
          <w:szCs w:val="44"/>
          <w:cs/>
          <w:lang w:bidi="hi-IN"/>
        </w:rPr>
        <w:t>नॉन-हिंज्ड</w:t>
      </w:r>
      <w:proofErr w:type="spellEnd"/>
      <w:r w:rsidRPr="00023CD3">
        <w:rPr>
          <w:rFonts w:ascii="Kokila" w:hAnsi="Kokila" w:cs="Kokila"/>
          <w:b/>
          <w:bCs/>
          <w:sz w:val="44"/>
          <w:szCs w:val="44"/>
          <w:cs/>
          <w:lang w:bidi="hi-IN"/>
        </w:rPr>
        <w:t xml:space="preserve"> हाथ के उपकरण</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5E145246" w14:textId="77777777" w:rsidR="00023CD3" w:rsidRPr="00023CD3" w:rsidRDefault="00023CD3" w:rsidP="00023CD3">
      <w:pPr>
        <w:pStyle w:val="PlainText"/>
        <w:spacing w:before="120" w:after="120"/>
        <w:ind w:left="3510"/>
        <w:jc w:val="center"/>
        <w:rPr>
          <w:rFonts w:ascii="Arial" w:hAnsi="Arial" w:cs="Arial"/>
          <w:b/>
          <w:bCs/>
          <w:iCs/>
          <w:sz w:val="36"/>
          <w:szCs w:val="36"/>
        </w:rPr>
      </w:pPr>
      <w:r w:rsidRPr="00023CD3">
        <w:rPr>
          <w:rFonts w:ascii="Arial" w:hAnsi="Arial" w:cs="Arial"/>
          <w:b/>
          <w:bCs/>
          <w:iCs/>
          <w:sz w:val="36"/>
          <w:szCs w:val="36"/>
        </w:rPr>
        <w:t>Dentistry — General Requirements of Hand Instruments</w:t>
      </w:r>
    </w:p>
    <w:p w14:paraId="0E56AB1C" w14:textId="19E52ECB" w:rsidR="00270C4A" w:rsidRPr="00F02A30" w:rsidRDefault="00023CD3" w:rsidP="00F02A30">
      <w:pPr>
        <w:pStyle w:val="PlainText"/>
        <w:spacing w:before="120" w:after="120" w:line="276" w:lineRule="auto"/>
        <w:ind w:left="3510"/>
        <w:jc w:val="center"/>
        <w:rPr>
          <w:rFonts w:ascii="Arial" w:hAnsi="Arial" w:cs="Arial"/>
          <w:b/>
          <w:bCs/>
          <w:iCs/>
          <w:sz w:val="32"/>
          <w:szCs w:val="32"/>
        </w:rPr>
      </w:pPr>
      <w:r w:rsidRPr="00023CD3">
        <w:rPr>
          <w:rFonts w:ascii="Arial" w:hAnsi="Arial" w:cs="Arial"/>
          <w:b/>
          <w:bCs/>
          <w:iCs/>
          <w:sz w:val="32"/>
          <w:szCs w:val="32"/>
        </w:rPr>
        <w:t>Part 1 Non-Hinged Hand Instruments</w:t>
      </w:r>
    </w:p>
    <w:p w14:paraId="45362A1D" w14:textId="77777777" w:rsidR="00270C4A" w:rsidRDefault="00270C4A" w:rsidP="00270C4A">
      <w:pPr>
        <w:pStyle w:val="PlainText"/>
        <w:rPr>
          <w:rFonts w:ascii="Arial" w:eastAsia="PMingLiU" w:hAnsi="Arial" w:cs="Arial"/>
          <w:sz w:val="24"/>
          <w:szCs w:val="24"/>
          <w:lang w:eastAsia="zh-TW"/>
        </w:rPr>
      </w:pPr>
    </w:p>
    <w:p w14:paraId="7E78ECB5" w14:textId="77777777" w:rsidR="00DC03FA" w:rsidRDefault="00DC03FA" w:rsidP="00270C4A">
      <w:pPr>
        <w:pStyle w:val="PlainText"/>
        <w:rPr>
          <w:rFonts w:ascii="Arial" w:eastAsia="PMingLiU" w:hAnsi="Arial" w:cs="Arial"/>
          <w:sz w:val="24"/>
          <w:szCs w:val="24"/>
          <w:lang w:eastAsia="zh-TW"/>
        </w:rPr>
      </w:pPr>
    </w:p>
    <w:p w14:paraId="1155FCBE" w14:textId="77777777" w:rsidR="00DC03FA" w:rsidRDefault="00DC03FA" w:rsidP="00270C4A">
      <w:pPr>
        <w:pStyle w:val="PlainText"/>
        <w:rPr>
          <w:rFonts w:ascii="Arial" w:eastAsia="PMingLiU" w:hAnsi="Arial" w:cs="Arial"/>
          <w:sz w:val="24"/>
          <w:szCs w:val="24"/>
          <w:lang w:eastAsia="zh-TW"/>
        </w:rPr>
      </w:pPr>
    </w:p>
    <w:p w14:paraId="3EB02A4C" w14:textId="77777777" w:rsidR="00F02A30" w:rsidRDefault="00F02A30" w:rsidP="00270C4A">
      <w:pPr>
        <w:pStyle w:val="PlainText"/>
        <w:rPr>
          <w:rFonts w:ascii="Arial" w:eastAsia="PMingLiU" w:hAnsi="Arial" w:cs="Arial"/>
          <w:sz w:val="24"/>
          <w:szCs w:val="24"/>
          <w:lang w:eastAsia="zh-TW"/>
        </w:rPr>
      </w:pPr>
    </w:p>
    <w:p w14:paraId="26C0ADCF" w14:textId="77777777" w:rsidR="00F02A30" w:rsidRDefault="00F02A30" w:rsidP="00270C4A">
      <w:pPr>
        <w:pStyle w:val="PlainText"/>
        <w:rPr>
          <w:rFonts w:ascii="Arial" w:eastAsia="PMingLiU" w:hAnsi="Arial" w:cs="Arial"/>
          <w:sz w:val="24"/>
          <w:szCs w:val="24"/>
          <w:lang w:eastAsia="zh-TW"/>
        </w:rPr>
      </w:pPr>
    </w:p>
    <w:p w14:paraId="397E72D2" w14:textId="77777777" w:rsidR="00F02A30" w:rsidRDefault="00F02A30" w:rsidP="00270C4A">
      <w:pPr>
        <w:pStyle w:val="PlainText"/>
        <w:rPr>
          <w:rFonts w:ascii="Arial" w:eastAsia="PMingLiU" w:hAnsi="Arial" w:cs="Arial"/>
          <w:sz w:val="24"/>
          <w:szCs w:val="24"/>
          <w:lang w:eastAsia="zh-TW"/>
        </w:rPr>
      </w:pPr>
    </w:p>
    <w:p w14:paraId="17BE12B6" w14:textId="77777777" w:rsidR="00F02A30" w:rsidRDefault="00F02A30" w:rsidP="00270C4A">
      <w:pPr>
        <w:pStyle w:val="PlainText"/>
        <w:rPr>
          <w:rFonts w:ascii="Arial" w:eastAsia="PMingLiU" w:hAnsi="Arial" w:cs="Arial"/>
          <w:sz w:val="24"/>
          <w:szCs w:val="24"/>
          <w:lang w:eastAsia="zh-TW"/>
        </w:rPr>
      </w:pPr>
    </w:p>
    <w:p w14:paraId="308DCDA7" w14:textId="77777777" w:rsidR="00DC03FA" w:rsidRDefault="00DC03FA" w:rsidP="00270C4A">
      <w:pPr>
        <w:pStyle w:val="PlainText"/>
        <w:rPr>
          <w:rFonts w:ascii="Arial" w:eastAsia="PMingLiU" w:hAnsi="Arial" w:cs="Arial"/>
          <w:sz w:val="24"/>
          <w:szCs w:val="24"/>
          <w:lang w:eastAsia="zh-TW"/>
        </w:rPr>
      </w:pPr>
    </w:p>
    <w:p w14:paraId="59AF2373" w14:textId="77777777" w:rsidR="00DC03FA" w:rsidRDefault="00DC03FA" w:rsidP="00270C4A">
      <w:pPr>
        <w:pStyle w:val="PlainText"/>
        <w:rPr>
          <w:rFonts w:ascii="Arial" w:eastAsia="PMingLiU" w:hAnsi="Arial" w:cs="Arial"/>
          <w:sz w:val="24"/>
          <w:szCs w:val="24"/>
          <w:lang w:eastAsia="zh-TW"/>
        </w:rPr>
      </w:pPr>
    </w:p>
    <w:p w14:paraId="4221C8B5" w14:textId="77777777" w:rsidR="00DC03FA" w:rsidRDefault="00DC03FA" w:rsidP="00270C4A">
      <w:pPr>
        <w:pStyle w:val="PlainText"/>
        <w:rPr>
          <w:rFonts w:ascii="Arial" w:eastAsia="PMingLiU" w:hAnsi="Arial" w:cs="Arial"/>
          <w:sz w:val="24"/>
          <w:szCs w:val="24"/>
          <w:lang w:eastAsia="zh-TW"/>
        </w:rPr>
      </w:pPr>
    </w:p>
    <w:p w14:paraId="7B46277A" w14:textId="77777777" w:rsidR="00DC03FA" w:rsidRDefault="00DC03FA" w:rsidP="00270C4A">
      <w:pPr>
        <w:pStyle w:val="PlainText"/>
        <w:rPr>
          <w:rFonts w:ascii="Arial" w:eastAsia="PMingLiU" w:hAnsi="Arial" w:cs="Arial"/>
          <w:sz w:val="24"/>
          <w:szCs w:val="24"/>
          <w:lang w:eastAsia="zh-TW"/>
        </w:rPr>
      </w:pPr>
    </w:p>
    <w:p w14:paraId="45BD8811" w14:textId="77777777" w:rsidR="00DC03FA" w:rsidRDefault="00DC03F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1C30FE1A"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2248D2">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023CD3">
        <w:rPr>
          <w:rFonts w:ascii="Arial" w:eastAsia="PMingLiU" w:hAnsi="Arial" w:cs="Arial"/>
          <w:bCs/>
          <w:sz w:val="24"/>
          <w:szCs w:val="24"/>
          <w:lang w:eastAsia="zh-TW"/>
        </w:rPr>
        <w:t>2</w:t>
      </w:r>
      <w:r w:rsidRPr="004E2754">
        <w:rPr>
          <w:rFonts w:ascii="Arial" w:eastAsia="PMingLiU" w:hAnsi="Arial" w:cs="Arial"/>
          <w:bCs/>
          <w:sz w:val="24"/>
          <w:szCs w:val="24"/>
          <w:lang w:eastAsia="zh-TW"/>
        </w:rPr>
        <w:t>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10466CD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2248D2">
        <w:rPr>
          <w:rFonts w:ascii="Arial" w:hAnsi="Arial" w:cs="Arial"/>
          <w:sz w:val="24"/>
          <w:szCs w:val="24"/>
        </w:rPr>
        <w:t>4</w:t>
      </w:r>
    </w:p>
    <w:p w14:paraId="3AF676F8" w14:textId="5D9F49EA"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E1F20">
        <w:rPr>
          <w:rFonts w:ascii="Arial" w:hAnsi="Arial" w:cs="Arial"/>
          <w:sz w:val="24"/>
          <w:szCs w:val="24"/>
        </w:rPr>
        <w:t>2</w:t>
      </w:r>
      <w:r w:rsidR="002248D2">
        <w:rPr>
          <w:rFonts w:ascii="Arial" w:hAnsi="Arial" w:cs="Arial"/>
          <w:sz w:val="24"/>
          <w:szCs w:val="24"/>
        </w:rPr>
        <w:t>3</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00000"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89211342"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 xml:space="preserve">बहादुर शाह </w:t>
      </w:r>
      <w:proofErr w:type="spellStart"/>
      <w:r w:rsidRPr="00645851">
        <w:rPr>
          <w:rFonts w:ascii="Kokila" w:hAnsi="Kokila" w:cs="Kokila"/>
          <w:caps/>
          <w:sz w:val="32"/>
          <w:szCs w:val="32"/>
          <w:cs/>
          <w:lang w:bidi="hi-IN"/>
        </w:rPr>
        <w:t>ज़फर</w:t>
      </w:r>
      <w:proofErr w:type="spellEnd"/>
      <w:r w:rsidRPr="00645851">
        <w:rPr>
          <w:rFonts w:ascii="Kokila" w:hAnsi="Kokila" w:cs="Kokila"/>
          <w:caps/>
          <w:sz w:val="32"/>
          <w:szCs w:val="32"/>
          <w:cs/>
          <w:lang w:bidi="hi-IN"/>
        </w:rPr>
        <w:t xml:space="preserve">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00000"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F4EA440" w14:textId="209939F2" w:rsidR="00B63151" w:rsidRDefault="006C3F3B" w:rsidP="00B63151">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BD2CB9">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r w:rsidR="00B63151">
        <w:rPr>
          <w:rFonts w:ascii="Arial" w:hAnsi="Arial" w:cs="Arial"/>
          <w:b/>
          <w:bCs/>
          <w:sz w:val="24"/>
          <w:szCs w:val="24"/>
        </w:rPr>
        <w:br w:type="page"/>
      </w:r>
    </w:p>
    <w:p w14:paraId="449269B8" w14:textId="77777777" w:rsidR="00B63151" w:rsidRDefault="00B63151" w:rsidP="00B63151">
      <w:pPr>
        <w:spacing w:after="0" w:line="240" w:lineRule="auto"/>
        <w:rPr>
          <w:rFonts w:cstheme="minorHAnsi"/>
          <w:sz w:val="20"/>
          <w:szCs w:val="20"/>
        </w:rPr>
        <w:sectPr w:rsidR="00B63151" w:rsidSect="00422026">
          <w:pgSz w:w="11909" w:h="16834" w:code="9"/>
          <w:pgMar w:top="810" w:right="720" w:bottom="432" w:left="1296" w:header="720" w:footer="720" w:gutter="0"/>
          <w:cols w:space="720"/>
          <w:docGrid w:linePitch="299"/>
        </w:sectPr>
      </w:pPr>
    </w:p>
    <w:p w14:paraId="58D40BBF" w14:textId="77777777"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lastRenderedPageBreak/>
        <w:t>Dentistry Sectional Committee, MHD 08</w:t>
      </w:r>
    </w:p>
    <w:p w14:paraId="59D38CC1" w14:textId="77777777" w:rsidR="009933AD" w:rsidRPr="00E56C93" w:rsidRDefault="009933AD" w:rsidP="00E56C93">
      <w:pPr>
        <w:tabs>
          <w:tab w:val="left" w:pos="6825"/>
        </w:tabs>
        <w:spacing w:after="0" w:line="240" w:lineRule="auto"/>
        <w:jc w:val="both"/>
        <w:rPr>
          <w:rFonts w:ascii="Arial" w:hAnsi="Arial" w:cs="Arial"/>
          <w:sz w:val="20"/>
          <w:szCs w:val="20"/>
        </w:rPr>
      </w:pPr>
    </w:p>
    <w:p w14:paraId="23CBB74F" w14:textId="77777777" w:rsidR="009933AD" w:rsidRPr="00E56C93" w:rsidRDefault="009933AD" w:rsidP="00E56C93">
      <w:pPr>
        <w:tabs>
          <w:tab w:val="left" w:pos="6825"/>
        </w:tabs>
        <w:spacing w:after="0" w:line="240" w:lineRule="auto"/>
        <w:jc w:val="both"/>
        <w:rPr>
          <w:rFonts w:ascii="Arial" w:hAnsi="Arial" w:cs="Arial"/>
          <w:sz w:val="20"/>
          <w:szCs w:val="20"/>
        </w:rPr>
      </w:pPr>
    </w:p>
    <w:p w14:paraId="59441A74" w14:textId="77777777" w:rsidR="009933AD" w:rsidRPr="00E56C93" w:rsidRDefault="009933AD" w:rsidP="00E56C93">
      <w:pPr>
        <w:tabs>
          <w:tab w:val="left" w:pos="6825"/>
        </w:tabs>
        <w:spacing w:after="0" w:line="240" w:lineRule="auto"/>
        <w:jc w:val="both"/>
        <w:rPr>
          <w:rFonts w:ascii="Arial" w:hAnsi="Arial" w:cs="Arial"/>
          <w:sz w:val="20"/>
          <w:szCs w:val="20"/>
        </w:rPr>
      </w:pPr>
    </w:p>
    <w:p w14:paraId="24B7BC4B" w14:textId="77777777" w:rsidR="009933AD" w:rsidRPr="00E56C93" w:rsidRDefault="009933AD" w:rsidP="00E56C93">
      <w:pPr>
        <w:tabs>
          <w:tab w:val="left" w:pos="6825"/>
        </w:tabs>
        <w:spacing w:after="0" w:line="240" w:lineRule="auto"/>
        <w:jc w:val="both"/>
        <w:rPr>
          <w:rFonts w:ascii="Arial" w:hAnsi="Arial" w:cs="Arial"/>
          <w:sz w:val="20"/>
          <w:szCs w:val="20"/>
        </w:rPr>
      </w:pPr>
    </w:p>
    <w:p w14:paraId="37BF4F28" w14:textId="77777777"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NATIONAL FOREWORD</w:t>
      </w:r>
    </w:p>
    <w:p w14:paraId="414C7711" w14:textId="77777777" w:rsidR="009933AD" w:rsidRPr="00E56C93" w:rsidRDefault="009933AD" w:rsidP="00E56C93">
      <w:pPr>
        <w:tabs>
          <w:tab w:val="left" w:pos="6825"/>
        </w:tabs>
        <w:spacing w:after="0" w:line="240" w:lineRule="auto"/>
        <w:jc w:val="both"/>
        <w:rPr>
          <w:rFonts w:ascii="Arial" w:hAnsi="Arial" w:cs="Arial"/>
          <w:sz w:val="20"/>
          <w:szCs w:val="20"/>
        </w:rPr>
      </w:pPr>
    </w:p>
    <w:p w14:paraId="2D80903B" w14:textId="222B1B52"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 xml:space="preserve">This Indian Standard (Part 1) </w:t>
      </w:r>
      <w:r w:rsidRPr="00F02A30">
        <w:rPr>
          <w:rFonts w:ascii="Arial" w:hAnsi="Arial" w:cs="Arial"/>
          <w:sz w:val="20"/>
          <w:szCs w:val="20"/>
        </w:rPr>
        <w:t xml:space="preserve">which is </w:t>
      </w:r>
      <w:r w:rsidR="00FE6201" w:rsidRPr="00F02A30">
        <w:rPr>
          <w:rFonts w:ascii="Arial" w:hAnsi="Arial" w:cs="Arial"/>
          <w:sz w:val="20"/>
          <w:szCs w:val="20"/>
        </w:rPr>
        <w:t>identical to</w:t>
      </w:r>
      <w:r w:rsidRPr="00E56C93">
        <w:rPr>
          <w:rFonts w:ascii="Arial" w:hAnsi="Arial" w:cs="Arial"/>
          <w:sz w:val="20"/>
          <w:szCs w:val="20"/>
        </w:rPr>
        <w:t xml:space="preserve"> ISO 4865-</w:t>
      </w:r>
      <w:proofErr w:type="gramStart"/>
      <w:r w:rsidRPr="00E56C93">
        <w:rPr>
          <w:rFonts w:ascii="Arial" w:hAnsi="Arial" w:cs="Arial"/>
          <w:sz w:val="20"/>
          <w:szCs w:val="20"/>
        </w:rPr>
        <w:t>1</w:t>
      </w:r>
      <w:r w:rsidR="008160E5">
        <w:rPr>
          <w:rFonts w:ascii="Arial" w:hAnsi="Arial" w:cs="Arial"/>
          <w:sz w:val="20"/>
          <w:szCs w:val="20"/>
        </w:rPr>
        <w:t xml:space="preserve"> </w:t>
      </w:r>
      <w:r w:rsidRPr="00E56C93">
        <w:rPr>
          <w:rFonts w:ascii="Arial" w:hAnsi="Arial" w:cs="Arial"/>
          <w:sz w:val="20"/>
          <w:szCs w:val="20"/>
        </w:rPr>
        <w:t>:</w:t>
      </w:r>
      <w:proofErr w:type="gramEnd"/>
      <w:r w:rsidR="008160E5">
        <w:rPr>
          <w:rFonts w:ascii="Arial" w:hAnsi="Arial" w:cs="Arial"/>
          <w:sz w:val="20"/>
          <w:szCs w:val="20"/>
        </w:rPr>
        <w:t xml:space="preserve"> </w:t>
      </w:r>
      <w:r w:rsidRPr="00E56C93">
        <w:rPr>
          <w:rFonts w:ascii="Arial" w:hAnsi="Arial" w:cs="Arial"/>
          <w:sz w:val="20"/>
          <w:szCs w:val="20"/>
        </w:rPr>
        <w:t>2023 ‘Dentistry — General requirements of hand instruments — Part 1: Non-hinged hand instruments’ issued by the International Organization for Standardization (ISO) was adopted by the Bureau of Indian Standards on the recommendation of the Dentistry Sectional Committee and after approval of the Medical Equipment and Hospital Planning Division Council.</w:t>
      </w:r>
    </w:p>
    <w:p w14:paraId="382A0518" w14:textId="77777777" w:rsidR="009933AD" w:rsidRPr="00E56C93" w:rsidRDefault="009933AD" w:rsidP="00E56C93">
      <w:pPr>
        <w:tabs>
          <w:tab w:val="left" w:pos="6825"/>
        </w:tabs>
        <w:spacing w:after="0" w:line="240" w:lineRule="auto"/>
        <w:jc w:val="both"/>
        <w:rPr>
          <w:rFonts w:ascii="Arial" w:hAnsi="Arial" w:cs="Arial"/>
          <w:sz w:val="20"/>
          <w:szCs w:val="20"/>
        </w:rPr>
      </w:pPr>
    </w:p>
    <w:p w14:paraId="3F124582"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3B015342" w14:textId="77777777" w:rsidR="009933AD" w:rsidRPr="00E56C93" w:rsidRDefault="009933AD" w:rsidP="00E56C93">
      <w:pPr>
        <w:pStyle w:val="ListParagraph"/>
        <w:numPr>
          <w:ilvl w:val="0"/>
          <w:numId w:val="1"/>
        </w:numPr>
        <w:tabs>
          <w:tab w:val="left" w:pos="6825"/>
        </w:tabs>
        <w:spacing w:line="240" w:lineRule="auto"/>
        <w:contextualSpacing w:val="0"/>
        <w:jc w:val="both"/>
        <w:rPr>
          <w:rFonts w:ascii="Arial" w:hAnsi="Arial" w:cs="Arial"/>
          <w:sz w:val="20"/>
          <w:szCs w:val="20"/>
        </w:rPr>
      </w:pPr>
      <w:r w:rsidRPr="00E56C93">
        <w:rPr>
          <w:rFonts w:ascii="Arial" w:hAnsi="Arial" w:cs="Arial"/>
          <w:sz w:val="20"/>
          <w:szCs w:val="20"/>
        </w:rPr>
        <w:t>Wherever the words ‘International Standard’ appear referring to this standard, they should be read as ‘Indian Standard’; and</w:t>
      </w:r>
    </w:p>
    <w:p w14:paraId="3CE3EC4F" w14:textId="77777777" w:rsidR="009933AD" w:rsidRPr="00E56C93" w:rsidRDefault="009933AD" w:rsidP="00E56C93">
      <w:pPr>
        <w:pStyle w:val="ListParagraph"/>
        <w:numPr>
          <w:ilvl w:val="0"/>
          <w:numId w:val="1"/>
        </w:numPr>
        <w:tabs>
          <w:tab w:val="left" w:pos="6825"/>
        </w:tabs>
        <w:spacing w:before="120" w:after="0" w:line="240" w:lineRule="auto"/>
        <w:contextualSpacing w:val="0"/>
        <w:jc w:val="both"/>
        <w:rPr>
          <w:rFonts w:ascii="Arial" w:hAnsi="Arial" w:cs="Arial"/>
          <w:sz w:val="20"/>
          <w:szCs w:val="20"/>
        </w:rPr>
      </w:pPr>
      <w:r w:rsidRPr="00E56C93">
        <w:rPr>
          <w:rFonts w:ascii="Arial" w:hAnsi="Arial" w:cs="Arial"/>
          <w:sz w:val="20"/>
          <w:szCs w:val="20"/>
        </w:rPr>
        <w:t>Comma (,) has been used as a decimal marker while in Indian Standards, the current practice is to use a point (.) as the decimal marker.</w:t>
      </w:r>
    </w:p>
    <w:p w14:paraId="0EED6AAB" w14:textId="77777777" w:rsidR="009933AD" w:rsidRPr="00E56C93" w:rsidRDefault="009933AD" w:rsidP="00E56C93">
      <w:pPr>
        <w:tabs>
          <w:tab w:val="left" w:pos="6825"/>
        </w:tabs>
        <w:spacing w:after="0" w:line="240" w:lineRule="auto"/>
        <w:jc w:val="both"/>
        <w:rPr>
          <w:rFonts w:ascii="Arial" w:hAnsi="Arial" w:cs="Arial"/>
          <w:sz w:val="20"/>
          <w:szCs w:val="20"/>
        </w:rPr>
      </w:pPr>
    </w:p>
    <w:p w14:paraId="4521DF0A" w14:textId="77777777"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 xml:space="preserve">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  </w:t>
      </w:r>
    </w:p>
    <w:p w14:paraId="3F764FF6" w14:textId="77777777" w:rsidR="009933AD" w:rsidRPr="00E56C93" w:rsidRDefault="009933AD" w:rsidP="00E56C93">
      <w:pPr>
        <w:tabs>
          <w:tab w:val="left" w:pos="6825"/>
        </w:tabs>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2266"/>
      </w:tblGrid>
      <w:tr w:rsidR="009933AD" w:rsidRPr="00E56C93" w14:paraId="5FDDFDEF" w14:textId="77777777" w:rsidTr="002962EA">
        <w:tc>
          <w:tcPr>
            <w:tcW w:w="3375" w:type="dxa"/>
          </w:tcPr>
          <w:p w14:paraId="38E6553A" w14:textId="77777777" w:rsidR="009933AD" w:rsidRPr="00E56C93" w:rsidRDefault="009933AD" w:rsidP="00E56C93">
            <w:pPr>
              <w:tabs>
                <w:tab w:val="left" w:pos="6825"/>
              </w:tabs>
              <w:spacing w:after="160" w:line="240" w:lineRule="auto"/>
              <w:jc w:val="center"/>
              <w:rPr>
                <w:rFonts w:ascii="Arial" w:hAnsi="Arial" w:cs="Arial"/>
                <w:i/>
                <w:iCs/>
                <w:sz w:val="20"/>
                <w:szCs w:val="20"/>
              </w:rPr>
            </w:pPr>
            <w:r w:rsidRPr="00E56C93">
              <w:rPr>
                <w:rFonts w:ascii="Arial" w:hAnsi="Arial" w:cs="Arial"/>
                <w:i/>
                <w:iCs/>
                <w:sz w:val="20"/>
                <w:szCs w:val="20"/>
              </w:rPr>
              <w:t>International Standard</w:t>
            </w:r>
          </w:p>
        </w:tc>
        <w:tc>
          <w:tcPr>
            <w:tcW w:w="3375" w:type="dxa"/>
          </w:tcPr>
          <w:p w14:paraId="77606922" w14:textId="77777777" w:rsidR="009933AD" w:rsidRPr="00E56C93" w:rsidRDefault="009933AD" w:rsidP="00E56C93">
            <w:pPr>
              <w:tabs>
                <w:tab w:val="left" w:pos="6825"/>
              </w:tabs>
              <w:spacing w:after="160" w:line="240" w:lineRule="auto"/>
              <w:jc w:val="center"/>
              <w:rPr>
                <w:rFonts w:ascii="Arial" w:hAnsi="Arial" w:cs="Arial"/>
                <w:i/>
                <w:iCs/>
                <w:sz w:val="20"/>
                <w:szCs w:val="20"/>
              </w:rPr>
            </w:pPr>
            <w:r w:rsidRPr="00E56C93">
              <w:rPr>
                <w:rFonts w:ascii="Arial" w:hAnsi="Arial" w:cs="Arial"/>
                <w:i/>
                <w:iCs/>
                <w:sz w:val="20"/>
                <w:szCs w:val="20"/>
              </w:rPr>
              <w:t>Corresponding Indian Standard</w:t>
            </w:r>
          </w:p>
        </w:tc>
        <w:tc>
          <w:tcPr>
            <w:tcW w:w="2266" w:type="dxa"/>
          </w:tcPr>
          <w:p w14:paraId="48AE401A" w14:textId="77777777" w:rsidR="009933AD" w:rsidRPr="00E56C93" w:rsidRDefault="009933AD" w:rsidP="00E56C93">
            <w:pPr>
              <w:tabs>
                <w:tab w:val="left" w:pos="6825"/>
              </w:tabs>
              <w:spacing w:after="160" w:line="240" w:lineRule="auto"/>
              <w:jc w:val="center"/>
              <w:rPr>
                <w:rFonts w:ascii="Arial" w:hAnsi="Arial" w:cs="Arial"/>
                <w:i/>
                <w:iCs/>
                <w:sz w:val="20"/>
                <w:szCs w:val="20"/>
              </w:rPr>
            </w:pPr>
            <w:r w:rsidRPr="00E56C93">
              <w:rPr>
                <w:rFonts w:ascii="Arial" w:hAnsi="Arial" w:cs="Arial"/>
                <w:i/>
                <w:iCs/>
                <w:sz w:val="20"/>
                <w:szCs w:val="20"/>
              </w:rPr>
              <w:t>Degree of Equivalence</w:t>
            </w:r>
          </w:p>
        </w:tc>
      </w:tr>
      <w:tr w:rsidR="009933AD" w:rsidRPr="00E56C93" w14:paraId="2498F3A8" w14:textId="77777777" w:rsidTr="002962EA">
        <w:tc>
          <w:tcPr>
            <w:tcW w:w="3375" w:type="dxa"/>
          </w:tcPr>
          <w:p w14:paraId="6263A784"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ISO 1942 Dentistry — Vocabulary</w:t>
            </w:r>
          </w:p>
        </w:tc>
        <w:tc>
          <w:tcPr>
            <w:tcW w:w="3375" w:type="dxa"/>
          </w:tcPr>
          <w:p w14:paraId="241E7029"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 xml:space="preserve">IS </w:t>
            </w:r>
            <w:proofErr w:type="gramStart"/>
            <w:r w:rsidRPr="00E56C93">
              <w:rPr>
                <w:rFonts w:ascii="Arial" w:hAnsi="Arial" w:cs="Arial"/>
                <w:sz w:val="20"/>
                <w:szCs w:val="20"/>
              </w:rPr>
              <w:t>17895 :</w:t>
            </w:r>
            <w:proofErr w:type="gramEnd"/>
            <w:r w:rsidRPr="00E56C93">
              <w:rPr>
                <w:rFonts w:ascii="Arial" w:hAnsi="Arial" w:cs="Arial"/>
                <w:sz w:val="20"/>
                <w:szCs w:val="20"/>
              </w:rPr>
              <w:t xml:space="preserve"> 2023/ISO 1942 : 2020 Dentistry — Vocabulary</w:t>
            </w:r>
          </w:p>
        </w:tc>
        <w:tc>
          <w:tcPr>
            <w:tcW w:w="2266" w:type="dxa"/>
          </w:tcPr>
          <w:p w14:paraId="3EC19C60" w14:textId="77777777" w:rsidR="009933AD" w:rsidRPr="00E56C93" w:rsidRDefault="009933AD" w:rsidP="00E56C93">
            <w:pPr>
              <w:tabs>
                <w:tab w:val="left" w:pos="6825"/>
              </w:tabs>
              <w:spacing w:after="160" w:line="240" w:lineRule="auto"/>
              <w:jc w:val="center"/>
              <w:rPr>
                <w:rFonts w:ascii="Arial" w:hAnsi="Arial" w:cs="Arial"/>
                <w:sz w:val="20"/>
                <w:szCs w:val="20"/>
              </w:rPr>
            </w:pPr>
            <w:r w:rsidRPr="00E56C93">
              <w:rPr>
                <w:rFonts w:ascii="Arial" w:hAnsi="Arial" w:cs="Arial"/>
                <w:sz w:val="20"/>
                <w:szCs w:val="20"/>
              </w:rPr>
              <w:t>Identical</w:t>
            </w:r>
          </w:p>
        </w:tc>
      </w:tr>
      <w:tr w:rsidR="009933AD" w:rsidRPr="00E56C93" w14:paraId="6C2C75DE" w14:textId="77777777" w:rsidTr="002962EA">
        <w:tc>
          <w:tcPr>
            <w:tcW w:w="3375" w:type="dxa"/>
          </w:tcPr>
          <w:p w14:paraId="7785F2C3" w14:textId="787C9076"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ISO 6508-</w:t>
            </w:r>
            <w:proofErr w:type="gramStart"/>
            <w:r w:rsidRPr="00E56C93">
              <w:rPr>
                <w:rFonts w:ascii="Arial" w:hAnsi="Arial" w:cs="Arial"/>
                <w:sz w:val="20"/>
                <w:szCs w:val="20"/>
              </w:rPr>
              <w:t>1</w:t>
            </w:r>
            <w:r w:rsidR="008160E5">
              <w:rPr>
                <w:rFonts w:ascii="Arial" w:hAnsi="Arial" w:cs="Arial"/>
                <w:sz w:val="20"/>
                <w:szCs w:val="20"/>
              </w:rPr>
              <w:t xml:space="preserve"> </w:t>
            </w:r>
            <w:r w:rsidRPr="00E56C93">
              <w:rPr>
                <w:rFonts w:ascii="Arial" w:hAnsi="Arial" w:cs="Arial"/>
                <w:sz w:val="20"/>
                <w:szCs w:val="20"/>
              </w:rPr>
              <w:t>:</w:t>
            </w:r>
            <w:proofErr w:type="gramEnd"/>
            <w:r w:rsidR="008160E5">
              <w:rPr>
                <w:rFonts w:ascii="Arial" w:hAnsi="Arial" w:cs="Arial"/>
                <w:sz w:val="20"/>
                <w:szCs w:val="20"/>
              </w:rPr>
              <w:t xml:space="preserve"> </w:t>
            </w:r>
            <w:r w:rsidRPr="00E56C93">
              <w:rPr>
                <w:rFonts w:ascii="Arial" w:hAnsi="Arial" w:cs="Arial"/>
                <w:sz w:val="20"/>
                <w:szCs w:val="20"/>
              </w:rPr>
              <w:t>2016 Metallic materials — Rockwell hardness test — Part 1: Test method</w:t>
            </w:r>
          </w:p>
        </w:tc>
        <w:tc>
          <w:tcPr>
            <w:tcW w:w="3375" w:type="dxa"/>
          </w:tcPr>
          <w:p w14:paraId="68BF08AA"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 1586 (Part 1</w:t>
            </w:r>
            <w:proofErr w:type="gramStart"/>
            <w:r w:rsidRPr="00E56C93">
              <w:rPr>
                <w:rFonts w:ascii="Arial" w:hAnsi="Arial" w:cs="Arial"/>
                <w:sz w:val="20"/>
                <w:szCs w:val="20"/>
              </w:rPr>
              <w:t>) :</w:t>
            </w:r>
            <w:proofErr w:type="gramEnd"/>
            <w:r w:rsidRPr="00E56C93">
              <w:rPr>
                <w:rFonts w:ascii="Arial" w:hAnsi="Arial" w:cs="Arial"/>
                <w:sz w:val="20"/>
                <w:szCs w:val="20"/>
              </w:rPr>
              <w:t xml:space="preserve"> 2018/ISO 6508-1 : 2016 Metallic materials — Rockwell hardness test Part 1 Test method (</w:t>
            </w:r>
            <w:r w:rsidRPr="00E56C93">
              <w:rPr>
                <w:rFonts w:ascii="Arial" w:hAnsi="Arial" w:cs="Arial"/>
                <w:i/>
                <w:iCs/>
                <w:sz w:val="20"/>
                <w:szCs w:val="20"/>
              </w:rPr>
              <w:t>fifth revision</w:t>
            </w:r>
            <w:r w:rsidRPr="00E56C93">
              <w:rPr>
                <w:rFonts w:ascii="Arial" w:hAnsi="Arial" w:cs="Arial"/>
                <w:sz w:val="20"/>
                <w:szCs w:val="20"/>
              </w:rPr>
              <w:t>)</w:t>
            </w:r>
          </w:p>
        </w:tc>
        <w:tc>
          <w:tcPr>
            <w:tcW w:w="2266" w:type="dxa"/>
          </w:tcPr>
          <w:p w14:paraId="03BC5C45" w14:textId="77777777" w:rsidR="009933AD" w:rsidRPr="00E56C93" w:rsidRDefault="009933AD" w:rsidP="00E56C93">
            <w:pPr>
              <w:tabs>
                <w:tab w:val="left" w:pos="6825"/>
              </w:tabs>
              <w:spacing w:after="160" w:line="240" w:lineRule="auto"/>
              <w:jc w:val="center"/>
              <w:rPr>
                <w:rFonts w:ascii="Arial" w:hAnsi="Arial" w:cs="Arial"/>
                <w:sz w:val="20"/>
                <w:szCs w:val="20"/>
              </w:rPr>
            </w:pPr>
            <w:r w:rsidRPr="00E56C93">
              <w:rPr>
                <w:rFonts w:ascii="Arial" w:hAnsi="Arial" w:cs="Arial"/>
                <w:sz w:val="20"/>
                <w:szCs w:val="20"/>
              </w:rPr>
              <w:t>Identical</w:t>
            </w:r>
          </w:p>
        </w:tc>
      </w:tr>
      <w:tr w:rsidR="009933AD" w:rsidRPr="00E56C93" w14:paraId="25D1E637" w14:textId="77777777" w:rsidTr="002962EA">
        <w:tc>
          <w:tcPr>
            <w:tcW w:w="3375" w:type="dxa"/>
          </w:tcPr>
          <w:p w14:paraId="00B2A556"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ISO 15223-1 Medical devices — Symbols to be used with information to be supplied by the manufacturer — Part 1: General requirements</w:t>
            </w:r>
          </w:p>
        </w:tc>
        <w:tc>
          <w:tcPr>
            <w:tcW w:w="3375" w:type="dxa"/>
          </w:tcPr>
          <w:p w14:paraId="607D8611" w14:textId="7EA8C7BE"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 18105 (Part 1</w:t>
            </w:r>
            <w:proofErr w:type="gramStart"/>
            <w:r w:rsidRPr="00E56C93">
              <w:rPr>
                <w:rFonts w:ascii="Arial" w:hAnsi="Arial" w:cs="Arial"/>
                <w:sz w:val="20"/>
                <w:szCs w:val="20"/>
              </w:rPr>
              <w:t>) :</w:t>
            </w:r>
            <w:proofErr w:type="gramEnd"/>
            <w:r w:rsidRPr="00E56C93">
              <w:rPr>
                <w:rFonts w:ascii="Arial" w:hAnsi="Arial" w:cs="Arial"/>
                <w:sz w:val="20"/>
                <w:szCs w:val="20"/>
              </w:rPr>
              <w:t xml:space="preserve"> 2023/ISO 15223-1</w:t>
            </w:r>
            <w:r w:rsidR="008160E5">
              <w:rPr>
                <w:rFonts w:ascii="Arial" w:hAnsi="Arial" w:cs="Arial"/>
                <w:sz w:val="20"/>
                <w:szCs w:val="20"/>
              </w:rPr>
              <w:t xml:space="preserve"> </w:t>
            </w:r>
            <w:r w:rsidRPr="00E56C93">
              <w:rPr>
                <w:rFonts w:ascii="Arial" w:hAnsi="Arial" w:cs="Arial"/>
                <w:sz w:val="20"/>
                <w:szCs w:val="20"/>
              </w:rPr>
              <w:t>:</w:t>
            </w:r>
            <w:r w:rsidR="008160E5">
              <w:rPr>
                <w:rFonts w:ascii="Arial" w:hAnsi="Arial" w:cs="Arial"/>
                <w:sz w:val="20"/>
                <w:szCs w:val="20"/>
              </w:rPr>
              <w:t xml:space="preserve"> </w:t>
            </w:r>
            <w:r w:rsidRPr="00E56C93">
              <w:rPr>
                <w:rFonts w:ascii="Arial" w:hAnsi="Arial" w:cs="Arial"/>
                <w:sz w:val="20"/>
                <w:szCs w:val="20"/>
              </w:rPr>
              <w:t>2021 Medical devices — Symbols to be used with information to be supplied by the manufacturer Part 1 General requirements (</w:t>
            </w:r>
            <w:r w:rsidRPr="00E56C93">
              <w:rPr>
                <w:rFonts w:ascii="Arial" w:hAnsi="Arial" w:cs="Arial"/>
                <w:i/>
                <w:iCs/>
                <w:sz w:val="20"/>
                <w:szCs w:val="20"/>
              </w:rPr>
              <w:t>third revision</w:t>
            </w:r>
            <w:r w:rsidRPr="00E56C93">
              <w:rPr>
                <w:rFonts w:ascii="Arial" w:hAnsi="Arial" w:cs="Arial"/>
                <w:sz w:val="20"/>
                <w:szCs w:val="20"/>
              </w:rPr>
              <w:t>)</w:t>
            </w:r>
          </w:p>
        </w:tc>
        <w:tc>
          <w:tcPr>
            <w:tcW w:w="2266" w:type="dxa"/>
          </w:tcPr>
          <w:p w14:paraId="4A8D325D" w14:textId="77777777" w:rsidR="009933AD" w:rsidRPr="00E56C93" w:rsidRDefault="009933AD" w:rsidP="00E56C93">
            <w:pPr>
              <w:tabs>
                <w:tab w:val="left" w:pos="6825"/>
              </w:tabs>
              <w:spacing w:after="160" w:line="240" w:lineRule="auto"/>
              <w:jc w:val="center"/>
              <w:rPr>
                <w:rFonts w:ascii="Arial" w:hAnsi="Arial" w:cs="Arial"/>
                <w:sz w:val="20"/>
                <w:szCs w:val="20"/>
              </w:rPr>
            </w:pPr>
            <w:r w:rsidRPr="00E56C93">
              <w:rPr>
                <w:rFonts w:ascii="Arial" w:hAnsi="Arial" w:cs="Arial"/>
                <w:sz w:val="20"/>
                <w:szCs w:val="20"/>
              </w:rPr>
              <w:t>Identical</w:t>
            </w:r>
          </w:p>
        </w:tc>
      </w:tr>
      <w:tr w:rsidR="009933AD" w:rsidRPr="00E56C93" w14:paraId="1B4B08BD" w14:textId="77777777" w:rsidTr="002962EA">
        <w:tc>
          <w:tcPr>
            <w:tcW w:w="3375" w:type="dxa"/>
          </w:tcPr>
          <w:p w14:paraId="007989F3"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ISO 17664-1 Processing of health care products — Information to be provided by the medical device manufacturer for the processing of medical devices — Part 1: Critical and semi-critical medical devices</w:t>
            </w:r>
          </w:p>
        </w:tc>
        <w:tc>
          <w:tcPr>
            <w:tcW w:w="3375" w:type="dxa"/>
          </w:tcPr>
          <w:p w14:paraId="51ADEB12"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 18742 (Part 1</w:t>
            </w:r>
            <w:proofErr w:type="gramStart"/>
            <w:r w:rsidRPr="00E56C93">
              <w:rPr>
                <w:rFonts w:ascii="Arial" w:hAnsi="Arial" w:cs="Arial"/>
                <w:sz w:val="20"/>
                <w:szCs w:val="20"/>
              </w:rPr>
              <w:t>) :</w:t>
            </w:r>
            <w:proofErr w:type="gramEnd"/>
            <w:r w:rsidRPr="00E56C93">
              <w:rPr>
                <w:rFonts w:ascii="Arial" w:hAnsi="Arial" w:cs="Arial"/>
                <w:sz w:val="20"/>
                <w:szCs w:val="20"/>
              </w:rPr>
              <w:t xml:space="preserve"> 2024/ ISO 17664-1 : 2021 Processing of health care products — Information to be provided by the medical device manufacturer for the processing of medical devices Part 1 Critical and semi-critical medical devices</w:t>
            </w:r>
          </w:p>
        </w:tc>
        <w:tc>
          <w:tcPr>
            <w:tcW w:w="2266" w:type="dxa"/>
          </w:tcPr>
          <w:p w14:paraId="181FE96F" w14:textId="77777777" w:rsidR="009933AD" w:rsidRPr="00E56C93" w:rsidRDefault="009933AD" w:rsidP="00E56C93">
            <w:pPr>
              <w:tabs>
                <w:tab w:val="left" w:pos="6825"/>
              </w:tabs>
              <w:spacing w:after="160" w:line="240" w:lineRule="auto"/>
              <w:jc w:val="center"/>
              <w:rPr>
                <w:rFonts w:ascii="Arial" w:hAnsi="Arial" w:cs="Arial"/>
                <w:sz w:val="20"/>
                <w:szCs w:val="20"/>
              </w:rPr>
            </w:pPr>
            <w:r w:rsidRPr="00E56C93">
              <w:rPr>
                <w:rFonts w:ascii="Arial" w:hAnsi="Arial" w:cs="Arial"/>
                <w:sz w:val="20"/>
                <w:szCs w:val="20"/>
              </w:rPr>
              <w:t>Identical</w:t>
            </w:r>
          </w:p>
        </w:tc>
      </w:tr>
      <w:tr w:rsidR="009933AD" w:rsidRPr="00E56C93" w14:paraId="5C7005B1" w14:textId="77777777" w:rsidTr="002962EA">
        <w:tc>
          <w:tcPr>
            <w:tcW w:w="3375" w:type="dxa"/>
          </w:tcPr>
          <w:p w14:paraId="289B0417"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ISO 17664-2 Processing of health care products — Information to be provided by the medical device manufacturer for the processing of medical devices — Part 2: Non-critical medical devices</w:t>
            </w:r>
          </w:p>
        </w:tc>
        <w:tc>
          <w:tcPr>
            <w:tcW w:w="3375" w:type="dxa"/>
          </w:tcPr>
          <w:p w14:paraId="5DF8C07E"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IS 18742 (Part 2</w:t>
            </w:r>
            <w:proofErr w:type="gramStart"/>
            <w:r w:rsidRPr="00E56C93">
              <w:rPr>
                <w:rFonts w:ascii="Arial" w:hAnsi="Arial" w:cs="Arial"/>
                <w:sz w:val="20"/>
                <w:szCs w:val="20"/>
              </w:rPr>
              <w:t>) :</w:t>
            </w:r>
            <w:proofErr w:type="gramEnd"/>
            <w:r w:rsidRPr="00E56C93">
              <w:rPr>
                <w:rFonts w:ascii="Arial" w:hAnsi="Arial" w:cs="Arial"/>
                <w:sz w:val="20"/>
                <w:szCs w:val="20"/>
              </w:rPr>
              <w:t xml:space="preserve"> 2024/ ISO 17664-2 : 2021 Processing of health care products — Information to be provided by the medical device manufacturer for the processing of medical devices Part 2 Non-critical medical devices</w:t>
            </w:r>
          </w:p>
        </w:tc>
        <w:tc>
          <w:tcPr>
            <w:tcW w:w="2266" w:type="dxa"/>
          </w:tcPr>
          <w:p w14:paraId="2AFD8F52" w14:textId="77777777" w:rsidR="009933AD" w:rsidRPr="00E56C93" w:rsidRDefault="009933AD" w:rsidP="00E56C93">
            <w:pPr>
              <w:tabs>
                <w:tab w:val="left" w:pos="6825"/>
              </w:tabs>
              <w:spacing w:after="160" w:line="240" w:lineRule="auto"/>
              <w:jc w:val="center"/>
              <w:rPr>
                <w:rFonts w:ascii="Arial" w:hAnsi="Arial" w:cs="Arial"/>
                <w:sz w:val="20"/>
                <w:szCs w:val="20"/>
              </w:rPr>
            </w:pPr>
            <w:r w:rsidRPr="00E56C93">
              <w:rPr>
                <w:rFonts w:ascii="Arial" w:hAnsi="Arial" w:cs="Arial"/>
                <w:sz w:val="20"/>
                <w:szCs w:val="20"/>
              </w:rPr>
              <w:t>Identical</w:t>
            </w:r>
          </w:p>
        </w:tc>
      </w:tr>
      <w:tr w:rsidR="009933AD" w:rsidRPr="00E56C93" w14:paraId="13936DC0" w14:textId="77777777" w:rsidTr="002962EA">
        <w:tc>
          <w:tcPr>
            <w:tcW w:w="3375" w:type="dxa"/>
          </w:tcPr>
          <w:p w14:paraId="50974D63" w14:textId="77777777"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ISO 20417 Medical devices — Information to be supplied by the manufacturer</w:t>
            </w:r>
          </w:p>
        </w:tc>
        <w:tc>
          <w:tcPr>
            <w:tcW w:w="3375" w:type="dxa"/>
          </w:tcPr>
          <w:p w14:paraId="5780B2FE" w14:textId="77777777"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 xml:space="preserve">IS/ISO </w:t>
            </w:r>
            <w:proofErr w:type="gramStart"/>
            <w:r w:rsidRPr="00E56C93">
              <w:rPr>
                <w:rFonts w:ascii="Arial" w:hAnsi="Arial" w:cs="Arial"/>
                <w:sz w:val="20"/>
                <w:szCs w:val="20"/>
              </w:rPr>
              <w:t>20417 :</w:t>
            </w:r>
            <w:proofErr w:type="gramEnd"/>
            <w:r w:rsidRPr="00E56C93">
              <w:rPr>
                <w:rFonts w:ascii="Arial" w:hAnsi="Arial" w:cs="Arial"/>
                <w:sz w:val="20"/>
                <w:szCs w:val="20"/>
              </w:rPr>
              <w:t xml:space="preserve"> 2021 Medical devices — Information to be supplied by the manufacturer </w:t>
            </w:r>
          </w:p>
        </w:tc>
        <w:tc>
          <w:tcPr>
            <w:tcW w:w="2266" w:type="dxa"/>
          </w:tcPr>
          <w:p w14:paraId="7F5FA6EA" w14:textId="77777777" w:rsidR="009933AD" w:rsidRPr="00E56C93" w:rsidRDefault="009933AD" w:rsidP="00E56C93">
            <w:pPr>
              <w:tabs>
                <w:tab w:val="left" w:pos="6825"/>
              </w:tabs>
              <w:spacing w:after="0" w:line="240" w:lineRule="auto"/>
              <w:jc w:val="center"/>
              <w:rPr>
                <w:rFonts w:ascii="Arial" w:hAnsi="Arial" w:cs="Arial"/>
                <w:sz w:val="20"/>
                <w:szCs w:val="20"/>
              </w:rPr>
            </w:pPr>
            <w:r w:rsidRPr="00E56C93">
              <w:rPr>
                <w:rFonts w:ascii="Arial" w:hAnsi="Arial" w:cs="Arial"/>
                <w:sz w:val="20"/>
                <w:szCs w:val="20"/>
              </w:rPr>
              <w:t>Identical</w:t>
            </w:r>
          </w:p>
        </w:tc>
      </w:tr>
    </w:tbl>
    <w:p w14:paraId="580B66B3" w14:textId="77777777" w:rsidR="00157037" w:rsidRDefault="00157037" w:rsidP="00157037">
      <w:pPr>
        <w:spacing w:after="0" w:line="240" w:lineRule="auto"/>
        <w:jc w:val="both"/>
        <w:rPr>
          <w:rFonts w:ascii="Arial" w:hAnsi="Arial" w:cs="Arial"/>
          <w:sz w:val="20"/>
          <w:szCs w:val="20"/>
        </w:rPr>
      </w:pPr>
    </w:p>
    <w:p w14:paraId="4D5E3CF6" w14:textId="599C30DD" w:rsidR="00157037" w:rsidRPr="001B4E25" w:rsidRDefault="00157037" w:rsidP="00157037">
      <w:pPr>
        <w:spacing w:after="0" w:line="240" w:lineRule="auto"/>
        <w:jc w:val="both"/>
        <w:rPr>
          <w:rFonts w:ascii="Arial" w:hAnsi="Arial" w:cs="Arial"/>
          <w:sz w:val="20"/>
          <w:szCs w:val="20"/>
        </w:rPr>
      </w:pPr>
      <w:r w:rsidRPr="001B4E25">
        <w:rPr>
          <w:rFonts w:ascii="Arial" w:hAnsi="Arial" w:cs="Arial"/>
          <w:sz w:val="20"/>
          <w:szCs w:val="20"/>
        </w:rPr>
        <w:t>The Committee responsible for the preparation of this standard has reviewed the provisions of the following International Standards referred in this adopted standard and has decided that they are acceptable for use in conjunction with this standard:</w:t>
      </w:r>
    </w:p>
    <w:p w14:paraId="33558E39" w14:textId="77777777" w:rsidR="00157037" w:rsidRPr="001B4E25" w:rsidRDefault="00157037" w:rsidP="00157037">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157037" w:rsidRPr="001B4E25" w14:paraId="2ADB4172" w14:textId="77777777" w:rsidTr="006B1931">
        <w:tc>
          <w:tcPr>
            <w:tcW w:w="2547" w:type="dxa"/>
            <w:hideMark/>
          </w:tcPr>
          <w:p w14:paraId="743DE6E9" w14:textId="77777777" w:rsidR="00157037" w:rsidRPr="001B4E25" w:rsidRDefault="00157037" w:rsidP="006B1931">
            <w:pPr>
              <w:tabs>
                <w:tab w:val="left" w:pos="6825"/>
              </w:tabs>
              <w:spacing w:after="160" w:line="240" w:lineRule="auto"/>
              <w:jc w:val="center"/>
              <w:rPr>
                <w:rFonts w:ascii="Arial" w:hAnsi="Arial" w:cs="Arial"/>
                <w:sz w:val="20"/>
                <w:szCs w:val="20"/>
              </w:rPr>
            </w:pPr>
            <w:r w:rsidRPr="001B4E25">
              <w:rPr>
                <w:rFonts w:ascii="Arial" w:hAnsi="Arial" w:cs="Arial"/>
                <w:i/>
                <w:color w:val="000000" w:themeColor="text1"/>
                <w:sz w:val="20"/>
                <w:szCs w:val="20"/>
              </w:rPr>
              <w:t>International Standard</w:t>
            </w:r>
          </w:p>
        </w:tc>
        <w:tc>
          <w:tcPr>
            <w:tcW w:w="6469" w:type="dxa"/>
            <w:hideMark/>
          </w:tcPr>
          <w:p w14:paraId="05D0806B" w14:textId="77777777" w:rsidR="00157037" w:rsidRPr="001B4E25" w:rsidRDefault="00157037" w:rsidP="006B1931">
            <w:pPr>
              <w:tabs>
                <w:tab w:val="left" w:pos="6825"/>
              </w:tabs>
              <w:spacing w:after="160" w:line="240" w:lineRule="auto"/>
              <w:jc w:val="center"/>
              <w:rPr>
                <w:rFonts w:ascii="Arial" w:hAnsi="Arial" w:cs="Arial"/>
                <w:sz w:val="20"/>
                <w:szCs w:val="20"/>
              </w:rPr>
            </w:pPr>
            <w:r w:rsidRPr="001B4E25">
              <w:rPr>
                <w:rFonts w:ascii="Arial" w:hAnsi="Arial" w:cs="Arial"/>
                <w:i/>
                <w:color w:val="000000" w:themeColor="text1"/>
                <w:sz w:val="20"/>
                <w:szCs w:val="20"/>
              </w:rPr>
              <w:t>Title</w:t>
            </w:r>
          </w:p>
        </w:tc>
      </w:tr>
      <w:tr w:rsidR="00157037" w:rsidRPr="001B4E25" w14:paraId="3D3B3F21" w14:textId="77777777" w:rsidTr="006B1931">
        <w:tc>
          <w:tcPr>
            <w:tcW w:w="2547" w:type="dxa"/>
          </w:tcPr>
          <w:p w14:paraId="386A6B36" w14:textId="4BD4A775" w:rsidR="00157037" w:rsidRPr="001B4E25" w:rsidRDefault="007F632E" w:rsidP="006B1931">
            <w:pPr>
              <w:tabs>
                <w:tab w:val="left" w:pos="6825"/>
              </w:tabs>
              <w:spacing w:after="0" w:line="240" w:lineRule="auto"/>
              <w:jc w:val="both"/>
              <w:rPr>
                <w:rFonts w:ascii="Arial" w:hAnsi="Arial" w:cs="Arial"/>
                <w:iCs/>
                <w:color w:val="000000" w:themeColor="text1"/>
                <w:sz w:val="20"/>
                <w:szCs w:val="20"/>
              </w:rPr>
            </w:pPr>
            <w:r w:rsidRPr="00E56C93">
              <w:rPr>
                <w:rFonts w:ascii="Arial" w:hAnsi="Arial" w:cs="Arial"/>
                <w:sz w:val="20"/>
                <w:szCs w:val="20"/>
              </w:rPr>
              <w:t>ISO 6507-1</w:t>
            </w:r>
          </w:p>
        </w:tc>
        <w:tc>
          <w:tcPr>
            <w:tcW w:w="6469" w:type="dxa"/>
          </w:tcPr>
          <w:p w14:paraId="659FC451" w14:textId="708BC26D" w:rsidR="00157037" w:rsidRPr="001B4E25" w:rsidRDefault="007F632E" w:rsidP="006B1931">
            <w:pPr>
              <w:tabs>
                <w:tab w:val="left" w:pos="6825"/>
              </w:tabs>
              <w:spacing w:after="0" w:line="240" w:lineRule="auto"/>
              <w:jc w:val="both"/>
              <w:rPr>
                <w:rFonts w:ascii="Arial" w:hAnsi="Arial" w:cs="Arial"/>
                <w:iCs/>
                <w:color w:val="000000" w:themeColor="text1"/>
                <w:sz w:val="20"/>
                <w:szCs w:val="20"/>
              </w:rPr>
            </w:pPr>
            <w:r w:rsidRPr="00E56C93">
              <w:rPr>
                <w:rFonts w:ascii="Arial" w:hAnsi="Arial" w:cs="Arial"/>
                <w:sz w:val="20"/>
                <w:szCs w:val="20"/>
              </w:rPr>
              <w:t>Metallic materials — Vickers hardness test — Part 1: Test method</w:t>
            </w:r>
          </w:p>
        </w:tc>
      </w:tr>
    </w:tbl>
    <w:p w14:paraId="19E61347" w14:textId="77777777" w:rsidR="009933AD" w:rsidRPr="00E56C93" w:rsidRDefault="009933AD" w:rsidP="00E56C93">
      <w:pPr>
        <w:tabs>
          <w:tab w:val="left" w:pos="6825"/>
        </w:tabs>
        <w:spacing w:after="0" w:line="240" w:lineRule="auto"/>
        <w:jc w:val="both"/>
        <w:rPr>
          <w:rFonts w:ascii="Arial" w:hAnsi="Arial" w:cs="Arial"/>
          <w:color w:val="000000" w:themeColor="text1"/>
          <w:sz w:val="20"/>
          <w:szCs w:val="20"/>
        </w:rPr>
      </w:pPr>
    </w:p>
    <w:p w14:paraId="2A7E4AEF" w14:textId="77777777" w:rsidR="009933AD" w:rsidRPr="00E56C93" w:rsidRDefault="009933AD" w:rsidP="00E56C93">
      <w:pPr>
        <w:tabs>
          <w:tab w:val="left" w:pos="6825"/>
        </w:tabs>
        <w:spacing w:after="0" w:line="240" w:lineRule="auto"/>
        <w:jc w:val="both"/>
        <w:rPr>
          <w:rFonts w:ascii="Arial" w:hAnsi="Arial" w:cs="Arial"/>
          <w:color w:val="000000" w:themeColor="text1"/>
          <w:sz w:val="20"/>
          <w:szCs w:val="20"/>
        </w:rPr>
      </w:pPr>
      <w:r w:rsidRPr="00E56C93">
        <w:rPr>
          <w:rFonts w:ascii="Arial" w:hAnsi="Arial" w:cs="Arial"/>
          <w:color w:val="000000" w:themeColor="text1"/>
          <w:sz w:val="20"/>
          <w:szCs w:val="20"/>
        </w:rPr>
        <w:t>This standard also makes a reference to the BIS Certification Marking of the product. Details of which is given in National Annex A.</w:t>
      </w:r>
    </w:p>
    <w:p w14:paraId="4A0D78E2" w14:textId="77777777" w:rsidR="009933AD" w:rsidRPr="00E56C93" w:rsidRDefault="009933AD" w:rsidP="00E56C93">
      <w:pPr>
        <w:tabs>
          <w:tab w:val="left" w:pos="6825"/>
        </w:tabs>
        <w:spacing w:after="0" w:line="240" w:lineRule="auto"/>
        <w:jc w:val="both"/>
        <w:rPr>
          <w:rFonts w:ascii="Arial" w:hAnsi="Arial" w:cs="Arial"/>
          <w:color w:val="000000" w:themeColor="text1"/>
          <w:sz w:val="20"/>
          <w:szCs w:val="20"/>
        </w:rPr>
      </w:pPr>
    </w:p>
    <w:p w14:paraId="01E34993" w14:textId="77777777" w:rsidR="009933AD" w:rsidRPr="00E56C93" w:rsidRDefault="009933AD" w:rsidP="00E56C93">
      <w:pPr>
        <w:tabs>
          <w:tab w:val="left" w:pos="6825"/>
        </w:tabs>
        <w:spacing w:after="0" w:line="240" w:lineRule="auto"/>
        <w:jc w:val="both"/>
        <w:rPr>
          <w:rFonts w:ascii="Arial" w:hAnsi="Arial" w:cs="Arial"/>
          <w:b/>
          <w:sz w:val="20"/>
          <w:szCs w:val="20"/>
        </w:rPr>
      </w:pPr>
      <w:r w:rsidRPr="00E56C93">
        <w:rPr>
          <w:rFonts w:ascii="Arial" w:hAnsi="Arial" w:cs="Arial"/>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E56C93">
        <w:rPr>
          <w:rFonts w:ascii="Arial" w:hAnsi="Arial" w:cs="Arial"/>
          <w:color w:val="000000" w:themeColor="text1"/>
          <w:sz w:val="20"/>
          <w:szCs w:val="20"/>
        </w:rPr>
        <w:t>2 :</w:t>
      </w:r>
      <w:proofErr w:type="gramEnd"/>
      <w:r w:rsidRPr="00E56C93">
        <w:rPr>
          <w:rFonts w:ascii="Arial" w:hAnsi="Arial" w:cs="Arial"/>
          <w:color w:val="000000" w:themeColor="text1"/>
          <w:sz w:val="20"/>
          <w:szCs w:val="20"/>
        </w:rPr>
        <w:t xml:space="preserve"> 2022 ‘Rules for rounding off numerical values (</w:t>
      </w:r>
      <w:r w:rsidRPr="00E56C93">
        <w:rPr>
          <w:rFonts w:ascii="Arial" w:hAnsi="Arial" w:cs="Arial"/>
          <w:i/>
          <w:color w:val="000000" w:themeColor="text1"/>
          <w:sz w:val="20"/>
          <w:szCs w:val="20"/>
        </w:rPr>
        <w:t>second revision</w:t>
      </w:r>
      <w:r w:rsidRPr="00E56C93">
        <w:rPr>
          <w:rFonts w:ascii="Arial" w:hAnsi="Arial" w:cs="Arial"/>
          <w:color w:val="000000" w:themeColor="text1"/>
          <w:sz w:val="20"/>
          <w:szCs w:val="20"/>
        </w:rPr>
        <w:t>)’. The number of significant places retained in the rounded off value should be the same as that of the specified value in this standard.</w:t>
      </w:r>
      <w:r w:rsidRPr="00E56C93">
        <w:rPr>
          <w:rFonts w:ascii="Arial" w:hAnsi="Arial" w:cs="Arial"/>
          <w:b/>
          <w:sz w:val="20"/>
          <w:szCs w:val="20"/>
        </w:rPr>
        <w:br w:type="page"/>
      </w:r>
    </w:p>
    <w:p w14:paraId="078A4D38" w14:textId="77777777" w:rsidR="009933AD" w:rsidRPr="00E56C93" w:rsidRDefault="009933AD" w:rsidP="00E56C93">
      <w:pPr>
        <w:tabs>
          <w:tab w:val="left" w:pos="6825"/>
        </w:tabs>
        <w:spacing w:after="0" w:line="240" w:lineRule="auto"/>
        <w:jc w:val="center"/>
        <w:rPr>
          <w:rFonts w:ascii="Arial" w:hAnsi="Arial" w:cs="Arial"/>
          <w:b/>
          <w:sz w:val="20"/>
          <w:szCs w:val="20"/>
        </w:rPr>
      </w:pPr>
      <w:r w:rsidRPr="00E56C93">
        <w:rPr>
          <w:rFonts w:ascii="Arial" w:hAnsi="Arial" w:cs="Arial"/>
          <w:b/>
          <w:sz w:val="20"/>
          <w:szCs w:val="20"/>
        </w:rPr>
        <w:lastRenderedPageBreak/>
        <w:t>NATIONAL ANNEX A</w:t>
      </w:r>
    </w:p>
    <w:p w14:paraId="5FC11564" w14:textId="77777777" w:rsidR="009933AD" w:rsidRPr="00E56C93" w:rsidRDefault="009933AD" w:rsidP="00E56C93">
      <w:pPr>
        <w:tabs>
          <w:tab w:val="left" w:pos="6825"/>
        </w:tabs>
        <w:spacing w:after="0" w:line="240" w:lineRule="auto"/>
        <w:jc w:val="center"/>
        <w:rPr>
          <w:rFonts w:ascii="Arial" w:hAnsi="Arial" w:cs="Arial"/>
          <w:b/>
          <w:sz w:val="20"/>
          <w:szCs w:val="20"/>
        </w:rPr>
      </w:pPr>
    </w:p>
    <w:p w14:paraId="0D5E8912" w14:textId="77777777" w:rsidR="009933AD" w:rsidRPr="00E56C93" w:rsidRDefault="009933AD" w:rsidP="00E56C93">
      <w:pPr>
        <w:tabs>
          <w:tab w:val="left" w:pos="6825"/>
        </w:tabs>
        <w:spacing w:after="0" w:line="240" w:lineRule="auto"/>
        <w:jc w:val="center"/>
        <w:rPr>
          <w:rFonts w:ascii="Arial" w:hAnsi="Arial" w:cs="Arial"/>
          <w:sz w:val="20"/>
          <w:szCs w:val="20"/>
        </w:rPr>
      </w:pPr>
      <w:r w:rsidRPr="00E56C93">
        <w:rPr>
          <w:rFonts w:ascii="Arial" w:hAnsi="Arial" w:cs="Arial"/>
          <w:sz w:val="20"/>
          <w:szCs w:val="20"/>
        </w:rPr>
        <w:t>(</w:t>
      </w:r>
      <w:r w:rsidRPr="00E56C93">
        <w:rPr>
          <w:rFonts w:ascii="Arial" w:hAnsi="Arial" w:cs="Arial"/>
          <w:i/>
          <w:iCs/>
          <w:sz w:val="20"/>
          <w:szCs w:val="20"/>
        </w:rPr>
        <w:t>National Foreword</w:t>
      </w:r>
      <w:r w:rsidRPr="00E56C93">
        <w:rPr>
          <w:rFonts w:ascii="Arial" w:hAnsi="Arial" w:cs="Arial"/>
          <w:sz w:val="20"/>
          <w:szCs w:val="20"/>
        </w:rPr>
        <w:t>)</w:t>
      </w:r>
    </w:p>
    <w:p w14:paraId="7EBD235E" w14:textId="77777777" w:rsidR="009933AD" w:rsidRPr="00E56C93" w:rsidRDefault="009933AD" w:rsidP="00E56C93">
      <w:pPr>
        <w:tabs>
          <w:tab w:val="left" w:pos="6825"/>
        </w:tabs>
        <w:spacing w:after="0" w:line="240" w:lineRule="auto"/>
        <w:jc w:val="center"/>
        <w:rPr>
          <w:rFonts w:ascii="Arial" w:hAnsi="Arial" w:cs="Arial"/>
          <w:sz w:val="20"/>
          <w:szCs w:val="20"/>
        </w:rPr>
      </w:pPr>
    </w:p>
    <w:p w14:paraId="3902D751" w14:textId="77777777" w:rsidR="009933AD" w:rsidRPr="00E56C93" w:rsidRDefault="009933AD" w:rsidP="00E56C93">
      <w:pPr>
        <w:tabs>
          <w:tab w:val="left" w:pos="6825"/>
        </w:tabs>
        <w:spacing w:after="0" w:line="240" w:lineRule="auto"/>
        <w:jc w:val="both"/>
        <w:rPr>
          <w:rFonts w:ascii="Arial" w:hAnsi="Arial" w:cs="Arial"/>
          <w:b/>
          <w:sz w:val="20"/>
          <w:szCs w:val="20"/>
        </w:rPr>
      </w:pPr>
      <w:r w:rsidRPr="00E56C93">
        <w:rPr>
          <w:rFonts w:ascii="Arial" w:hAnsi="Arial" w:cs="Arial"/>
          <w:b/>
          <w:sz w:val="20"/>
          <w:szCs w:val="20"/>
        </w:rPr>
        <w:t>A-1 BIS CERTIFICATION MARKING</w:t>
      </w:r>
    </w:p>
    <w:p w14:paraId="3D0B162B" w14:textId="77777777" w:rsidR="009933AD" w:rsidRPr="00E56C93" w:rsidRDefault="009933AD" w:rsidP="00E56C93">
      <w:pPr>
        <w:tabs>
          <w:tab w:val="left" w:pos="6825"/>
        </w:tabs>
        <w:spacing w:after="0" w:line="240" w:lineRule="auto"/>
        <w:jc w:val="both"/>
        <w:rPr>
          <w:rFonts w:ascii="Arial" w:hAnsi="Arial" w:cs="Arial"/>
          <w:sz w:val="20"/>
          <w:szCs w:val="20"/>
        </w:rPr>
      </w:pPr>
    </w:p>
    <w:p w14:paraId="3D46F82C" w14:textId="6D5E3DFE" w:rsidR="006E6B10"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 xml:space="preserve">The product(s) conforming to the requirements of this standard may be certified as per the conformity assessment schemes under the provisions of the </w:t>
      </w:r>
      <w:r w:rsidRPr="00E56C93">
        <w:rPr>
          <w:rFonts w:ascii="Arial" w:hAnsi="Arial" w:cs="Arial"/>
          <w:i/>
          <w:sz w:val="20"/>
          <w:szCs w:val="20"/>
        </w:rPr>
        <w:t>Bureau of Indian Standards Act,</w:t>
      </w:r>
      <w:r w:rsidRPr="00E56C93">
        <w:rPr>
          <w:rFonts w:ascii="Arial" w:hAnsi="Arial" w:cs="Arial"/>
          <w:sz w:val="20"/>
          <w:szCs w:val="20"/>
        </w:rPr>
        <w:t xml:space="preserve"> 2016 and the Rules and Regulations framed thereunder, and the product(s) may be marked with the Standard Mark.</w:t>
      </w:r>
    </w:p>
    <w:sectPr w:rsidR="006E6B10" w:rsidRPr="00E56C93" w:rsidSect="00B63151">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31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23CD3"/>
    <w:rsid w:val="00066619"/>
    <w:rsid w:val="00143B8E"/>
    <w:rsid w:val="00157037"/>
    <w:rsid w:val="001E3D45"/>
    <w:rsid w:val="002248D2"/>
    <w:rsid w:val="00263A14"/>
    <w:rsid w:val="00270C4A"/>
    <w:rsid w:val="002962EA"/>
    <w:rsid w:val="0036316D"/>
    <w:rsid w:val="003A1151"/>
    <w:rsid w:val="004B1677"/>
    <w:rsid w:val="004F3A8C"/>
    <w:rsid w:val="005733FF"/>
    <w:rsid w:val="005F5A80"/>
    <w:rsid w:val="00645851"/>
    <w:rsid w:val="006502CA"/>
    <w:rsid w:val="006711E1"/>
    <w:rsid w:val="006C3F3B"/>
    <w:rsid w:val="006E6B10"/>
    <w:rsid w:val="0071777C"/>
    <w:rsid w:val="007B2B1D"/>
    <w:rsid w:val="007F632E"/>
    <w:rsid w:val="008160E5"/>
    <w:rsid w:val="008A738F"/>
    <w:rsid w:val="008C09B7"/>
    <w:rsid w:val="008F327F"/>
    <w:rsid w:val="00976409"/>
    <w:rsid w:val="009933AD"/>
    <w:rsid w:val="009E1F20"/>
    <w:rsid w:val="00A266E9"/>
    <w:rsid w:val="00B456C4"/>
    <w:rsid w:val="00B63151"/>
    <w:rsid w:val="00B92E20"/>
    <w:rsid w:val="00B96AE3"/>
    <w:rsid w:val="00BA284B"/>
    <w:rsid w:val="00BD2CB9"/>
    <w:rsid w:val="00CC552B"/>
    <w:rsid w:val="00CF3594"/>
    <w:rsid w:val="00D30F5D"/>
    <w:rsid w:val="00D51450"/>
    <w:rsid w:val="00D543FB"/>
    <w:rsid w:val="00DB7CDA"/>
    <w:rsid w:val="00DC03FA"/>
    <w:rsid w:val="00E56C93"/>
    <w:rsid w:val="00E75F6A"/>
    <w:rsid w:val="00F02A30"/>
    <w:rsid w:val="00F4210E"/>
    <w:rsid w:val="00F641F2"/>
    <w:rsid w:val="00F90286"/>
    <w:rsid w:val="00FB3735"/>
    <w:rsid w:val="00FB787B"/>
    <w:rsid w:val="00FE6201"/>
    <w:rsid w:val="00FF46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1E3D45"/>
    <w:pPr>
      <w:spacing w:after="160" w:line="259" w:lineRule="auto"/>
      <w:ind w:left="720"/>
      <w:contextualSpacing/>
    </w:pPr>
    <w:rPr>
      <w:rFonts w:eastAsiaTheme="minorHAnsi"/>
      <w:lang w:val="en-IN"/>
    </w:rPr>
  </w:style>
  <w:style w:type="table" w:styleId="TableGrid">
    <w:name w:val="Table Grid"/>
    <w:basedOn w:val="TableNormal"/>
    <w:uiPriority w:val="39"/>
    <w:rsid w:val="001E3D45"/>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36</cp:revision>
  <dcterms:created xsi:type="dcterms:W3CDTF">2023-01-24T09:20:00Z</dcterms:created>
  <dcterms:modified xsi:type="dcterms:W3CDTF">2024-09-30T08:53:00Z</dcterms:modified>
</cp:coreProperties>
</file>