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2808" w14:textId="77777777" w:rsidR="00B3436C" w:rsidRPr="00BB2613" w:rsidRDefault="00B3436C" w:rsidP="00B3436C">
      <w:pPr>
        <w:spacing w:after="120" w:line="259" w:lineRule="auto"/>
        <w:ind w:left="0" w:firstLine="0"/>
        <w:jc w:val="left"/>
        <w:rPr>
          <w:bCs/>
        </w:rPr>
      </w:pPr>
      <w:bookmarkStart w:id="0" w:name="_Hlk154133536"/>
    </w:p>
    <w:p w14:paraId="075E9D71" w14:textId="77777777" w:rsidR="00B3436C" w:rsidRPr="00F914FA" w:rsidRDefault="00B3436C" w:rsidP="00B3436C">
      <w:pPr>
        <w:pStyle w:val="Heading1"/>
        <w:rPr>
          <w:i/>
          <w:iCs/>
          <w:sz w:val="24"/>
          <w:szCs w:val="24"/>
        </w:rPr>
      </w:pPr>
      <w:r w:rsidRPr="00F914FA">
        <w:rPr>
          <w:i/>
          <w:iCs/>
          <w:sz w:val="24"/>
          <w:szCs w:val="24"/>
          <w:cs/>
          <w:lang w:bidi="hi-IN"/>
        </w:rPr>
        <w:t>भारतीय</w:t>
      </w:r>
      <w:r w:rsidRPr="00F914FA">
        <w:rPr>
          <w:i/>
          <w:iCs/>
          <w:sz w:val="24"/>
          <w:szCs w:val="24"/>
        </w:rPr>
        <w:t xml:space="preserve"> </w:t>
      </w:r>
      <w:r w:rsidRPr="00F914FA">
        <w:rPr>
          <w:i/>
          <w:iCs/>
          <w:sz w:val="24"/>
          <w:szCs w:val="24"/>
          <w:cs/>
          <w:lang w:bidi="hi-IN"/>
        </w:rPr>
        <w:t>मानक</w:t>
      </w:r>
      <w:r w:rsidRPr="00F914FA">
        <w:rPr>
          <w:i/>
          <w:iCs/>
          <w:sz w:val="24"/>
          <w:szCs w:val="24"/>
        </w:rPr>
        <w:t xml:space="preserve"> </w:t>
      </w:r>
    </w:p>
    <w:p w14:paraId="53CAA60E" w14:textId="77777777" w:rsidR="00B3436C" w:rsidRPr="00B73D57" w:rsidRDefault="00B3436C" w:rsidP="00B3436C">
      <w:pPr>
        <w:pStyle w:val="Heading1"/>
        <w:rPr>
          <w:b w:val="0"/>
          <w:bCs/>
          <w:i/>
          <w:iCs/>
          <w:sz w:val="24"/>
          <w:szCs w:val="24"/>
        </w:rPr>
      </w:pPr>
      <w:r w:rsidRPr="00B73D57">
        <w:rPr>
          <w:b w:val="0"/>
          <w:bCs/>
          <w:i/>
          <w:iCs/>
          <w:sz w:val="24"/>
          <w:szCs w:val="24"/>
        </w:rPr>
        <w:t xml:space="preserve"> </w:t>
      </w:r>
    </w:p>
    <w:p w14:paraId="75F5B12D" w14:textId="615B7585" w:rsidR="00F914FA" w:rsidRDefault="00755CDD" w:rsidP="00B3436C">
      <w:pPr>
        <w:spacing w:line="259" w:lineRule="auto"/>
        <w:ind w:left="0" w:firstLine="0"/>
        <w:jc w:val="center"/>
        <w:rPr>
          <w:rFonts w:ascii="Nirmala UI" w:hAnsi="Nirmala UI" w:cs="Nirmala UI"/>
          <w:b/>
          <w:bCs/>
          <w:sz w:val="32"/>
          <w:szCs w:val="32"/>
          <w:cs/>
          <w:lang w:bidi="hi-IN"/>
        </w:rPr>
      </w:pPr>
      <w:r w:rsidRPr="00B73D57">
        <w:rPr>
          <w:rFonts w:ascii="Nirmala UI" w:hAnsi="Nirmala UI" w:cs="Nirmala UI" w:hint="cs"/>
          <w:b/>
          <w:bCs/>
          <w:sz w:val="32"/>
          <w:szCs w:val="32"/>
          <w:cs/>
          <w:lang w:bidi="hi-IN"/>
        </w:rPr>
        <w:t>नेत्र</w:t>
      </w:r>
      <w:r w:rsidRPr="00B73D57">
        <w:rPr>
          <w:rFonts w:ascii="Nirmala UI" w:hAnsi="Nirmala UI" w:cs="Nirmala UI"/>
          <w:b/>
          <w:bCs/>
          <w:sz w:val="32"/>
          <w:szCs w:val="32"/>
          <w:cs/>
          <w:lang w:bidi="hi-IN"/>
        </w:rPr>
        <w:t xml:space="preserve"> </w:t>
      </w:r>
      <w:r w:rsidRPr="00B73D57">
        <w:rPr>
          <w:rFonts w:ascii="Nirmala UI" w:hAnsi="Nirmala UI" w:cs="Nirmala UI" w:hint="cs"/>
          <w:b/>
          <w:bCs/>
          <w:sz w:val="32"/>
          <w:szCs w:val="32"/>
          <w:cs/>
          <w:lang w:bidi="hi-IN"/>
        </w:rPr>
        <w:t>प्रत्यारोपण</w:t>
      </w:r>
      <w:r w:rsidRPr="00B73D57">
        <w:rPr>
          <w:rFonts w:ascii="Nirmala UI" w:hAnsi="Nirmala UI" w:cs="Nirmala UI"/>
          <w:b/>
          <w:bCs/>
          <w:sz w:val="32"/>
          <w:szCs w:val="32"/>
          <w:cs/>
          <w:lang w:bidi="hi-IN"/>
        </w:rPr>
        <w:t xml:space="preserve"> </w:t>
      </w:r>
      <w:r w:rsidR="00FE0C16" w:rsidRPr="00B73D57">
        <w:rPr>
          <w:rFonts w:ascii="Nirmala UI" w:hAnsi="Nirmala UI" w:cs="Nirmala UI"/>
          <w:b/>
          <w:bCs/>
          <w:sz w:val="32"/>
          <w:szCs w:val="32"/>
          <w:cs/>
          <w:lang w:bidi="hi-IN"/>
        </w:rPr>
        <w:t>—</w:t>
      </w:r>
      <w:r w:rsidRPr="00B73D57">
        <w:rPr>
          <w:rFonts w:ascii="Nirmala UI" w:hAnsi="Nirmala UI" w:cs="Nirmala UI"/>
          <w:b/>
          <w:bCs/>
          <w:sz w:val="32"/>
          <w:szCs w:val="32"/>
          <w:cs/>
          <w:lang w:bidi="hi-IN"/>
        </w:rPr>
        <w:t xml:space="preserve"> </w:t>
      </w:r>
      <w:proofErr w:type="spellStart"/>
      <w:r w:rsidR="00E9321C" w:rsidRPr="00E9321C">
        <w:rPr>
          <w:rFonts w:ascii="Nirmala UI" w:hAnsi="Nirmala UI" w:cs="Nirmala UI"/>
          <w:b/>
          <w:bCs/>
          <w:sz w:val="32"/>
          <w:szCs w:val="32"/>
          <w:lang w:bidi="hi-IN"/>
        </w:rPr>
        <w:t>अंतः</w:t>
      </w:r>
      <w:proofErr w:type="spellEnd"/>
      <w:r w:rsidR="00E9321C" w:rsidRPr="00E9321C">
        <w:rPr>
          <w:rFonts w:ascii="Nirmala UI" w:hAnsi="Nirmala UI" w:cs="Nirmala UI"/>
          <w:b/>
          <w:bCs/>
          <w:sz w:val="32"/>
          <w:szCs w:val="32"/>
          <w:lang w:bidi="hi-IN"/>
        </w:rPr>
        <w:t xml:space="preserve"> </w:t>
      </w:r>
      <w:proofErr w:type="spellStart"/>
      <w:r w:rsidR="00E9321C" w:rsidRPr="00E9321C">
        <w:rPr>
          <w:rFonts w:ascii="Nirmala UI" w:hAnsi="Nirmala UI" w:cs="Nirmala UI"/>
          <w:b/>
          <w:bCs/>
          <w:sz w:val="32"/>
          <w:szCs w:val="32"/>
          <w:lang w:bidi="hi-IN"/>
        </w:rPr>
        <w:t>कोशिकीय</w:t>
      </w:r>
      <w:proofErr w:type="spellEnd"/>
      <w:r w:rsidR="00E9321C" w:rsidRPr="00E9321C">
        <w:rPr>
          <w:rFonts w:ascii="Nirmala UI" w:hAnsi="Nirmala UI" w:cs="Nirmala UI"/>
          <w:b/>
          <w:bCs/>
          <w:sz w:val="32"/>
          <w:szCs w:val="32"/>
          <w:lang w:bidi="hi-IN"/>
        </w:rPr>
        <w:t xml:space="preserve"> </w:t>
      </w:r>
      <w:proofErr w:type="spellStart"/>
      <w:r w:rsidR="00E9321C" w:rsidRPr="00E9321C">
        <w:rPr>
          <w:rFonts w:ascii="Nirmala UI" w:hAnsi="Nirmala UI" w:cs="Nirmala UI"/>
          <w:b/>
          <w:bCs/>
          <w:sz w:val="32"/>
          <w:szCs w:val="32"/>
          <w:lang w:bidi="hi-IN"/>
        </w:rPr>
        <w:t>लेंस</w:t>
      </w:r>
      <w:proofErr w:type="spellEnd"/>
    </w:p>
    <w:p w14:paraId="20515528" w14:textId="37954E9D" w:rsidR="00B3436C" w:rsidRPr="00F914FA" w:rsidRDefault="00755CDD" w:rsidP="00B3436C">
      <w:pPr>
        <w:spacing w:line="259" w:lineRule="auto"/>
        <w:ind w:left="0" w:firstLine="0"/>
        <w:jc w:val="center"/>
        <w:rPr>
          <w:rFonts w:ascii="Nirmala UI" w:hAnsi="Nirmala UI" w:cs="Nirmala UI"/>
          <w:b/>
          <w:bCs/>
          <w:sz w:val="28"/>
          <w:szCs w:val="28"/>
          <w:cs/>
          <w:lang w:bidi="hi-IN"/>
        </w:rPr>
      </w:pPr>
      <w:r w:rsidRPr="00F914FA">
        <w:rPr>
          <w:rFonts w:ascii="Nirmala UI" w:hAnsi="Nirmala UI" w:cs="Nirmala UI" w:hint="cs"/>
          <w:b/>
          <w:bCs/>
          <w:sz w:val="28"/>
          <w:szCs w:val="28"/>
          <w:cs/>
          <w:lang w:bidi="hi-IN"/>
        </w:rPr>
        <w:t>भाग</w:t>
      </w:r>
      <w:r w:rsidRPr="00F914FA">
        <w:rPr>
          <w:rFonts w:ascii="Nirmala UI" w:hAnsi="Nirmala UI" w:cs="Nirmala UI"/>
          <w:b/>
          <w:bCs/>
          <w:sz w:val="28"/>
          <w:szCs w:val="28"/>
          <w:cs/>
          <w:lang w:bidi="hi-IN"/>
        </w:rPr>
        <w:t xml:space="preserve"> 7 </w:t>
      </w:r>
      <w:r w:rsidRPr="00F914FA">
        <w:rPr>
          <w:rFonts w:ascii="Nirmala UI" w:hAnsi="Nirmala UI" w:cs="Nirmala UI" w:hint="cs"/>
          <w:b/>
          <w:bCs/>
          <w:sz w:val="28"/>
          <w:szCs w:val="28"/>
          <w:cs/>
          <w:lang w:bidi="hi-IN"/>
        </w:rPr>
        <w:t>नेत्र</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प्रत्यारोपण</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के</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सुधार</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के</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लिए</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अंतःनेत्र</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लेंस</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की</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नैदानिक</w:t>
      </w:r>
      <w:r w:rsidRPr="00F914FA">
        <w:rPr>
          <w:rFonts w:ascii="Nirmala UI" w:hAnsi="Nirmala UI" w:cs="Nirmala UI"/>
          <w:b/>
          <w:bCs/>
          <w:sz w:val="28"/>
          <w:szCs w:val="28"/>
          <w:cs/>
          <w:lang w:bidi="hi-IN"/>
        </w:rPr>
        <w:t xml:space="preserve"> </w:t>
      </w:r>
      <w:r w:rsidRPr="00F914FA">
        <w:rPr>
          <w:rFonts w:ascii="Nirmala UI" w:hAnsi="Nirmala UI" w:cs="Nirmala UI" w:hint="cs"/>
          <w:b/>
          <w:bCs/>
          <w:sz w:val="28"/>
          <w:szCs w:val="28"/>
          <w:cs/>
          <w:lang w:bidi="hi-IN"/>
        </w:rPr>
        <w:t>जांच</w:t>
      </w:r>
    </w:p>
    <w:p w14:paraId="6B3CB2D9" w14:textId="0CD38616" w:rsidR="00D34B99" w:rsidRPr="00F914FA" w:rsidRDefault="006626F1" w:rsidP="00B3436C">
      <w:pPr>
        <w:spacing w:line="259" w:lineRule="auto"/>
        <w:ind w:left="0" w:firstLine="0"/>
        <w:jc w:val="center"/>
        <w:rPr>
          <w:rFonts w:ascii="Nirmala UI" w:hAnsi="Nirmala UI" w:cs="Nirmala UI"/>
          <w:i/>
          <w:iCs/>
          <w:szCs w:val="24"/>
        </w:rPr>
      </w:pPr>
      <w:r w:rsidRPr="00F914FA">
        <w:rPr>
          <w:rFonts w:ascii="Nirmala UI" w:hAnsi="Nirmala UI" w:cs="Nirmala UI"/>
          <w:i/>
          <w:iCs/>
          <w:szCs w:val="24"/>
        </w:rPr>
        <w:t xml:space="preserve">( </w:t>
      </w:r>
      <w:proofErr w:type="spellStart"/>
      <w:r w:rsidRPr="00F914FA">
        <w:rPr>
          <w:rFonts w:ascii="Nirmala UI" w:hAnsi="Nirmala UI" w:cs="Nirmala UI" w:hint="cs"/>
          <w:i/>
          <w:iCs/>
          <w:szCs w:val="24"/>
        </w:rPr>
        <w:t>दूसरा</w:t>
      </w:r>
      <w:proofErr w:type="spellEnd"/>
      <w:r w:rsidRPr="00F914FA">
        <w:rPr>
          <w:rFonts w:ascii="Nirmala UI" w:hAnsi="Nirmala UI" w:cs="Nirmala UI"/>
          <w:i/>
          <w:iCs/>
          <w:szCs w:val="24"/>
        </w:rPr>
        <w:t xml:space="preserve"> </w:t>
      </w:r>
      <w:proofErr w:type="spellStart"/>
      <w:r w:rsidRPr="00F914FA">
        <w:rPr>
          <w:rFonts w:ascii="Nirmala UI" w:hAnsi="Nirmala UI" w:cs="Nirmala UI" w:hint="cs"/>
          <w:i/>
          <w:iCs/>
          <w:szCs w:val="24"/>
        </w:rPr>
        <w:t>पुनरीक्षण</w:t>
      </w:r>
      <w:proofErr w:type="spellEnd"/>
      <w:r w:rsidRPr="00F914FA">
        <w:rPr>
          <w:rFonts w:ascii="Nirmala UI" w:hAnsi="Nirmala UI" w:cs="Nirmala UI"/>
          <w:i/>
          <w:iCs/>
          <w:szCs w:val="24"/>
        </w:rPr>
        <w:t xml:space="preserve"> )</w:t>
      </w:r>
    </w:p>
    <w:p w14:paraId="0C503F0E" w14:textId="77777777" w:rsidR="00B3436C" w:rsidRPr="00B73D57" w:rsidRDefault="00B3436C" w:rsidP="00B3436C">
      <w:pPr>
        <w:rPr>
          <w:rFonts w:eastAsia="Nirmala UI"/>
          <w:bCs/>
        </w:rPr>
      </w:pPr>
    </w:p>
    <w:p w14:paraId="7D8FB0AF" w14:textId="77777777" w:rsidR="00B3436C" w:rsidRPr="00B73D57" w:rsidRDefault="00B3436C" w:rsidP="00B3436C">
      <w:pPr>
        <w:rPr>
          <w:rFonts w:eastAsia="Nirmala UI"/>
          <w:bCs/>
        </w:rPr>
      </w:pPr>
    </w:p>
    <w:p w14:paraId="0C7A170C" w14:textId="77777777" w:rsidR="00B3436C" w:rsidRPr="00B73D57" w:rsidRDefault="00B3436C" w:rsidP="00B3436C">
      <w:pPr>
        <w:rPr>
          <w:rFonts w:eastAsia="Nirmala UI"/>
          <w:bCs/>
        </w:rPr>
      </w:pPr>
    </w:p>
    <w:p w14:paraId="42D2E95F" w14:textId="77777777" w:rsidR="00B3436C" w:rsidRPr="00B73D57" w:rsidRDefault="00B3436C" w:rsidP="00B3436C">
      <w:pPr>
        <w:pStyle w:val="Heading2"/>
        <w:rPr>
          <w:b w:val="0"/>
          <w:bCs/>
        </w:rPr>
      </w:pPr>
      <w:r w:rsidRPr="00B73D57">
        <w:rPr>
          <w:b w:val="0"/>
          <w:bCs/>
        </w:rPr>
        <w:t xml:space="preserve">Indian Standard </w:t>
      </w:r>
    </w:p>
    <w:p w14:paraId="304FBC53" w14:textId="77777777" w:rsidR="00B3436C" w:rsidRPr="00B73D57" w:rsidRDefault="00B3436C" w:rsidP="00B3436C">
      <w:pPr>
        <w:spacing w:line="259" w:lineRule="auto"/>
        <w:ind w:left="133" w:firstLine="0"/>
        <w:jc w:val="center"/>
        <w:rPr>
          <w:bCs/>
        </w:rPr>
      </w:pPr>
      <w:r w:rsidRPr="00B73D57">
        <w:rPr>
          <w:bCs/>
          <w:i/>
          <w:sz w:val="28"/>
        </w:rPr>
        <w:t xml:space="preserve"> </w:t>
      </w:r>
    </w:p>
    <w:p w14:paraId="7DF89BAF" w14:textId="77777777" w:rsidR="00755CDD" w:rsidRPr="00F914FA" w:rsidRDefault="00755CDD" w:rsidP="00755CDD">
      <w:pPr>
        <w:spacing w:line="259" w:lineRule="auto"/>
        <w:ind w:left="0" w:firstLine="0"/>
        <w:jc w:val="center"/>
        <w:rPr>
          <w:bCs/>
          <w:sz w:val="32"/>
          <w:szCs w:val="32"/>
        </w:rPr>
      </w:pPr>
      <w:r w:rsidRPr="00F914FA">
        <w:rPr>
          <w:bCs/>
          <w:sz w:val="32"/>
          <w:szCs w:val="32"/>
        </w:rPr>
        <w:t xml:space="preserve">Ophthalmic implants — Intraocular lenses  </w:t>
      </w:r>
    </w:p>
    <w:p w14:paraId="4579791E" w14:textId="77777777" w:rsidR="00B3436C" w:rsidRPr="00B73D57" w:rsidRDefault="00755CDD" w:rsidP="00755CDD">
      <w:pPr>
        <w:spacing w:line="259" w:lineRule="auto"/>
        <w:ind w:left="0" w:firstLine="0"/>
        <w:jc w:val="center"/>
        <w:rPr>
          <w:bCs/>
          <w:sz w:val="28"/>
        </w:rPr>
      </w:pPr>
      <w:r w:rsidRPr="00B73D57">
        <w:rPr>
          <w:bCs/>
          <w:sz w:val="28"/>
        </w:rPr>
        <w:t xml:space="preserve"> Part 7 Clinical investigations of intraocular lenses for the correction of aphakia</w:t>
      </w:r>
      <w:r w:rsidR="00B3436C" w:rsidRPr="00B73D57">
        <w:rPr>
          <w:bCs/>
          <w:sz w:val="28"/>
        </w:rPr>
        <w:t xml:space="preserve"> </w:t>
      </w:r>
    </w:p>
    <w:p w14:paraId="6336D3EC" w14:textId="15E352BA" w:rsidR="003A1429" w:rsidRPr="00F914FA" w:rsidRDefault="003A1429" w:rsidP="003A1429">
      <w:pPr>
        <w:pStyle w:val="NormalWeb"/>
        <w:jc w:val="center"/>
        <w:rPr>
          <w:i/>
          <w:iCs/>
          <w:lang w:eastAsia="en-GB"/>
        </w:rPr>
      </w:pPr>
      <w:r w:rsidRPr="00F914FA">
        <w:rPr>
          <w:i/>
          <w:iCs/>
        </w:rPr>
        <w:t xml:space="preserve">(Second </w:t>
      </w:r>
      <w:r w:rsidR="00252DB7" w:rsidRPr="00F914FA">
        <w:rPr>
          <w:i/>
          <w:iCs/>
        </w:rPr>
        <w:t>Revision)</w:t>
      </w:r>
    </w:p>
    <w:p w14:paraId="60284724" w14:textId="77777777" w:rsidR="00B3436C" w:rsidRPr="00B73D57" w:rsidRDefault="00B3436C" w:rsidP="00B3436C">
      <w:pPr>
        <w:spacing w:line="259" w:lineRule="auto"/>
        <w:ind w:left="0" w:firstLine="0"/>
        <w:jc w:val="center"/>
        <w:rPr>
          <w:bCs/>
          <w:sz w:val="28"/>
        </w:rPr>
      </w:pPr>
    </w:p>
    <w:p w14:paraId="003DD674" w14:textId="77777777" w:rsidR="00B3436C" w:rsidRPr="00B73D57" w:rsidRDefault="00B3436C" w:rsidP="006626F1">
      <w:pPr>
        <w:spacing w:line="259" w:lineRule="auto"/>
        <w:ind w:left="0" w:firstLine="0"/>
        <w:rPr>
          <w:bCs/>
          <w:sz w:val="28"/>
        </w:rPr>
      </w:pPr>
    </w:p>
    <w:p w14:paraId="5F58C887" w14:textId="77777777" w:rsidR="00B3436C" w:rsidRPr="00B73D57" w:rsidRDefault="00B3436C" w:rsidP="00B3436C">
      <w:pPr>
        <w:spacing w:line="259" w:lineRule="auto"/>
        <w:ind w:left="0" w:firstLine="0"/>
        <w:jc w:val="center"/>
        <w:rPr>
          <w:bCs/>
          <w:sz w:val="28"/>
        </w:rPr>
      </w:pPr>
    </w:p>
    <w:p w14:paraId="6C11B936" w14:textId="77777777" w:rsidR="00B3436C" w:rsidRPr="00B73D57" w:rsidRDefault="00B3436C" w:rsidP="00B3436C">
      <w:pPr>
        <w:spacing w:line="259" w:lineRule="auto"/>
        <w:ind w:left="215" w:right="144"/>
        <w:jc w:val="center"/>
        <w:rPr>
          <w:bCs/>
        </w:rPr>
      </w:pPr>
      <w:r w:rsidRPr="00B73D57">
        <w:rPr>
          <w:bCs/>
        </w:rPr>
        <w:t xml:space="preserve">[ICS 11.040.70] </w:t>
      </w:r>
    </w:p>
    <w:p w14:paraId="7EFB307E" w14:textId="77777777" w:rsidR="00B3436C" w:rsidRPr="00B73D57" w:rsidRDefault="00B3436C" w:rsidP="00B3436C">
      <w:pPr>
        <w:spacing w:after="209" w:line="259" w:lineRule="auto"/>
        <w:ind w:left="171" w:firstLine="0"/>
        <w:jc w:val="left"/>
        <w:rPr>
          <w:bCs/>
        </w:rPr>
      </w:pPr>
      <w:r w:rsidRPr="00B73D57">
        <w:rPr>
          <w:bCs/>
          <w:sz w:val="2"/>
        </w:rPr>
        <w:t xml:space="preserve"> </w:t>
      </w:r>
    </w:p>
    <w:p w14:paraId="058056ED" w14:textId="77777777" w:rsidR="00B3436C" w:rsidRPr="00B73D57" w:rsidRDefault="00B3436C" w:rsidP="00B3436C">
      <w:pPr>
        <w:spacing w:after="78"/>
        <w:ind w:left="0" w:firstLine="0"/>
        <w:jc w:val="left"/>
      </w:pPr>
    </w:p>
    <w:p w14:paraId="27936D09" w14:textId="77777777" w:rsidR="00B3436C" w:rsidRPr="00B73D57" w:rsidRDefault="00B3436C" w:rsidP="00B3436C">
      <w:pPr>
        <w:spacing w:after="78"/>
        <w:ind w:left="0" w:firstLine="0"/>
        <w:jc w:val="left"/>
      </w:pPr>
    </w:p>
    <w:p w14:paraId="5DCAA8D1" w14:textId="77777777" w:rsidR="00B3436C" w:rsidRPr="00B73D57" w:rsidRDefault="00B3436C" w:rsidP="00B3436C">
      <w:pPr>
        <w:spacing w:after="78"/>
        <w:ind w:left="0" w:firstLine="0"/>
        <w:jc w:val="left"/>
      </w:pPr>
    </w:p>
    <w:p w14:paraId="42BB3CC2" w14:textId="77777777" w:rsidR="00B3436C" w:rsidRPr="00B73D57" w:rsidRDefault="00B3436C" w:rsidP="00B3436C">
      <w:pPr>
        <w:spacing w:after="78"/>
        <w:ind w:left="0" w:firstLine="0"/>
        <w:jc w:val="left"/>
      </w:pPr>
    </w:p>
    <w:p w14:paraId="2416A85C" w14:textId="77777777" w:rsidR="00B3436C" w:rsidRPr="00B73D57" w:rsidRDefault="00B3436C" w:rsidP="00B3436C">
      <w:pPr>
        <w:spacing w:after="78"/>
        <w:ind w:left="0" w:firstLine="0"/>
        <w:jc w:val="left"/>
      </w:pPr>
    </w:p>
    <w:p w14:paraId="144588A6" w14:textId="77777777" w:rsidR="00B3436C" w:rsidRPr="00B73D57" w:rsidRDefault="00B3436C" w:rsidP="00B3436C">
      <w:pPr>
        <w:spacing w:after="78"/>
        <w:ind w:left="0" w:firstLine="0"/>
        <w:jc w:val="left"/>
      </w:pPr>
    </w:p>
    <w:p w14:paraId="4A97F6C3" w14:textId="77777777" w:rsidR="00B3436C" w:rsidRPr="00B73D57" w:rsidRDefault="00B3436C" w:rsidP="00B3436C">
      <w:pPr>
        <w:spacing w:after="78"/>
        <w:ind w:left="0" w:firstLine="0"/>
        <w:jc w:val="left"/>
      </w:pPr>
    </w:p>
    <w:p w14:paraId="42E261FE" w14:textId="77777777" w:rsidR="00B3436C" w:rsidRPr="00B73D57" w:rsidRDefault="00B3436C" w:rsidP="00B3436C">
      <w:pPr>
        <w:spacing w:after="78"/>
        <w:ind w:left="0" w:firstLine="0"/>
        <w:jc w:val="left"/>
      </w:pPr>
    </w:p>
    <w:p w14:paraId="01D62E3C" w14:textId="77777777" w:rsidR="00B3436C" w:rsidRPr="00B73D57" w:rsidRDefault="00B3436C" w:rsidP="00B3436C">
      <w:pPr>
        <w:spacing w:after="78"/>
        <w:ind w:left="0" w:firstLine="0"/>
        <w:jc w:val="left"/>
      </w:pPr>
    </w:p>
    <w:p w14:paraId="10B868ED" w14:textId="77777777" w:rsidR="00B3436C" w:rsidRPr="00B73D57" w:rsidRDefault="00B3436C" w:rsidP="00B3436C">
      <w:pPr>
        <w:spacing w:after="78"/>
        <w:ind w:left="0" w:firstLine="0"/>
        <w:jc w:val="left"/>
      </w:pPr>
    </w:p>
    <w:p w14:paraId="0D9DF743" w14:textId="77777777" w:rsidR="00B3436C" w:rsidRPr="00B73D57" w:rsidRDefault="00B3436C" w:rsidP="00B3436C">
      <w:pPr>
        <w:spacing w:after="78"/>
        <w:ind w:left="0" w:firstLine="0"/>
        <w:jc w:val="left"/>
      </w:pPr>
    </w:p>
    <w:p w14:paraId="00238170" w14:textId="77777777" w:rsidR="00B3436C" w:rsidRPr="00B73D57" w:rsidRDefault="00B3436C" w:rsidP="00B3436C">
      <w:pPr>
        <w:spacing w:after="78"/>
        <w:ind w:left="0" w:firstLine="0"/>
        <w:jc w:val="left"/>
      </w:pPr>
    </w:p>
    <w:p w14:paraId="6D294CB9" w14:textId="77777777" w:rsidR="00B3436C" w:rsidRPr="00B73D57" w:rsidRDefault="00B3436C" w:rsidP="00B3436C">
      <w:pPr>
        <w:spacing w:after="78"/>
        <w:ind w:left="0" w:firstLine="0"/>
        <w:jc w:val="left"/>
      </w:pPr>
    </w:p>
    <w:p w14:paraId="64714766" w14:textId="77777777" w:rsidR="00B3436C" w:rsidRPr="00B73D57" w:rsidRDefault="00B3436C" w:rsidP="00B3436C">
      <w:pPr>
        <w:spacing w:after="78"/>
        <w:ind w:left="0" w:firstLine="0"/>
        <w:jc w:val="left"/>
      </w:pPr>
    </w:p>
    <w:p w14:paraId="68CCF562" w14:textId="77777777" w:rsidR="00407D6C" w:rsidRPr="00B73D57" w:rsidRDefault="00407D6C" w:rsidP="00B3436C">
      <w:pPr>
        <w:spacing w:after="78"/>
        <w:ind w:left="0" w:firstLine="0"/>
        <w:jc w:val="left"/>
        <w:rPr>
          <w:color w:val="090909"/>
        </w:rPr>
      </w:pPr>
    </w:p>
    <w:p w14:paraId="19EEAEEF" w14:textId="77777777" w:rsidR="00B3436C" w:rsidRPr="00B73D57" w:rsidRDefault="00B3436C" w:rsidP="00B3436C">
      <w:pPr>
        <w:spacing w:after="78"/>
        <w:ind w:left="0" w:firstLine="0"/>
        <w:jc w:val="left"/>
        <w:rPr>
          <w:color w:val="090909"/>
        </w:rPr>
      </w:pPr>
      <w:r w:rsidRPr="00B73D57">
        <w:rPr>
          <w:color w:val="090909"/>
        </w:rPr>
        <w:t>Ophthalmic Instruments and Appliances Sectional Committee, MHD 05</w:t>
      </w:r>
    </w:p>
    <w:p w14:paraId="74B9C3BD" w14:textId="77777777" w:rsidR="00B3436C" w:rsidRPr="00B73D57" w:rsidRDefault="00B3436C" w:rsidP="00B3436C">
      <w:pPr>
        <w:spacing w:after="78"/>
        <w:ind w:left="0" w:firstLine="0"/>
        <w:jc w:val="left"/>
        <w:rPr>
          <w:color w:val="090909"/>
        </w:rPr>
      </w:pPr>
    </w:p>
    <w:p w14:paraId="15971D5A" w14:textId="77777777" w:rsidR="00B3436C" w:rsidRPr="00B73D57" w:rsidRDefault="00B3436C" w:rsidP="00B3436C">
      <w:pPr>
        <w:spacing w:after="78"/>
        <w:ind w:left="0" w:firstLine="0"/>
        <w:jc w:val="left"/>
      </w:pPr>
      <w:r w:rsidRPr="00B73D57">
        <w:t>NATIONAL FOREWORD</w:t>
      </w:r>
    </w:p>
    <w:p w14:paraId="614DCA8D" w14:textId="77777777" w:rsidR="00B3436C" w:rsidRPr="00B73D57" w:rsidRDefault="00B3436C" w:rsidP="00B3436C">
      <w:pPr>
        <w:spacing w:after="78"/>
        <w:ind w:left="0" w:firstLine="0"/>
        <w:jc w:val="left"/>
      </w:pPr>
    </w:p>
    <w:p w14:paraId="006080A8" w14:textId="7D30F718" w:rsidR="00B3436C" w:rsidRPr="00B73D57" w:rsidRDefault="00B3436C" w:rsidP="00755CDD">
      <w:pPr>
        <w:spacing w:line="259" w:lineRule="auto"/>
        <w:ind w:left="0" w:firstLine="0"/>
        <w:rPr>
          <w:szCs w:val="24"/>
        </w:rPr>
      </w:pPr>
      <w:r w:rsidRPr="00B73D57">
        <w:rPr>
          <w:szCs w:val="24"/>
        </w:rPr>
        <w:t>This Indian Standard</w:t>
      </w:r>
      <w:r w:rsidR="007C3BC3" w:rsidRPr="00B73D57">
        <w:rPr>
          <w:szCs w:val="24"/>
        </w:rPr>
        <w:t xml:space="preserve"> (Part 7) (Second Revision)</w:t>
      </w:r>
      <w:r w:rsidRPr="00B73D57">
        <w:rPr>
          <w:szCs w:val="24"/>
        </w:rPr>
        <w:t xml:space="preserve"> which is identical</w:t>
      </w:r>
      <w:r w:rsidR="007C3BC3" w:rsidRPr="00B73D57">
        <w:rPr>
          <w:szCs w:val="24"/>
        </w:rPr>
        <w:t xml:space="preserve"> with</w:t>
      </w:r>
      <w:r w:rsidR="0068744C" w:rsidRPr="00B73D57">
        <w:rPr>
          <w:szCs w:val="24"/>
        </w:rPr>
        <w:t xml:space="preserve"> </w:t>
      </w:r>
      <w:r w:rsidR="00755CDD" w:rsidRPr="00B73D57">
        <w:rPr>
          <w:szCs w:val="24"/>
        </w:rPr>
        <w:t>ISO 11979</w:t>
      </w:r>
      <w:r w:rsidR="00B5734A" w:rsidRPr="00B73D57">
        <w:rPr>
          <w:szCs w:val="24"/>
        </w:rPr>
        <w:t>-7</w:t>
      </w:r>
      <w:r w:rsidR="00755CDD" w:rsidRPr="00B73D57">
        <w:rPr>
          <w:szCs w:val="24"/>
        </w:rPr>
        <w:t>:2024</w:t>
      </w:r>
      <w:r w:rsidRPr="00B73D57">
        <w:rPr>
          <w:szCs w:val="24"/>
        </w:rPr>
        <w:t>, ‘</w:t>
      </w:r>
      <w:r w:rsidR="00755CDD" w:rsidRPr="00B73D57">
        <w:rPr>
          <w:szCs w:val="24"/>
        </w:rPr>
        <w:t xml:space="preserve">Ophthalmic implants — Intraocular lenses </w:t>
      </w:r>
      <w:r w:rsidR="00F914FA">
        <w:rPr>
          <w:szCs w:val="24"/>
        </w:rPr>
        <w:t>Part</w:t>
      </w:r>
      <w:r w:rsidR="00755CDD" w:rsidRPr="00B73D57">
        <w:rPr>
          <w:szCs w:val="24"/>
        </w:rPr>
        <w:t xml:space="preserve"> 7 Clinical investigations of intraocular lenses for the correction of aphakia</w:t>
      </w:r>
      <w:r w:rsidRPr="00B73D57">
        <w:rPr>
          <w:szCs w:val="24"/>
        </w:rPr>
        <w:t xml:space="preserve">’ issued by the International Organization for Standardization was adopted by Bureau of Indian Standards on the recommendation of the </w:t>
      </w:r>
      <w:r w:rsidR="00FE0C16" w:rsidRPr="00B73D57">
        <w:rPr>
          <w:color w:val="090909"/>
        </w:rPr>
        <w:t>Ophthalmic Instruments and Appliances Sectional Committee</w:t>
      </w:r>
      <w:r w:rsidRPr="00B73D57">
        <w:rPr>
          <w:szCs w:val="24"/>
        </w:rPr>
        <w:t xml:space="preserve"> and approval of the Medical Equipment and Hospital Planning Division Council</w:t>
      </w:r>
      <w:r w:rsidR="000D52E0" w:rsidRPr="00B73D57">
        <w:rPr>
          <w:szCs w:val="24"/>
        </w:rPr>
        <w:t>.</w:t>
      </w:r>
    </w:p>
    <w:p w14:paraId="1134630F" w14:textId="77777777" w:rsidR="00B3436C" w:rsidRPr="00B73D57" w:rsidRDefault="00B3436C" w:rsidP="003A1429">
      <w:pPr>
        <w:spacing w:line="259" w:lineRule="auto"/>
        <w:ind w:left="0" w:firstLine="0"/>
      </w:pPr>
      <w:r w:rsidRPr="00B73D57">
        <w:t xml:space="preserve"> </w:t>
      </w:r>
    </w:p>
    <w:p w14:paraId="6A8F31E3" w14:textId="6C2A557E" w:rsidR="005F0B22" w:rsidRPr="00B73D57" w:rsidRDefault="006626F1" w:rsidP="003A2EF8">
      <w:pPr>
        <w:spacing w:line="259" w:lineRule="auto"/>
        <w:ind w:left="0" w:firstLine="0"/>
        <w:rPr>
          <w:szCs w:val="24"/>
        </w:rPr>
      </w:pPr>
      <w:bookmarkStart w:id="1" w:name="_Hlk172899134"/>
      <w:r w:rsidRPr="00B73D57">
        <w:rPr>
          <w:szCs w:val="24"/>
        </w:rPr>
        <w:t xml:space="preserve">This standard was first published in 2011 as IS/ISO 11979-7 : 2006 ‘Ophthalmic Implants — Intraocular Lenses Part 7 Clinical Investigations’. </w:t>
      </w:r>
      <w:r w:rsidR="00332167" w:rsidRPr="00B73D57">
        <w:rPr>
          <w:szCs w:val="24"/>
        </w:rPr>
        <w:t>The first revision of this standard was published in 2021 as IS/ISO 11979-7 : 2018 Ophthalmic Implants — Intraocular Lenses Part 7 Clinical Investigations’. The second revision has been undertaken to align it with latest edition of ISO 11979-7.</w:t>
      </w:r>
    </w:p>
    <w:bookmarkEnd w:id="1"/>
    <w:p w14:paraId="6650A016" w14:textId="77777777" w:rsidR="005F0B22" w:rsidRPr="00B73D57" w:rsidRDefault="005F0B22" w:rsidP="003A2EF8">
      <w:pPr>
        <w:spacing w:line="259" w:lineRule="auto"/>
        <w:ind w:left="0" w:firstLine="0"/>
        <w:rPr>
          <w:szCs w:val="24"/>
        </w:rPr>
      </w:pPr>
    </w:p>
    <w:p w14:paraId="24028ECB" w14:textId="7F10E0CA" w:rsidR="00332167" w:rsidRPr="00B73D57" w:rsidRDefault="00E928CA" w:rsidP="003A2EF8">
      <w:pPr>
        <w:spacing w:line="259" w:lineRule="auto"/>
        <w:ind w:left="0" w:firstLine="0"/>
        <w:rPr>
          <w:szCs w:val="24"/>
        </w:rPr>
      </w:pPr>
      <w:r w:rsidRPr="00B73D57">
        <w:rPr>
          <w:szCs w:val="24"/>
        </w:rPr>
        <w:t>This Indian standard supersedes IS/ISO 11979 Part 7: 2018 and IS/ISO 11979</w:t>
      </w:r>
      <w:r w:rsidR="006C1955" w:rsidRPr="00B73D57">
        <w:rPr>
          <w:szCs w:val="24"/>
        </w:rPr>
        <w:t xml:space="preserve">: </w:t>
      </w:r>
      <w:r w:rsidRPr="00B73D57">
        <w:rPr>
          <w:szCs w:val="24"/>
        </w:rPr>
        <w:t xml:space="preserve">Part 9: 2006 as ISO 11979-9:2006+Amd 1:2014 has been replaced by ISO 11979-7:2018, ISO 11979-7:2018 is replaced by latest edition of ISO 11979-7:2024. </w:t>
      </w:r>
      <w:r w:rsidR="003A2EF8" w:rsidRPr="00B73D57">
        <w:rPr>
          <w:szCs w:val="24"/>
        </w:rPr>
        <w:t xml:space="preserve">After publication of this standard </w:t>
      </w:r>
      <w:r w:rsidR="003A2EF8" w:rsidRPr="00B73D57">
        <w:t>IS/ISO 11979</w:t>
      </w:r>
      <w:r w:rsidR="00F914FA">
        <w:t xml:space="preserve"> Part</w:t>
      </w:r>
      <w:r w:rsidR="003A2EF8" w:rsidRPr="00B73D57">
        <w:t xml:space="preserve"> 9: 2006</w:t>
      </w:r>
      <w:r w:rsidRPr="00B73D57">
        <w:t xml:space="preserve"> and IS/ISO 11979: </w:t>
      </w:r>
      <w:r w:rsidR="00F914FA">
        <w:t>Part</w:t>
      </w:r>
      <w:r w:rsidRPr="00B73D57">
        <w:t xml:space="preserve"> 7: 2018</w:t>
      </w:r>
      <w:r w:rsidR="003A2EF8" w:rsidRPr="00B73D57">
        <w:t xml:space="preserve"> stands withdrawn.</w:t>
      </w:r>
    </w:p>
    <w:p w14:paraId="2463B287" w14:textId="77777777" w:rsidR="003A2EF8" w:rsidRPr="00B73D57" w:rsidRDefault="003A2EF8" w:rsidP="003A2EF8">
      <w:pPr>
        <w:spacing w:line="259" w:lineRule="auto"/>
        <w:ind w:left="0" w:firstLine="0"/>
      </w:pPr>
    </w:p>
    <w:p w14:paraId="172023E6" w14:textId="77777777" w:rsidR="00021387" w:rsidRPr="00B73D57" w:rsidRDefault="00021387" w:rsidP="00021387">
      <w:pPr>
        <w:spacing w:line="259" w:lineRule="auto"/>
        <w:ind w:left="0" w:firstLine="0"/>
        <w:jc w:val="left"/>
      </w:pPr>
      <w:r w:rsidRPr="00B73D57">
        <w:t xml:space="preserve">This Indian Standard is published in various parts. The other parts of this series are: </w:t>
      </w:r>
    </w:p>
    <w:p w14:paraId="2E3F61A3" w14:textId="4AAA530A" w:rsidR="00021387" w:rsidRPr="00B73D57" w:rsidRDefault="00021387" w:rsidP="00021387">
      <w:pPr>
        <w:spacing w:line="259" w:lineRule="auto"/>
        <w:ind w:left="720" w:firstLine="0"/>
        <w:jc w:val="left"/>
      </w:pPr>
      <w:r w:rsidRPr="00B73D57">
        <w:t>Part 1 Vocabulary</w:t>
      </w:r>
      <w:r w:rsidRPr="00B73D57">
        <w:br/>
        <w:t>Part 2 Optical properties and test methods</w:t>
      </w:r>
    </w:p>
    <w:p w14:paraId="77113AF3" w14:textId="0BC40B95" w:rsidR="00021387" w:rsidRPr="00B73D57" w:rsidRDefault="00021387" w:rsidP="00021387">
      <w:pPr>
        <w:spacing w:line="259" w:lineRule="auto"/>
        <w:ind w:left="720" w:firstLine="0"/>
        <w:jc w:val="left"/>
      </w:pPr>
      <w:r w:rsidRPr="00B73D57">
        <w:t>Part 3 Mechanical properties and test methods</w:t>
      </w:r>
    </w:p>
    <w:p w14:paraId="48BD73BF" w14:textId="7BBE32A8" w:rsidR="00021387" w:rsidRPr="00B73D57" w:rsidRDefault="00021387" w:rsidP="00021387">
      <w:pPr>
        <w:spacing w:line="259" w:lineRule="auto"/>
        <w:ind w:left="720" w:firstLine="0"/>
        <w:jc w:val="left"/>
      </w:pPr>
      <w:r w:rsidRPr="00B73D57">
        <w:t>Part 4 Labelling and information</w:t>
      </w:r>
    </w:p>
    <w:p w14:paraId="6947D345" w14:textId="77777777" w:rsidR="00021387" w:rsidRPr="00B73D57" w:rsidRDefault="00021387" w:rsidP="00021387">
      <w:pPr>
        <w:spacing w:line="259" w:lineRule="auto"/>
        <w:ind w:left="720" w:firstLine="0"/>
        <w:jc w:val="left"/>
      </w:pPr>
      <w:r w:rsidRPr="00B73D57">
        <w:t>Part 5 Biocompatibility</w:t>
      </w:r>
      <w:r w:rsidRPr="00B73D57">
        <w:br/>
        <w:t xml:space="preserve">Part 6 Shelf-life and transport stability </w:t>
      </w:r>
    </w:p>
    <w:p w14:paraId="1FA02CFC" w14:textId="77777777" w:rsidR="00F914FA" w:rsidRDefault="00021387" w:rsidP="00021387">
      <w:pPr>
        <w:spacing w:line="259" w:lineRule="auto"/>
        <w:ind w:left="720" w:firstLine="0"/>
        <w:jc w:val="left"/>
      </w:pPr>
      <w:r w:rsidRPr="00B73D57">
        <w:t>Part 8  Fundamental requirements</w:t>
      </w:r>
    </w:p>
    <w:p w14:paraId="7D31A138" w14:textId="4E177549" w:rsidR="00021387" w:rsidRPr="00B73D57" w:rsidRDefault="00F914FA" w:rsidP="00F914FA">
      <w:pPr>
        <w:spacing w:line="259" w:lineRule="auto"/>
        <w:ind w:left="720" w:firstLine="0"/>
        <w:jc w:val="left"/>
      </w:pPr>
      <w:r w:rsidRPr="00B73D57">
        <w:t>Part 10 Phakic intraocular lenses</w:t>
      </w:r>
    </w:p>
    <w:p w14:paraId="7B1B398F" w14:textId="77777777" w:rsidR="00021387" w:rsidRPr="00B73D57" w:rsidRDefault="00021387" w:rsidP="00B3436C">
      <w:pPr>
        <w:spacing w:line="259" w:lineRule="auto"/>
        <w:ind w:left="0" w:firstLine="0"/>
        <w:jc w:val="left"/>
      </w:pPr>
    </w:p>
    <w:p w14:paraId="21C8E881" w14:textId="77777777" w:rsidR="00B3436C" w:rsidRPr="00B73D57" w:rsidRDefault="00B3436C" w:rsidP="00B3436C">
      <w:pPr>
        <w:ind w:left="10" w:right="431"/>
      </w:pPr>
      <w:r w:rsidRPr="00B73D57">
        <w:t xml:space="preserve">The text of ISO Standard has been approved as suitable for publication as an Indian Standard without deviations. Certain conventions are however not identical to those used in Indian Standards. Attention is particularly drawn to the following: </w:t>
      </w:r>
    </w:p>
    <w:p w14:paraId="338C6B98" w14:textId="77777777" w:rsidR="00B3436C" w:rsidRPr="00B73D57" w:rsidRDefault="00B3436C" w:rsidP="00B3436C">
      <w:pPr>
        <w:spacing w:line="259" w:lineRule="auto"/>
        <w:ind w:left="0" w:firstLine="0"/>
        <w:jc w:val="left"/>
      </w:pPr>
      <w:r w:rsidRPr="00B73D57">
        <w:t xml:space="preserve"> </w:t>
      </w:r>
    </w:p>
    <w:p w14:paraId="2D088441" w14:textId="77777777" w:rsidR="00B3436C" w:rsidRPr="00B73D57" w:rsidRDefault="00B3436C" w:rsidP="00B3436C">
      <w:pPr>
        <w:numPr>
          <w:ilvl w:val="0"/>
          <w:numId w:val="1"/>
        </w:numPr>
        <w:ind w:hanging="360"/>
      </w:pPr>
      <w:r w:rsidRPr="00B73D57">
        <w:t xml:space="preserve">Wherever the words ‘International Standard’ appear referring to this standard, they should be read as ‘Indian Standard’. </w:t>
      </w:r>
    </w:p>
    <w:p w14:paraId="3AC689E1" w14:textId="77777777" w:rsidR="00B3436C" w:rsidRPr="00B73D57" w:rsidRDefault="00B3436C" w:rsidP="00B3436C">
      <w:pPr>
        <w:spacing w:line="259" w:lineRule="auto"/>
        <w:ind w:left="0" w:firstLine="0"/>
        <w:jc w:val="left"/>
      </w:pPr>
      <w:r w:rsidRPr="00B73D57">
        <w:t xml:space="preserve"> </w:t>
      </w:r>
    </w:p>
    <w:p w14:paraId="6DA45587" w14:textId="77777777" w:rsidR="00B3436C" w:rsidRPr="00B73D57" w:rsidRDefault="00B3436C" w:rsidP="00B3436C">
      <w:pPr>
        <w:numPr>
          <w:ilvl w:val="0"/>
          <w:numId w:val="1"/>
        </w:numPr>
        <w:ind w:hanging="360"/>
      </w:pPr>
      <w:r w:rsidRPr="00B73D57">
        <w:t xml:space="preserve">Comma (,) has been used as a decimal marker while in Indian Standards, the current practice is to use a point (.) as the decimal marker. </w:t>
      </w:r>
    </w:p>
    <w:p w14:paraId="345A009C" w14:textId="13A66E2C" w:rsidR="00B3436C" w:rsidRPr="00B73D57" w:rsidRDefault="00B3436C" w:rsidP="003A1429">
      <w:pPr>
        <w:spacing w:line="259" w:lineRule="auto"/>
        <w:ind w:left="0" w:firstLine="0"/>
        <w:jc w:val="left"/>
      </w:pPr>
      <w:r w:rsidRPr="00B73D57">
        <w:rPr>
          <w:sz w:val="12"/>
        </w:rPr>
        <w:t xml:space="preserve">  </w:t>
      </w:r>
    </w:p>
    <w:p w14:paraId="7BD629A6" w14:textId="77777777" w:rsidR="00B3436C" w:rsidRPr="00B73D57" w:rsidRDefault="00B3436C" w:rsidP="00B3436C">
      <w:pPr>
        <w:spacing w:line="240" w:lineRule="auto"/>
        <w:ind w:left="0" w:firstLine="0"/>
        <w:rPr>
          <w:szCs w:val="24"/>
        </w:rPr>
      </w:pPr>
      <w:r w:rsidRPr="00B73D57">
        <w:rPr>
          <w:szCs w:val="24"/>
        </w:rPr>
        <w:lastRenderedPageBreak/>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208C25C" w14:textId="77777777" w:rsidR="00B3436C" w:rsidRPr="00B73D57" w:rsidRDefault="00B3436C" w:rsidP="00B3436C">
      <w:pPr>
        <w:spacing w:line="240" w:lineRule="auto"/>
        <w:ind w:left="0" w:firstLine="0"/>
        <w:rPr>
          <w:color w:val="auto"/>
          <w:kern w:val="0"/>
          <w:szCs w:val="24"/>
          <w:lang w:val="en-US" w:eastAsia="en-US" w:bidi="hi-IN"/>
          <w14:ligatures w14:val="none"/>
        </w:rPr>
      </w:pPr>
      <w:r w:rsidRPr="00B73D57">
        <w:rPr>
          <w:kern w:val="0"/>
          <w:szCs w:val="24"/>
          <w:lang w:val="en-US" w:eastAsia="en-US" w:bidi="hi-IN"/>
          <w14:ligatures w14:val="none"/>
        </w:rPr>
        <w:tab/>
      </w:r>
    </w:p>
    <w:p w14:paraId="0515236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rFonts w:ascii="Calibri" w:hAnsi="Calibri" w:cs="Calibri"/>
          <w:kern w:val="0"/>
          <w:sz w:val="22"/>
          <w:lang w:val="en-US" w:eastAsia="en-US" w:bidi="hi-IN"/>
          <w14:ligatures w14:val="none"/>
        </w:rPr>
        <w:tab/>
      </w:r>
    </w:p>
    <w:tbl>
      <w:tblPr>
        <w:tblW w:w="0" w:type="auto"/>
        <w:tblCellMar>
          <w:top w:w="15" w:type="dxa"/>
          <w:left w:w="15" w:type="dxa"/>
          <w:bottom w:w="15" w:type="dxa"/>
          <w:right w:w="15" w:type="dxa"/>
        </w:tblCellMar>
        <w:tblLook w:val="04A0" w:firstRow="1" w:lastRow="0" w:firstColumn="1" w:lastColumn="0" w:noHBand="0" w:noVBand="1"/>
      </w:tblPr>
      <w:tblGrid>
        <w:gridCol w:w="3505"/>
        <w:gridCol w:w="4424"/>
        <w:gridCol w:w="1951"/>
      </w:tblGrid>
      <w:tr w:rsidR="008D7A39" w:rsidRPr="00B73D57" w14:paraId="2AB0AE5D" w14:textId="77777777" w:rsidTr="00EA4A5E">
        <w:tc>
          <w:tcPr>
            <w:tcW w:w="3505" w:type="dxa"/>
            <w:tcMar>
              <w:top w:w="0" w:type="dxa"/>
              <w:left w:w="108" w:type="dxa"/>
              <w:bottom w:w="0" w:type="dxa"/>
              <w:right w:w="108" w:type="dxa"/>
            </w:tcMar>
            <w:hideMark/>
          </w:tcPr>
          <w:p w14:paraId="16FC1A6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i/>
                <w:iCs/>
                <w:kern w:val="0"/>
                <w:szCs w:val="24"/>
                <w:lang w:val="en-US" w:eastAsia="en-US" w:bidi="hi-IN"/>
                <w14:ligatures w14:val="none"/>
              </w:rPr>
              <w:t>International Standard</w:t>
            </w:r>
          </w:p>
        </w:tc>
        <w:tc>
          <w:tcPr>
            <w:tcW w:w="4424" w:type="dxa"/>
            <w:tcMar>
              <w:top w:w="0" w:type="dxa"/>
              <w:left w:w="108" w:type="dxa"/>
              <w:bottom w:w="0" w:type="dxa"/>
              <w:right w:w="108" w:type="dxa"/>
            </w:tcMar>
            <w:hideMark/>
          </w:tcPr>
          <w:p w14:paraId="608DE883"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i/>
                <w:iCs/>
                <w:kern w:val="0"/>
                <w:szCs w:val="24"/>
                <w:lang w:val="en-US" w:eastAsia="en-US" w:bidi="hi-IN"/>
                <w14:ligatures w14:val="none"/>
              </w:rPr>
              <w:t>Corresponding Standard</w:t>
            </w:r>
          </w:p>
        </w:tc>
        <w:tc>
          <w:tcPr>
            <w:tcW w:w="0" w:type="auto"/>
            <w:tcMar>
              <w:top w:w="0" w:type="dxa"/>
              <w:left w:w="108" w:type="dxa"/>
              <w:bottom w:w="0" w:type="dxa"/>
              <w:right w:w="108" w:type="dxa"/>
            </w:tcMar>
            <w:hideMark/>
          </w:tcPr>
          <w:p w14:paraId="3F1DD68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i/>
                <w:iCs/>
                <w:kern w:val="0"/>
                <w:szCs w:val="24"/>
                <w:lang w:val="en-US" w:eastAsia="en-US" w:bidi="hi-IN"/>
                <w14:ligatures w14:val="none"/>
              </w:rPr>
              <w:t>Degree of Equivalence </w:t>
            </w:r>
          </w:p>
          <w:p w14:paraId="76BC23A7"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p>
        </w:tc>
      </w:tr>
      <w:tr w:rsidR="008D7A39" w:rsidRPr="00B73D57" w14:paraId="504D66D2" w14:textId="77777777" w:rsidTr="00EA4A5E">
        <w:trPr>
          <w:trHeight w:val="1241"/>
        </w:trPr>
        <w:tc>
          <w:tcPr>
            <w:tcW w:w="3505" w:type="dxa"/>
            <w:tcMar>
              <w:top w:w="0" w:type="dxa"/>
              <w:left w:w="108" w:type="dxa"/>
              <w:bottom w:w="0" w:type="dxa"/>
              <w:right w:w="108" w:type="dxa"/>
            </w:tcMar>
            <w:hideMark/>
          </w:tcPr>
          <w:p w14:paraId="571DE074" w14:textId="77777777" w:rsidR="00755CDD" w:rsidRPr="00B73D57" w:rsidRDefault="00755CDD" w:rsidP="00755CDD">
            <w:pPr>
              <w:rPr>
                <w:kern w:val="0"/>
                <w:szCs w:val="24"/>
                <w:lang w:val="en-US" w:eastAsia="en-US" w:bidi="hi-IN"/>
                <w14:ligatures w14:val="none"/>
              </w:rPr>
            </w:pPr>
            <w:r w:rsidRPr="00B73D57">
              <w:rPr>
                <w:kern w:val="0"/>
                <w:szCs w:val="24"/>
                <w:lang w:val="en-US" w:eastAsia="en-US" w:bidi="hi-IN"/>
                <w14:ligatures w14:val="none"/>
              </w:rPr>
              <w:t xml:space="preserve">ISO 11979-1, Ophthalmic implants — Intraocular lenses — Part 1: Vocabulary </w:t>
            </w:r>
          </w:p>
          <w:p w14:paraId="3038A499" w14:textId="77777777" w:rsidR="00407D6C" w:rsidRPr="00B73D57" w:rsidRDefault="00407D6C" w:rsidP="00407D6C">
            <w:pPr>
              <w:spacing w:line="240" w:lineRule="auto"/>
              <w:ind w:left="0" w:firstLine="0"/>
              <w:jc w:val="left"/>
              <w:rPr>
                <w:color w:val="auto"/>
                <w:kern w:val="0"/>
                <w:szCs w:val="24"/>
                <w:lang w:val="en-US" w:eastAsia="en-US" w:bidi="hi-IN"/>
                <w14:ligatures w14:val="none"/>
              </w:rPr>
            </w:pPr>
          </w:p>
        </w:tc>
        <w:tc>
          <w:tcPr>
            <w:tcW w:w="4424" w:type="dxa"/>
            <w:tcMar>
              <w:top w:w="0" w:type="dxa"/>
              <w:left w:w="108" w:type="dxa"/>
              <w:bottom w:w="0" w:type="dxa"/>
              <w:right w:w="108" w:type="dxa"/>
            </w:tcMar>
            <w:hideMark/>
          </w:tcPr>
          <w:p w14:paraId="080F4EFD" w14:textId="77777777" w:rsidR="00407D6C" w:rsidRPr="00B73D57" w:rsidRDefault="00755CDD" w:rsidP="00755CDD">
            <w:pPr>
              <w:spacing w:line="240" w:lineRule="auto"/>
              <w:ind w:left="0" w:firstLine="0"/>
              <w:jc w:val="left"/>
              <w:rPr>
                <w:kern w:val="0"/>
                <w:szCs w:val="24"/>
                <w:shd w:val="clear" w:color="auto" w:fill="FFFFFF"/>
                <w:lang w:val="en-US" w:eastAsia="en-US" w:bidi="hi-IN"/>
                <w14:ligatures w14:val="none"/>
              </w:rPr>
            </w:pPr>
            <w:r w:rsidRPr="00B73D57">
              <w:rPr>
                <w:kern w:val="0"/>
                <w:szCs w:val="24"/>
                <w:shd w:val="clear" w:color="auto" w:fill="FFFFFF"/>
                <w:lang w:val="en-US" w:eastAsia="en-US" w:bidi="hi-IN"/>
                <w14:ligatures w14:val="none"/>
              </w:rPr>
              <w:t xml:space="preserve">IS/ISO 11979-1:2018, Ophthalmic implants Intraocular </w:t>
            </w:r>
            <w:r w:rsidRPr="00B73D57">
              <w:rPr>
                <w:kern w:val="0"/>
                <w:szCs w:val="24"/>
                <w:shd w:val="clear" w:color="auto" w:fill="FFFFFF"/>
                <w:lang w:val="en-US" w:eastAsia="en-US" w:bidi="hi-IN"/>
                <w14:ligatures w14:val="none"/>
              </w:rPr>
              <w:tab/>
              <w:t xml:space="preserve">lenses </w:t>
            </w:r>
            <w:r w:rsidRPr="00B73D57">
              <w:rPr>
                <w:kern w:val="0"/>
                <w:szCs w:val="24"/>
                <w:shd w:val="clear" w:color="auto" w:fill="FFFFFF"/>
                <w:lang w:val="en-US" w:eastAsia="en-US" w:bidi="hi-IN"/>
                <w14:ligatures w14:val="none"/>
              </w:rPr>
              <w:tab/>
              <w:t>Part 1:Vocabulary (First Revision)</w:t>
            </w:r>
          </w:p>
        </w:tc>
        <w:tc>
          <w:tcPr>
            <w:tcW w:w="0" w:type="auto"/>
            <w:tcMar>
              <w:top w:w="0" w:type="dxa"/>
              <w:left w:w="108" w:type="dxa"/>
              <w:bottom w:w="0" w:type="dxa"/>
              <w:right w:w="108" w:type="dxa"/>
            </w:tcMar>
            <w:hideMark/>
          </w:tcPr>
          <w:p w14:paraId="4E55E560" w14:textId="02E8BBC0" w:rsidR="00407D6C" w:rsidRPr="00B73D57" w:rsidRDefault="00407D6C" w:rsidP="00407D6C">
            <w:pPr>
              <w:spacing w:line="240" w:lineRule="auto"/>
              <w:ind w:left="0" w:firstLine="0"/>
              <w:jc w:val="left"/>
              <w:rPr>
                <w:color w:val="auto"/>
                <w:kern w:val="0"/>
                <w:szCs w:val="24"/>
                <w:lang w:val="en-US" w:eastAsia="en-US" w:bidi="hi-IN"/>
                <w14:ligatures w14:val="none"/>
              </w:rPr>
            </w:pPr>
            <w:r w:rsidRPr="00B73D57">
              <w:rPr>
                <w:kern w:val="0"/>
                <w:szCs w:val="24"/>
                <w:shd w:val="clear" w:color="auto" w:fill="FFFFFF"/>
                <w:lang w:val="en-US" w:eastAsia="en-US" w:bidi="hi-IN"/>
                <w14:ligatures w14:val="none"/>
              </w:rPr>
              <w:t xml:space="preserve">Identical </w:t>
            </w:r>
          </w:p>
        </w:tc>
      </w:tr>
      <w:tr w:rsidR="00EA4A5E" w:rsidRPr="00B73D57" w14:paraId="0603817F" w14:textId="77777777" w:rsidTr="00EA4A5E">
        <w:tc>
          <w:tcPr>
            <w:tcW w:w="3505" w:type="dxa"/>
            <w:shd w:val="clear" w:color="auto" w:fill="auto"/>
            <w:tcMar>
              <w:top w:w="0" w:type="dxa"/>
              <w:left w:w="108" w:type="dxa"/>
              <w:bottom w:w="0" w:type="dxa"/>
              <w:right w:w="108" w:type="dxa"/>
            </w:tcMar>
          </w:tcPr>
          <w:p w14:paraId="446E630D" w14:textId="77777777" w:rsidR="00EA4A5E" w:rsidRPr="00B73D57" w:rsidRDefault="00EA4A5E" w:rsidP="00EA4A5E">
            <w:pPr>
              <w:spacing w:line="240" w:lineRule="auto"/>
              <w:ind w:left="0" w:firstLine="0"/>
              <w:jc w:val="left"/>
              <w:rPr>
                <w:kern w:val="0"/>
                <w:szCs w:val="24"/>
                <w:lang w:val="en-US" w:eastAsia="en-US" w:bidi="hi-IN"/>
                <w14:ligatures w14:val="none"/>
              </w:rPr>
            </w:pPr>
            <w:r w:rsidRPr="00B73D57">
              <w:rPr>
                <w:kern w:val="0"/>
                <w:szCs w:val="24"/>
                <w:lang w:val="en-US" w:eastAsia="en-US" w:bidi="hi-IN"/>
                <w14:ligatures w14:val="none"/>
              </w:rPr>
              <w:t xml:space="preserve">ISO 11979-10, Ophthalmic implants — Intraocular lenses </w:t>
            </w:r>
          </w:p>
          <w:p w14:paraId="59DABE9D" w14:textId="77777777" w:rsidR="00EA4A5E" w:rsidRPr="00B73D57" w:rsidRDefault="00EA4A5E" w:rsidP="00EA4A5E">
            <w:pPr>
              <w:spacing w:line="240" w:lineRule="auto"/>
              <w:ind w:left="0" w:firstLine="0"/>
              <w:jc w:val="left"/>
              <w:rPr>
                <w:kern w:val="0"/>
                <w:szCs w:val="24"/>
                <w:lang w:val="en-US" w:eastAsia="en-US" w:bidi="hi-IN"/>
                <w14:ligatures w14:val="none"/>
              </w:rPr>
            </w:pPr>
            <w:r w:rsidRPr="00B73D57">
              <w:rPr>
                <w:kern w:val="0"/>
                <w:szCs w:val="24"/>
                <w:lang w:val="en-US" w:eastAsia="en-US" w:bidi="hi-IN"/>
                <w14:ligatures w14:val="none"/>
              </w:rPr>
              <w:t xml:space="preserve">— Part 10: Clinical investigations of intraocular lenses for correction of </w:t>
            </w:r>
          </w:p>
          <w:p w14:paraId="37CF8585" w14:textId="77777777" w:rsidR="00EA4A5E" w:rsidRPr="00B73D57" w:rsidRDefault="00EA4A5E" w:rsidP="00EA4A5E">
            <w:pPr>
              <w:spacing w:line="240" w:lineRule="auto"/>
              <w:ind w:left="0" w:firstLine="0"/>
              <w:jc w:val="left"/>
              <w:rPr>
                <w:kern w:val="0"/>
                <w:szCs w:val="24"/>
                <w:lang w:val="en-US" w:eastAsia="en-US" w:bidi="hi-IN"/>
                <w14:ligatures w14:val="none"/>
              </w:rPr>
            </w:pPr>
            <w:r w:rsidRPr="00B73D57">
              <w:rPr>
                <w:kern w:val="0"/>
                <w:szCs w:val="24"/>
                <w:lang w:val="en-US" w:eastAsia="en-US" w:bidi="hi-IN"/>
                <w14:ligatures w14:val="none"/>
              </w:rPr>
              <w:t>ametropia in phakic eyes</w:t>
            </w:r>
          </w:p>
          <w:p w14:paraId="2F421C27" w14:textId="77777777" w:rsidR="00EA4A5E" w:rsidRPr="00B73D57" w:rsidRDefault="00EA4A5E" w:rsidP="00EA4A5E">
            <w:pPr>
              <w:spacing w:line="240" w:lineRule="auto"/>
              <w:ind w:left="0" w:firstLine="0"/>
              <w:jc w:val="left"/>
              <w:rPr>
                <w:color w:val="auto"/>
                <w:kern w:val="0"/>
                <w:szCs w:val="24"/>
                <w:lang w:val="en-US" w:eastAsia="en-US" w:bidi="hi-IN"/>
                <w14:ligatures w14:val="none"/>
              </w:rPr>
            </w:pPr>
          </w:p>
        </w:tc>
        <w:tc>
          <w:tcPr>
            <w:tcW w:w="4424" w:type="dxa"/>
            <w:shd w:val="clear" w:color="auto" w:fill="auto"/>
            <w:tcMar>
              <w:top w:w="0" w:type="dxa"/>
              <w:left w:w="108" w:type="dxa"/>
              <w:bottom w:w="0" w:type="dxa"/>
              <w:right w:w="108" w:type="dxa"/>
            </w:tcMar>
          </w:tcPr>
          <w:p w14:paraId="2D4A4645" w14:textId="4F8016ED" w:rsidR="00841EF5" w:rsidRPr="00B73D57" w:rsidRDefault="00841EF5" w:rsidP="00841EF5">
            <w:pPr>
              <w:spacing w:line="257" w:lineRule="auto"/>
              <w:rPr>
                <w:szCs w:val="24"/>
                <w:lang w:val="en-US"/>
              </w:rPr>
            </w:pPr>
            <w:r w:rsidRPr="00B73D57">
              <w:rPr>
                <w:szCs w:val="24"/>
              </w:rPr>
              <w:t>IS/ISO 11979-10,</w:t>
            </w:r>
            <w:r w:rsidRPr="00B73D57">
              <w:rPr>
                <w:kern w:val="0"/>
                <w:szCs w:val="24"/>
                <w:lang w:val="en-US" w:eastAsia="en-US" w:bidi="hi-IN"/>
                <w14:ligatures w14:val="none"/>
              </w:rPr>
              <w:t xml:space="preserve"> </w:t>
            </w:r>
            <w:r w:rsidRPr="00B73D57">
              <w:rPr>
                <w:szCs w:val="24"/>
                <w:lang w:val="en-US"/>
              </w:rPr>
              <w:t xml:space="preserve">Ophthalmic implants — Intraocular lenses </w:t>
            </w:r>
          </w:p>
          <w:p w14:paraId="1576994A" w14:textId="77777777" w:rsidR="00841EF5" w:rsidRPr="00841EF5" w:rsidRDefault="00841EF5" w:rsidP="00841EF5">
            <w:pPr>
              <w:spacing w:line="257" w:lineRule="auto"/>
              <w:rPr>
                <w:szCs w:val="24"/>
                <w:lang w:val="en-US"/>
              </w:rPr>
            </w:pPr>
            <w:r w:rsidRPr="00841EF5">
              <w:rPr>
                <w:szCs w:val="24"/>
                <w:lang w:val="en-US"/>
              </w:rPr>
              <w:t xml:space="preserve">— Part 10: Clinical investigations of intraocular lenses for correction of </w:t>
            </w:r>
          </w:p>
          <w:p w14:paraId="01E365A8" w14:textId="77777777" w:rsidR="00841EF5" w:rsidRPr="00841EF5" w:rsidRDefault="00841EF5" w:rsidP="00841EF5">
            <w:pPr>
              <w:spacing w:line="257" w:lineRule="auto"/>
              <w:rPr>
                <w:szCs w:val="24"/>
                <w:lang w:val="en-US"/>
              </w:rPr>
            </w:pPr>
            <w:r w:rsidRPr="00841EF5">
              <w:rPr>
                <w:szCs w:val="24"/>
                <w:lang w:val="en-US"/>
              </w:rPr>
              <w:t>ametropia in phakic eyes</w:t>
            </w:r>
          </w:p>
          <w:p w14:paraId="163EE008" w14:textId="0BBF933C" w:rsidR="00EA4A5E" w:rsidRPr="00B73D57" w:rsidRDefault="00EA4A5E" w:rsidP="00EA4A5E">
            <w:pPr>
              <w:spacing w:line="257" w:lineRule="auto"/>
              <w:rPr>
                <w:szCs w:val="24"/>
              </w:rPr>
            </w:pPr>
          </w:p>
        </w:tc>
        <w:tc>
          <w:tcPr>
            <w:tcW w:w="0" w:type="auto"/>
            <w:shd w:val="clear" w:color="auto" w:fill="auto"/>
            <w:tcMar>
              <w:top w:w="0" w:type="dxa"/>
              <w:left w:w="108" w:type="dxa"/>
              <w:bottom w:w="0" w:type="dxa"/>
              <w:right w:w="108" w:type="dxa"/>
            </w:tcMar>
          </w:tcPr>
          <w:p w14:paraId="052560E9" w14:textId="35775665" w:rsidR="00EA4A5E" w:rsidRPr="00B73D57" w:rsidRDefault="00EA4A5E" w:rsidP="00EA4A5E">
            <w:pPr>
              <w:spacing w:line="240" w:lineRule="auto"/>
              <w:ind w:left="0" w:firstLine="0"/>
              <w:jc w:val="left"/>
              <w:rPr>
                <w:kern w:val="0"/>
                <w:szCs w:val="24"/>
                <w:shd w:val="clear" w:color="auto" w:fill="FFFFFF"/>
                <w:lang w:val="en-US" w:eastAsia="en-US" w:bidi="hi-IN"/>
                <w14:ligatures w14:val="none"/>
              </w:rPr>
            </w:pPr>
            <w:r w:rsidRPr="00B73D57">
              <w:rPr>
                <w:kern w:val="0"/>
                <w:szCs w:val="24"/>
                <w:shd w:val="clear" w:color="auto" w:fill="FFFFFF"/>
                <w:lang w:val="en-US" w:eastAsia="en-US" w:bidi="hi-IN"/>
                <w14:ligatures w14:val="none"/>
              </w:rPr>
              <w:t xml:space="preserve">Identical </w:t>
            </w:r>
          </w:p>
        </w:tc>
      </w:tr>
      <w:tr w:rsidR="00EA4A5E" w:rsidRPr="00B73D57" w14:paraId="51423E7E" w14:textId="77777777" w:rsidTr="00EA4A5E">
        <w:tc>
          <w:tcPr>
            <w:tcW w:w="3505" w:type="dxa"/>
            <w:shd w:val="clear" w:color="auto" w:fill="auto"/>
            <w:tcMar>
              <w:top w:w="0" w:type="dxa"/>
              <w:left w:w="108" w:type="dxa"/>
              <w:bottom w:w="0" w:type="dxa"/>
              <w:right w:w="108" w:type="dxa"/>
            </w:tcMar>
          </w:tcPr>
          <w:p w14:paraId="4F8B971D" w14:textId="77777777" w:rsidR="00EA4A5E" w:rsidRPr="00B73D57" w:rsidRDefault="00EA4A5E" w:rsidP="00EA4A5E">
            <w:pPr>
              <w:ind w:left="101"/>
              <w:rPr>
                <w:szCs w:val="24"/>
              </w:rPr>
            </w:pPr>
            <w:r w:rsidRPr="00B73D57">
              <w:rPr>
                <w:szCs w:val="24"/>
              </w:rPr>
              <w:t xml:space="preserve">ISO 14971, Medical devices — Application of risk management to medical devices </w:t>
            </w:r>
          </w:p>
          <w:p w14:paraId="3931134B" w14:textId="77777777" w:rsidR="00EA4A5E" w:rsidRPr="00B73D57" w:rsidRDefault="00EA4A5E" w:rsidP="00EA4A5E">
            <w:pPr>
              <w:rPr>
                <w:rFonts w:eastAsia="Calibri"/>
                <w:szCs w:val="24"/>
              </w:rPr>
            </w:pPr>
          </w:p>
        </w:tc>
        <w:tc>
          <w:tcPr>
            <w:tcW w:w="4424" w:type="dxa"/>
            <w:shd w:val="clear" w:color="auto" w:fill="auto"/>
            <w:tcMar>
              <w:top w:w="0" w:type="dxa"/>
              <w:left w:w="108" w:type="dxa"/>
              <w:bottom w:w="0" w:type="dxa"/>
              <w:right w:w="108" w:type="dxa"/>
            </w:tcMar>
          </w:tcPr>
          <w:p w14:paraId="2ABE0355" w14:textId="77777777" w:rsidR="00EA4A5E" w:rsidRPr="00B73D57" w:rsidRDefault="00EA4A5E" w:rsidP="00EA4A5E">
            <w:pPr>
              <w:rPr>
                <w:rFonts w:eastAsia="Calibri"/>
                <w:szCs w:val="24"/>
              </w:rPr>
            </w:pPr>
            <w:r w:rsidRPr="00B73D57">
              <w:rPr>
                <w:szCs w:val="24"/>
              </w:rPr>
              <w:t>IS/ISO 14971 : 2019, Medical devices - Application of risk management to medical devices (First Revision)</w:t>
            </w:r>
          </w:p>
        </w:tc>
        <w:tc>
          <w:tcPr>
            <w:tcW w:w="0" w:type="auto"/>
            <w:shd w:val="clear" w:color="auto" w:fill="auto"/>
            <w:tcMar>
              <w:top w:w="0" w:type="dxa"/>
              <w:left w:w="108" w:type="dxa"/>
              <w:bottom w:w="0" w:type="dxa"/>
              <w:right w:w="108" w:type="dxa"/>
            </w:tcMar>
          </w:tcPr>
          <w:p w14:paraId="56929A9C" w14:textId="3E3A2986" w:rsidR="00EA4A5E" w:rsidRPr="00B73D57" w:rsidRDefault="00EA4A5E" w:rsidP="00EA4A5E">
            <w:pPr>
              <w:spacing w:line="240" w:lineRule="auto"/>
              <w:ind w:left="0" w:firstLine="0"/>
              <w:jc w:val="left"/>
              <w:rPr>
                <w:kern w:val="0"/>
                <w:szCs w:val="24"/>
                <w:shd w:val="clear" w:color="auto" w:fill="FFFFFF"/>
                <w:lang w:val="en-US" w:eastAsia="en-US" w:bidi="hi-IN"/>
                <w14:ligatures w14:val="none"/>
              </w:rPr>
            </w:pPr>
            <w:r w:rsidRPr="00B73D57">
              <w:rPr>
                <w:kern w:val="0"/>
                <w:szCs w:val="24"/>
                <w:shd w:val="clear" w:color="auto" w:fill="FFFFFF"/>
                <w:lang w:val="en-US" w:eastAsia="en-US" w:bidi="hi-IN"/>
                <w14:ligatures w14:val="none"/>
              </w:rPr>
              <w:t xml:space="preserve">Identical </w:t>
            </w:r>
          </w:p>
        </w:tc>
      </w:tr>
    </w:tbl>
    <w:p w14:paraId="75645038" w14:textId="77777777" w:rsidR="00B3436C" w:rsidRPr="00B73D57" w:rsidRDefault="00B3436C" w:rsidP="00EA4A5E">
      <w:pPr>
        <w:spacing w:line="240" w:lineRule="auto"/>
        <w:ind w:left="0" w:right="95" w:firstLine="0"/>
        <w:rPr>
          <w:color w:val="auto"/>
          <w:kern w:val="0"/>
          <w:szCs w:val="24"/>
          <w:lang w:val="en-US" w:eastAsia="en-US" w:bidi="hi-IN"/>
          <w14:ligatures w14:val="none"/>
        </w:rPr>
      </w:pPr>
    </w:p>
    <w:p w14:paraId="6813A76B" w14:textId="39DA2B1F" w:rsidR="002C1153" w:rsidRPr="00741402" w:rsidRDefault="002C1153" w:rsidP="002C1153">
      <w:pPr>
        <w:tabs>
          <w:tab w:val="left" w:pos="6825"/>
        </w:tabs>
        <w:ind w:left="10"/>
        <w:rPr>
          <w:color w:val="000000" w:themeColor="text1"/>
          <w:szCs w:val="24"/>
        </w:rPr>
      </w:pPr>
      <w:r w:rsidRPr="00B73D57">
        <w:rPr>
          <w:color w:val="000000" w:themeColor="text1"/>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(Second Revision)</w:t>
      </w:r>
      <w:r w:rsidR="00A654A3" w:rsidRPr="00B73D57">
        <w:rPr>
          <w:color w:val="000000" w:themeColor="text1"/>
          <w:szCs w:val="24"/>
        </w:rPr>
        <w:t>’</w:t>
      </w:r>
      <w:r w:rsidRPr="00B73D57">
        <w:rPr>
          <w:color w:val="000000" w:themeColor="text1"/>
          <w:szCs w:val="24"/>
        </w:rPr>
        <w:t>. The number of significant places retained in the rounded off value should be same as that of the specified value in this standard.</w:t>
      </w:r>
    </w:p>
    <w:p w14:paraId="11ED3612" w14:textId="77777777" w:rsidR="00B3436C" w:rsidRDefault="00B3436C" w:rsidP="00B3436C">
      <w:pPr>
        <w:ind w:left="10"/>
      </w:pPr>
    </w:p>
    <w:bookmarkEnd w:id="0"/>
    <w:p w14:paraId="54401433" w14:textId="77777777" w:rsidR="00B3436C" w:rsidRDefault="00B3436C" w:rsidP="00B3436C"/>
    <w:p w14:paraId="3953C331" w14:textId="77777777" w:rsidR="00B3436C" w:rsidRDefault="00B3436C" w:rsidP="00B3436C"/>
    <w:p w14:paraId="5D740065" w14:textId="77777777" w:rsidR="00B3436C" w:rsidRDefault="00B3436C" w:rsidP="00B3436C"/>
    <w:p w14:paraId="46401B7A" w14:textId="77777777" w:rsidR="00B3436C" w:rsidRDefault="00B3436C" w:rsidP="00B3436C"/>
    <w:p w14:paraId="246AE9AB" w14:textId="77777777" w:rsidR="00B3436C" w:rsidRDefault="00B3436C" w:rsidP="00B3436C"/>
    <w:p w14:paraId="34931080" w14:textId="77777777" w:rsidR="00B3436C" w:rsidRDefault="00B3436C" w:rsidP="00B3436C"/>
    <w:p w14:paraId="08ECCE01" w14:textId="77777777" w:rsidR="00B3436C" w:rsidRDefault="00B3436C" w:rsidP="00B3436C"/>
    <w:p w14:paraId="7FA7A51F" w14:textId="77777777" w:rsidR="00B3436C" w:rsidRPr="009C7446" w:rsidRDefault="00B3436C" w:rsidP="00B3436C"/>
    <w:p w14:paraId="5D768F45" w14:textId="77777777" w:rsidR="00B72CFD" w:rsidRDefault="00B72CFD"/>
    <w:sectPr w:rsidR="00B72CFD">
      <w:headerReference w:type="even" r:id="rId7"/>
      <w:headerReference w:type="default" r:id="rId8"/>
      <w:headerReference w:type="first" r:id="rId9"/>
      <w:pgSz w:w="12240" w:h="15840"/>
      <w:pgMar w:top="1512" w:right="1119" w:bottom="1405" w:left="1241"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8AAA" w14:textId="77777777" w:rsidR="00987455" w:rsidRDefault="00987455" w:rsidP="00B3436C">
      <w:pPr>
        <w:spacing w:line="240" w:lineRule="auto"/>
      </w:pPr>
      <w:r>
        <w:separator/>
      </w:r>
    </w:p>
  </w:endnote>
  <w:endnote w:type="continuationSeparator" w:id="0">
    <w:p w14:paraId="4DBE4447" w14:textId="77777777" w:rsidR="00987455" w:rsidRDefault="00987455" w:rsidP="00B3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EEBB4" w14:textId="77777777" w:rsidR="00987455" w:rsidRDefault="00987455" w:rsidP="00B3436C">
      <w:pPr>
        <w:spacing w:line="240" w:lineRule="auto"/>
      </w:pPr>
      <w:r>
        <w:separator/>
      </w:r>
    </w:p>
  </w:footnote>
  <w:footnote w:type="continuationSeparator" w:id="0">
    <w:p w14:paraId="64152A20" w14:textId="77777777" w:rsidR="00987455" w:rsidRDefault="00987455" w:rsidP="00B3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EC5C" w14:textId="77777777" w:rsidR="00DA4ED0" w:rsidRDefault="00E52F2F">
    <w:pPr>
      <w:spacing w:line="259" w:lineRule="auto"/>
      <w:ind w:left="0" w:firstLine="0"/>
      <w:jc w:val="left"/>
    </w:pPr>
    <w:r>
      <w:rPr>
        <w:b/>
      </w:rPr>
      <w:t xml:space="preserve">                                                                                                              </w:t>
    </w:r>
    <w:r>
      <w:rPr>
        <w:b/>
        <w:u w:val="single" w:color="000000"/>
      </w:rPr>
      <w:t>Doc No.: MHD 17(22699) WC</w:t>
    </w:r>
    <w:r>
      <w:rPr>
        <w:b/>
      </w:rPr>
      <w:t xml:space="preserve"> </w:t>
    </w:r>
  </w:p>
  <w:p w14:paraId="33612B43" w14:textId="77777777" w:rsidR="00DA4ED0" w:rsidRDefault="00E52F2F">
    <w:pPr>
      <w:spacing w:line="259" w:lineRule="auto"/>
      <w:ind w:left="0" w:right="208" w:firstLine="0"/>
      <w:jc w:val="right"/>
    </w:pPr>
    <w:r>
      <w:rPr>
        <w:b/>
      </w:rPr>
      <w:t xml:space="preserve">                                          June 2023 </w:t>
    </w:r>
  </w:p>
  <w:p w14:paraId="31C578C4" w14:textId="77777777" w:rsidR="00DA4ED0" w:rsidRDefault="00E52F2F">
    <w:pPr>
      <w:spacing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6F6D" w14:textId="7A7E6072" w:rsidR="00C70968" w:rsidRPr="00252DB7" w:rsidRDefault="000E3F83" w:rsidP="00C70968">
    <w:pPr>
      <w:spacing w:line="259" w:lineRule="auto"/>
      <w:ind w:left="0" w:firstLine="0"/>
      <w:jc w:val="right"/>
      <w:rPr>
        <w:sz w:val="28"/>
        <w:szCs w:val="28"/>
      </w:rPr>
    </w:pPr>
    <w:r w:rsidRPr="00252DB7">
      <w:rPr>
        <w:sz w:val="28"/>
        <w:szCs w:val="28"/>
      </w:rPr>
      <w:t>IS/</w:t>
    </w:r>
    <w:r w:rsidR="00C70968" w:rsidRPr="00252DB7">
      <w:rPr>
        <w:sz w:val="28"/>
        <w:szCs w:val="28"/>
      </w:rPr>
      <w:t>ISO 11979-7:2024</w:t>
    </w:r>
  </w:p>
  <w:p w14:paraId="19FF2F77" w14:textId="2D966B69" w:rsidR="00DA4ED0" w:rsidRPr="00D30D7F" w:rsidRDefault="00C12009" w:rsidP="003A2EF8">
    <w:pPr>
      <w:pStyle w:val="Header"/>
      <w:ind w:left="0" w:firstLine="0"/>
      <w:jc w:val="right"/>
    </w:pPr>
    <w:r>
      <w:rPr>
        <w:b/>
        <w:bCs/>
      </w:rPr>
      <w:t xml:space="preserve">                                                                                         [</w:t>
    </w:r>
    <w:r w:rsidRPr="00C12009">
      <w:rPr>
        <w:b/>
        <w:bCs/>
      </w:rPr>
      <w:t>Superseding IS/ISO 11979</w:t>
    </w:r>
    <w:r w:rsidR="00BE7CDA">
      <w:rPr>
        <w:b/>
        <w:bCs/>
      </w:rPr>
      <w:t>-</w:t>
    </w:r>
    <w:r w:rsidR="001A60B9">
      <w:rPr>
        <w:b/>
        <w:bCs/>
      </w:rPr>
      <w:t>7:</w:t>
    </w:r>
    <w:r w:rsidRPr="00C12009">
      <w:rPr>
        <w:b/>
        <w:bCs/>
      </w:rPr>
      <w:t>2018</w:t>
    </w:r>
    <w:r w:rsidR="003A2EF8">
      <w:rPr>
        <w:b/>
        <w:bCs/>
      </w:rPr>
      <w:t>; IS/ISO 11979</w:t>
    </w:r>
    <w:r w:rsidR="00BE7CDA">
      <w:rPr>
        <w:b/>
        <w:bCs/>
      </w:rPr>
      <w:t>-</w:t>
    </w:r>
    <w:r w:rsidR="003A2EF8">
      <w:rPr>
        <w:b/>
        <w:bCs/>
      </w:rPr>
      <w:t xml:space="preserve"> 9: 2006</w:t>
    </w:r>
    <w:r>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AE60" w14:textId="77777777" w:rsidR="00DA4ED0" w:rsidRDefault="00E52F2F">
    <w:pPr>
      <w:spacing w:line="259" w:lineRule="auto"/>
      <w:ind w:left="0" w:firstLine="0"/>
      <w:jc w:val="left"/>
    </w:pPr>
    <w:r>
      <w:rPr>
        <w:b/>
      </w:rPr>
      <w:t xml:space="preserve">                                                                                                              </w:t>
    </w:r>
    <w:r>
      <w:rPr>
        <w:b/>
        <w:u w:val="single" w:color="000000"/>
      </w:rPr>
      <w:t>Doc No.: MHD 17(22699) WC</w:t>
    </w:r>
    <w:r>
      <w:rPr>
        <w:b/>
      </w:rPr>
      <w:t xml:space="preserve"> </w:t>
    </w:r>
  </w:p>
  <w:p w14:paraId="03EC82C1" w14:textId="77777777" w:rsidR="00DA4ED0" w:rsidRDefault="00E52F2F">
    <w:pPr>
      <w:spacing w:line="259" w:lineRule="auto"/>
      <w:ind w:left="0" w:right="208" w:firstLine="0"/>
      <w:jc w:val="right"/>
    </w:pPr>
    <w:r>
      <w:rPr>
        <w:b/>
      </w:rPr>
      <w:t xml:space="preserve">                                          June 2023 </w:t>
    </w:r>
  </w:p>
  <w:p w14:paraId="2360CC7B" w14:textId="77777777" w:rsidR="00DA4ED0" w:rsidRDefault="00E52F2F">
    <w:pPr>
      <w:spacing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917B8"/>
    <w:multiLevelType w:val="hybridMultilevel"/>
    <w:tmpl w:val="2BEEBEFE"/>
    <w:lvl w:ilvl="0" w:tplc="A31AC9E6">
      <w:start w:val="1"/>
      <w:numFmt w:val="lowerLetter"/>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2ED6C">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E48D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8D64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E0414">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4D8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E3ED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4159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052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2322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6C"/>
    <w:rsid w:val="00021387"/>
    <w:rsid w:val="00031CAD"/>
    <w:rsid w:val="000754A5"/>
    <w:rsid w:val="0008700C"/>
    <w:rsid w:val="000D52E0"/>
    <w:rsid w:val="000E3F83"/>
    <w:rsid w:val="000F7505"/>
    <w:rsid w:val="001A60B9"/>
    <w:rsid w:val="001D2784"/>
    <w:rsid w:val="001E4439"/>
    <w:rsid w:val="00221AAA"/>
    <w:rsid w:val="002338D5"/>
    <w:rsid w:val="00252DB7"/>
    <w:rsid w:val="00257EE1"/>
    <w:rsid w:val="002853E1"/>
    <w:rsid w:val="002C1153"/>
    <w:rsid w:val="002D3951"/>
    <w:rsid w:val="002D4BF7"/>
    <w:rsid w:val="002E0CCC"/>
    <w:rsid w:val="002E199F"/>
    <w:rsid w:val="00332167"/>
    <w:rsid w:val="00354CDA"/>
    <w:rsid w:val="003551C8"/>
    <w:rsid w:val="003A1429"/>
    <w:rsid w:val="003A2EF8"/>
    <w:rsid w:val="003F2CF9"/>
    <w:rsid w:val="00407D6C"/>
    <w:rsid w:val="00411C88"/>
    <w:rsid w:val="0045172D"/>
    <w:rsid w:val="00493B09"/>
    <w:rsid w:val="004F1437"/>
    <w:rsid w:val="005132EE"/>
    <w:rsid w:val="005A06BD"/>
    <w:rsid w:val="005A3857"/>
    <w:rsid w:val="005F0B22"/>
    <w:rsid w:val="006064A0"/>
    <w:rsid w:val="0061123D"/>
    <w:rsid w:val="00630000"/>
    <w:rsid w:val="006626F1"/>
    <w:rsid w:val="0068744C"/>
    <w:rsid w:val="006C1955"/>
    <w:rsid w:val="00755CDD"/>
    <w:rsid w:val="007C3BC3"/>
    <w:rsid w:val="007F7809"/>
    <w:rsid w:val="00841381"/>
    <w:rsid w:val="00841EF5"/>
    <w:rsid w:val="0086285B"/>
    <w:rsid w:val="008D7A39"/>
    <w:rsid w:val="00900AB8"/>
    <w:rsid w:val="00987455"/>
    <w:rsid w:val="009B7E63"/>
    <w:rsid w:val="009E0DDC"/>
    <w:rsid w:val="00A20F50"/>
    <w:rsid w:val="00A31901"/>
    <w:rsid w:val="00A654A3"/>
    <w:rsid w:val="00A76020"/>
    <w:rsid w:val="00A93EEB"/>
    <w:rsid w:val="00AD58E9"/>
    <w:rsid w:val="00B3436C"/>
    <w:rsid w:val="00B5734A"/>
    <w:rsid w:val="00B72CFD"/>
    <w:rsid w:val="00B73D57"/>
    <w:rsid w:val="00B81190"/>
    <w:rsid w:val="00BE7CDA"/>
    <w:rsid w:val="00C12009"/>
    <w:rsid w:val="00C2440F"/>
    <w:rsid w:val="00C70968"/>
    <w:rsid w:val="00C960C6"/>
    <w:rsid w:val="00C96618"/>
    <w:rsid w:val="00CE0A68"/>
    <w:rsid w:val="00D15B28"/>
    <w:rsid w:val="00D34B99"/>
    <w:rsid w:val="00DA4ED0"/>
    <w:rsid w:val="00DC7230"/>
    <w:rsid w:val="00E52F2F"/>
    <w:rsid w:val="00E64652"/>
    <w:rsid w:val="00E832C4"/>
    <w:rsid w:val="00E928CA"/>
    <w:rsid w:val="00E9321C"/>
    <w:rsid w:val="00EA4A5E"/>
    <w:rsid w:val="00EC3289"/>
    <w:rsid w:val="00F25B16"/>
    <w:rsid w:val="00F63624"/>
    <w:rsid w:val="00F914FA"/>
    <w:rsid w:val="00F953C9"/>
    <w:rsid w:val="00FB7332"/>
    <w:rsid w:val="00FE0C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7A67"/>
  <w15:chartTrackingRefBased/>
  <w15:docId w15:val="{EB645F25-B918-4F74-B823-CA498E00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6C"/>
    <w:pPr>
      <w:spacing w:after="0" w:line="249" w:lineRule="auto"/>
      <w:ind w:left="210" w:hanging="10"/>
      <w:jc w:val="both"/>
    </w:pPr>
    <w:rPr>
      <w:rFonts w:ascii="Times New Roman" w:eastAsia="Times New Roman" w:hAnsi="Times New Roman" w:cs="Times New Roman"/>
      <w:color w:val="000000"/>
      <w:kern w:val="2"/>
      <w:sz w:val="24"/>
      <w:lang w:val="en-IN" w:eastAsia="en-IN"/>
      <w14:ligatures w14:val="standardContextual"/>
    </w:rPr>
  </w:style>
  <w:style w:type="paragraph" w:styleId="Heading1">
    <w:name w:val="heading 1"/>
    <w:next w:val="Normal"/>
    <w:link w:val="Heading1Char"/>
    <w:uiPriority w:val="9"/>
    <w:qFormat/>
    <w:rsid w:val="00B3436C"/>
    <w:pPr>
      <w:keepNext/>
      <w:keepLines/>
      <w:spacing w:after="168"/>
      <w:ind w:left="109"/>
      <w:jc w:val="center"/>
      <w:outlineLvl w:val="0"/>
    </w:pPr>
    <w:rPr>
      <w:rFonts w:ascii="Nirmala UI" w:eastAsia="Nirmala UI" w:hAnsi="Nirmala UI" w:cs="Nirmala UI"/>
      <w:b/>
      <w:color w:val="000000"/>
      <w:kern w:val="2"/>
      <w:sz w:val="31"/>
      <w:lang w:val="en-IN" w:eastAsia="en-IN"/>
      <w14:ligatures w14:val="standardContextual"/>
    </w:rPr>
  </w:style>
  <w:style w:type="paragraph" w:styleId="Heading2">
    <w:name w:val="heading 2"/>
    <w:next w:val="Normal"/>
    <w:link w:val="Heading2Char"/>
    <w:uiPriority w:val="9"/>
    <w:unhideWhenUsed/>
    <w:qFormat/>
    <w:rsid w:val="00B3436C"/>
    <w:pPr>
      <w:keepNext/>
      <w:keepLines/>
      <w:spacing w:after="0"/>
      <w:ind w:left="63"/>
      <w:jc w:val="center"/>
      <w:outlineLvl w:val="1"/>
    </w:pPr>
    <w:rPr>
      <w:rFonts w:ascii="Times New Roman" w:eastAsia="Times New Roman" w:hAnsi="Times New Roman" w:cs="Times New Roman"/>
      <w:b/>
      <w:i/>
      <w:color w:val="000000"/>
      <w:kern w:val="2"/>
      <w:sz w:val="28"/>
      <w:lang w:val="en-IN" w:eastAsia="en-IN"/>
      <w14:ligatures w14:val="standardContextual"/>
    </w:rPr>
  </w:style>
  <w:style w:type="paragraph" w:styleId="Heading5">
    <w:name w:val="heading 5"/>
    <w:basedOn w:val="Normal"/>
    <w:next w:val="Normal"/>
    <w:link w:val="Heading5Char"/>
    <w:uiPriority w:val="9"/>
    <w:semiHidden/>
    <w:unhideWhenUsed/>
    <w:qFormat/>
    <w:rsid w:val="00E928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36C"/>
    <w:rPr>
      <w:rFonts w:ascii="Nirmala UI" w:eastAsia="Nirmala UI" w:hAnsi="Nirmala UI" w:cs="Nirmala UI"/>
      <w:b/>
      <w:color w:val="000000"/>
      <w:kern w:val="2"/>
      <w:sz w:val="31"/>
      <w:lang w:val="en-IN" w:eastAsia="en-IN"/>
      <w14:ligatures w14:val="standardContextual"/>
    </w:rPr>
  </w:style>
  <w:style w:type="character" w:customStyle="1" w:styleId="Heading2Char">
    <w:name w:val="Heading 2 Char"/>
    <w:basedOn w:val="DefaultParagraphFont"/>
    <w:link w:val="Heading2"/>
    <w:uiPriority w:val="9"/>
    <w:rsid w:val="00B3436C"/>
    <w:rPr>
      <w:rFonts w:ascii="Times New Roman" w:eastAsia="Times New Roman" w:hAnsi="Times New Roman" w:cs="Times New Roman"/>
      <w:b/>
      <w:i/>
      <w:color w:val="000000"/>
      <w:kern w:val="2"/>
      <w:sz w:val="28"/>
      <w:lang w:val="en-IN" w:eastAsia="en-IN"/>
      <w14:ligatures w14:val="standardContextual"/>
    </w:rPr>
  </w:style>
  <w:style w:type="paragraph" w:styleId="Header">
    <w:name w:val="header"/>
    <w:basedOn w:val="Normal"/>
    <w:link w:val="HeaderChar"/>
    <w:uiPriority w:val="99"/>
    <w:unhideWhenUsed/>
    <w:rsid w:val="00B3436C"/>
    <w:pPr>
      <w:tabs>
        <w:tab w:val="center" w:pos="4680"/>
        <w:tab w:val="right" w:pos="9360"/>
      </w:tabs>
      <w:spacing w:line="240" w:lineRule="auto"/>
    </w:pPr>
  </w:style>
  <w:style w:type="character" w:customStyle="1" w:styleId="HeaderChar">
    <w:name w:val="Header Char"/>
    <w:basedOn w:val="DefaultParagraphFont"/>
    <w:link w:val="Header"/>
    <w:uiPriority w:val="99"/>
    <w:rsid w:val="00B3436C"/>
    <w:rPr>
      <w:rFonts w:ascii="Times New Roman" w:eastAsia="Times New Roman" w:hAnsi="Times New Roman" w:cs="Times New Roman"/>
      <w:color w:val="000000"/>
      <w:kern w:val="2"/>
      <w:sz w:val="24"/>
      <w:lang w:val="en-IN" w:eastAsia="en-IN"/>
      <w14:ligatures w14:val="standardContextual"/>
    </w:rPr>
  </w:style>
  <w:style w:type="paragraph" w:styleId="NormalWeb">
    <w:name w:val="Normal (Web)"/>
    <w:basedOn w:val="Normal"/>
    <w:uiPriority w:val="99"/>
    <w:semiHidden/>
    <w:unhideWhenUsed/>
    <w:rsid w:val="00B3436C"/>
    <w:pPr>
      <w:spacing w:before="100" w:beforeAutospacing="1" w:after="100" w:afterAutospacing="1" w:line="240" w:lineRule="auto"/>
      <w:ind w:left="0" w:firstLine="0"/>
      <w:jc w:val="left"/>
    </w:pPr>
    <w:rPr>
      <w:color w:val="auto"/>
      <w:kern w:val="0"/>
      <w:szCs w:val="24"/>
      <w:lang w:val="en-US" w:eastAsia="en-US" w:bidi="hi-IN"/>
      <w14:ligatures w14:val="none"/>
    </w:rPr>
  </w:style>
  <w:style w:type="character" w:customStyle="1" w:styleId="apple-tab-span">
    <w:name w:val="apple-tab-span"/>
    <w:basedOn w:val="DefaultParagraphFont"/>
    <w:rsid w:val="00B3436C"/>
  </w:style>
  <w:style w:type="paragraph" w:styleId="Footer">
    <w:name w:val="footer"/>
    <w:basedOn w:val="Normal"/>
    <w:link w:val="FooterChar"/>
    <w:uiPriority w:val="99"/>
    <w:unhideWhenUsed/>
    <w:rsid w:val="00B3436C"/>
    <w:pPr>
      <w:tabs>
        <w:tab w:val="center" w:pos="4680"/>
        <w:tab w:val="right" w:pos="9360"/>
      </w:tabs>
      <w:spacing w:line="240" w:lineRule="auto"/>
    </w:pPr>
  </w:style>
  <w:style w:type="character" w:customStyle="1" w:styleId="FooterChar">
    <w:name w:val="Footer Char"/>
    <w:basedOn w:val="DefaultParagraphFont"/>
    <w:link w:val="Footer"/>
    <w:uiPriority w:val="99"/>
    <w:rsid w:val="00B3436C"/>
    <w:rPr>
      <w:rFonts w:ascii="Times New Roman" w:eastAsia="Times New Roman" w:hAnsi="Times New Roman" w:cs="Times New Roman"/>
      <w:color w:val="000000"/>
      <w:kern w:val="2"/>
      <w:sz w:val="24"/>
      <w:lang w:val="en-IN" w:eastAsia="en-IN"/>
      <w14:ligatures w14:val="standardContextual"/>
    </w:rPr>
  </w:style>
  <w:style w:type="character" w:styleId="Hyperlink">
    <w:name w:val="Hyperlink"/>
    <w:basedOn w:val="DefaultParagraphFont"/>
    <w:uiPriority w:val="99"/>
    <w:unhideWhenUsed/>
    <w:rsid w:val="00C12009"/>
    <w:rPr>
      <w:color w:val="0563C1" w:themeColor="hyperlink"/>
      <w:u w:val="single"/>
    </w:rPr>
  </w:style>
  <w:style w:type="character" w:styleId="UnresolvedMention">
    <w:name w:val="Unresolved Mention"/>
    <w:basedOn w:val="DefaultParagraphFont"/>
    <w:uiPriority w:val="99"/>
    <w:semiHidden/>
    <w:unhideWhenUsed/>
    <w:rsid w:val="00C12009"/>
    <w:rPr>
      <w:color w:val="605E5C"/>
      <w:shd w:val="clear" w:color="auto" w:fill="E1DFDD"/>
    </w:rPr>
  </w:style>
  <w:style w:type="character" w:customStyle="1" w:styleId="Heading5Char">
    <w:name w:val="Heading 5 Char"/>
    <w:basedOn w:val="DefaultParagraphFont"/>
    <w:link w:val="Heading5"/>
    <w:uiPriority w:val="9"/>
    <w:semiHidden/>
    <w:rsid w:val="00E928CA"/>
    <w:rPr>
      <w:rFonts w:asciiTheme="majorHAnsi" w:eastAsiaTheme="majorEastAsia" w:hAnsiTheme="majorHAnsi" w:cstheme="majorBidi"/>
      <w:color w:val="2F5496" w:themeColor="accent1" w:themeShade="BF"/>
      <w:kern w:val="2"/>
      <w:sz w:val="24"/>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3732">
      <w:bodyDiv w:val="1"/>
      <w:marLeft w:val="0"/>
      <w:marRight w:val="0"/>
      <w:marTop w:val="0"/>
      <w:marBottom w:val="0"/>
      <w:divBdr>
        <w:top w:val="none" w:sz="0" w:space="0" w:color="auto"/>
        <w:left w:val="none" w:sz="0" w:space="0" w:color="auto"/>
        <w:bottom w:val="none" w:sz="0" w:space="0" w:color="auto"/>
        <w:right w:val="none" w:sz="0" w:space="0" w:color="auto"/>
      </w:divBdr>
    </w:div>
    <w:div w:id="681250222">
      <w:bodyDiv w:val="1"/>
      <w:marLeft w:val="0"/>
      <w:marRight w:val="0"/>
      <w:marTop w:val="0"/>
      <w:marBottom w:val="0"/>
      <w:divBdr>
        <w:top w:val="none" w:sz="0" w:space="0" w:color="auto"/>
        <w:left w:val="none" w:sz="0" w:space="0" w:color="auto"/>
        <w:bottom w:val="none" w:sz="0" w:space="0" w:color="auto"/>
        <w:right w:val="none" w:sz="0" w:space="0" w:color="auto"/>
      </w:divBdr>
    </w:div>
    <w:div w:id="796799108">
      <w:bodyDiv w:val="1"/>
      <w:marLeft w:val="0"/>
      <w:marRight w:val="0"/>
      <w:marTop w:val="0"/>
      <w:marBottom w:val="0"/>
      <w:divBdr>
        <w:top w:val="none" w:sz="0" w:space="0" w:color="auto"/>
        <w:left w:val="none" w:sz="0" w:space="0" w:color="auto"/>
        <w:bottom w:val="none" w:sz="0" w:space="0" w:color="auto"/>
        <w:right w:val="none" w:sz="0" w:space="0" w:color="auto"/>
      </w:divBdr>
      <w:divsChild>
        <w:div w:id="1718779457">
          <w:marLeft w:val="0"/>
          <w:marRight w:val="0"/>
          <w:marTop w:val="0"/>
          <w:marBottom w:val="0"/>
          <w:divBdr>
            <w:top w:val="none" w:sz="0" w:space="0" w:color="auto"/>
            <w:left w:val="none" w:sz="0" w:space="0" w:color="auto"/>
            <w:bottom w:val="none" w:sz="0" w:space="0" w:color="auto"/>
            <w:right w:val="none" w:sz="0" w:space="0" w:color="auto"/>
          </w:divBdr>
          <w:divsChild>
            <w:div w:id="596983988">
              <w:marLeft w:val="0"/>
              <w:marRight w:val="0"/>
              <w:marTop w:val="0"/>
              <w:marBottom w:val="0"/>
              <w:divBdr>
                <w:top w:val="none" w:sz="0" w:space="0" w:color="auto"/>
                <w:left w:val="none" w:sz="0" w:space="0" w:color="auto"/>
                <w:bottom w:val="none" w:sz="0" w:space="0" w:color="auto"/>
                <w:right w:val="none" w:sz="0" w:space="0" w:color="auto"/>
              </w:divBdr>
              <w:divsChild>
                <w:div w:id="1044401285">
                  <w:marLeft w:val="0"/>
                  <w:marRight w:val="0"/>
                  <w:marTop w:val="0"/>
                  <w:marBottom w:val="0"/>
                  <w:divBdr>
                    <w:top w:val="none" w:sz="0" w:space="0" w:color="auto"/>
                    <w:left w:val="none" w:sz="0" w:space="0" w:color="auto"/>
                    <w:bottom w:val="none" w:sz="0" w:space="0" w:color="auto"/>
                    <w:right w:val="none" w:sz="0" w:space="0" w:color="auto"/>
                  </w:divBdr>
                </w:div>
              </w:divsChild>
            </w:div>
            <w:div w:id="1510949588">
              <w:marLeft w:val="0"/>
              <w:marRight w:val="0"/>
              <w:marTop w:val="0"/>
              <w:marBottom w:val="0"/>
              <w:divBdr>
                <w:top w:val="none" w:sz="0" w:space="0" w:color="auto"/>
                <w:left w:val="none" w:sz="0" w:space="0" w:color="auto"/>
                <w:bottom w:val="none" w:sz="0" w:space="0" w:color="auto"/>
                <w:right w:val="none" w:sz="0" w:space="0" w:color="auto"/>
              </w:divBdr>
              <w:divsChild>
                <w:div w:id="1142774517">
                  <w:marLeft w:val="0"/>
                  <w:marRight w:val="0"/>
                  <w:marTop w:val="0"/>
                  <w:marBottom w:val="0"/>
                  <w:divBdr>
                    <w:top w:val="none" w:sz="0" w:space="0" w:color="auto"/>
                    <w:left w:val="none" w:sz="0" w:space="0" w:color="auto"/>
                    <w:bottom w:val="none" w:sz="0" w:space="0" w:color="auto"/>
                    <w:right w:val="none" w:sz="0" w:space="0" w:color="auto"/>
                  </w:divBdr>
                </w:div>
                <w:div w:id="124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68968">
      <w:bodyDiv w:val="1"/>
      <w:marLeft w:val="0"/>
      <w:marRight w:val="0"/>
      <w:marTop w:val="0"/>
      <w:marBottom w:val="0"/>
      <w:divBdr>
        <w:top w:val="none" w:sz="0" w:space="0" w:color="auto"/>
        <w:left w:val="none" w:sz="0" w:space="0" w:color="auto"/>
        <w:bottom w:val="none" w:sz="0" w:space="0" w:color="auto"/>
        <w:right w:val="none" w:sz="0" w:space="0" w:color="auto"/>
      </w:divBdr>
    </w:div>
    <w:div w:id="1168710878">
      <w:bodyDiv w:val="1"/>
      <w:marLeft w:val="0"/>
      <w:marRight w:val="0"/>
      <w:marTop w:val="0"/>
      <w:marBottom w:val="0"/>
      <w:divBdr>
        <w:top w:val="none" w:sz="0" w:space="0" w:color="auto"/>
        <w:left w:val="none" w:sz="0" w:space="0" w:color="auto"/>
        <w:bottom w:val="none" w:sz="0" w:space="0" w:color="auto"/>
        <w:right w:val="none" w:sz="0" w:space="0" w:color="auto"/>
      </w:divBdr>
      <w:divsChild>
        <w:div w:id="1447695123">
          <w:marLeft w:val="0"/>
          <w:marRight w:val="0"/>
          <w:marTop w:val="0"/>
          <w:marBottom w:val="0"/>
          <w:divBdr>
            <w:top w:val="none" w:sz="0" w:space="0" w:color="auto"/>
            <w:left w:val="none" w:sz="0" w:space="0" w:color="auto"/>
            <w:bottom w:val="none" w:sz="0" w:space="0" w:color="auto"/>
            <w:right w:val="none" w:sz="0" w:space="0" w:color="auto"/>
          </w:divBdr>
          <w:divsChild>
            <w:div w:id="902712304">
              <w:marLeft w:val="0"/>
              <w:marRight w:val="0"/>
              <w:marTop w:val="0"/>
              <w:marBottom w:val="0"/>
              <w:divBdr>
                <w:top w:val="none" w:sz="0" w:space="0" w:color="auto"/>
                <w:left w:val="none" w:sz="0" w:space="0" w:color="auto"/>
                <w:bottom w:val="none" w:sz="0" w:space="0" w:color="auto"/>
                <w:right w:val="none" w:sz="0" w:space="0" w:color="auto"/>
              </w:divBdr>
              <w:divsChild>
                <w:div w:id="1337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713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83">
          <w:marLeft w:val="0"/>
          <w:marRight w:val="0"/>
          <w:marTop w:val="0"/>
          <w:marBottom w:val="0"/>
          <w:divBdr>
            <w:top w:val="none" w:sz="0" w:space="0" w:color="auto"/>
            <w:left w:val="none" w:sz="0" w:space="0" w:color="auto"/>
            <w:bottom w:val="none" w:sz="0" w:space="0" w:color="auto"/>
            <w:right w:val="none" w:sz="0" w:space="0" w:color="auto"/>
          </w:divBdr>
          <w:divsChild>
            <w:div w:id="533813941">
              <w:marLeft w:val="0"/>
              <w:marRight w:val="0"/>
              <w:marTop w:val="0"/>
              <w:marBottom w:val="0"/>
              <w:divBdr>
                <w:top w:val="none" w:sz="0" w:space="0" w:color="auto"/>
                <w:left w:val="none" w:sz="0" w:space="0" w:color="auto"/>
                <w:bottom w:val="none" w:sz="0" w:space="0" w:color="auto"/>
                <w:right w:val="none" w:sz="0" w:space="0" w:color="auto"/>
              </w:divBdr>
              <w:divsChild>
                <w:div w:id="1453013664">
                  <w:marLeft w:val="0"/>
                  <w:marRight w:val="0"/>
                  <w:marTop w:val="0"/>
                  <w:marBottom w:val="0"/>
                  <w:divBdr>
                    <w:top w:val="none" w:sz="0" w:space="0" w:color="auto"/>
                    <w:left w:val="none" w:sz="0" w:space="0" w:color="auto"/>
                    <w:bottom w:val="none" w:sz="0" w:space="0" w:color="auto"/>
                    <w:right w:val="none" w:sz="0" w:space="0" w:color="auto"/>
                  </w:divBdr>
                </w:div>
              </w:divsChild>
            </w:div>
            <w:div w:id="613947800">
              <w:marLeft w:val="0"/>
              <w:marRight w:val="0"/>
              <w:marTop w:val="0"/>
              <w:marBottom w:val="0"/>
              <w:divBdr>
                <w:top w:val="none" w:sz="0" w:space="0" w:color="auto"/>
                <w:left w:val="none" w:sz="0" w:space="0" w:color="auto"/>
                <w:bottom w:val="none" w:sz="0" w:space="0" w:color="auto"/>
                <w:right w:val="none" w:sz="0" w:space="0" w:color="auto"/>
              </w:divBdr>
              <w:divsChild>
                <w:div w:id="2124960268">
                  <w:marLeft w:val="0"/>
                  <w:marRight w:val="0"/>
                  <w:marTop w:val="0"/>
                  <w:marBottom w:val="0"/>
                  <w:divBdr>
                    <w:top w:val="none" w:sz="0" w:space="0" w:color="auto"/>
                    <w:left w:val="none" w:sz="0" w:space="0" w:color="auto"/>
                    <w:bottom w:val="none" w:sz="0" w:space="0" w:color="auto"/>
                    <w:right w:val="none" w:sz="0" w:space="0" w:color="auto"/>
                  </w:divBdr>
                </w:div>
                <w:div w:id="11548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3905">
      <w:bodyDiv w:val="1"/>
      <w:marLeft w:val="0"/>
      <w:marRight w:val="0"/>
      <w:marTop w:val="0"/>
      <w:marBottom w:val="0"/>
      <w:divBdr>
        <w:top w:val="none" w:sz="0" w:space="0" w:color="auto"/>
        <w:left w:val="none" w:sz="0" w:space="0" w:color="auto"/>
        <w:bottom w:val="none" w:sz="0" w:space="0" w:color="auto"/>
        <w:right w:val="none" w:sz="0" w:space="0" w:color="auto"/>
      </w:divBdr>
    </w:div>
    <w:div w:id="1417247333">
      <w:bodyDiv w:val="1"/>
      <w:marLeft w:val="0"/>
      <w:marRight w:val="0"/>
      <w:marTop w:val="0"/>
      <w:marBottom w:val="0"/>
      <w:divBdr>
        <w:top w:val="none" w:sz="0" w:space="0" w:color="auto"/>
        <w:left w:val="none" w:sz="0" w:space="0" w:color="auto"/>
        <w:bottom w:val="none" w:sz="0" w:space="0" w:color="auto"/>
        <w:right w:val="none" w:sz="0" w:space="0" w:color="auto"/>
      </w:divBdr>
    </w:div>
    <w:div w:id="1670674410">
      <w:bodyDiv w:val="1"/>
      <w:marLeft w:val="0"/>
      <w:marRight w:val="0"/>
      <w:marTop w:val="0"/>
      <w:marBottom w:val="0"/>
      <w:divBdr>
        <w:top w:val="none" w:sz="0" w:space="0" w:color="auto"/>
        <w:left w:val="none" w:sz="0" w:space="0" w:color="auto"/>
        <w:bottom w:val="none" w:sz="0" w:space="0" w:color="auto"/>
        <w:right w:val="none" w:sz="0" w:space="0" w:color="auto"/>
      </w:divBdr>
      <w:divsChild>
        <w:div w:id="2014525543">
          <w:marLeft w:val="0"/>
          <w:marRight w:val="0"/>
          <w:marTop w:val="0"/>
          <w:marBottom w:val="0"/>
          <w:divBdr>
            <w:top w:val="none" w:sz="0" w:space="0" w:color="auto"/>
            <w:left w:val="none" w:sz="0" w:space="0" w:color="auto"/>
            <w:bottom w:val="none" w:sz="0" w:space="0" w:color="auto"/>
            <w:right w:val="none" w:sz="0" w:space="0" w:color="auto"/>
          </w:divBdr>
          <w:divsChild>
            <w:div w:id="851724473">
              <w:marLeft w:val="0"/>
              <w:marRight w:val="0"/>
              <w:marTop w:val="0"/>
              <w:marBottom w:val="0"/>
              <w:divBdr>
                <w:top w:val="none" w:sz="0" w:space="0" w:color="auto"/>
                <w:left w:val="none" w:sz="0" w:space="0" w:color="auto"/>
                <w:bottom w:val="none" w:sz="0" w:space="0" w:color="auto"/>
                <w:right w:val="none" w:sz="0" w:space="0" w:color="auto"/>
              </w:divBdr>
              <w:divsChild>
                <w:div w:id="12932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9858">
      <w:bodyDiv w:val="1"/>
      <w:marLeft w:val="0"/>
      <w:marRight w:val="0"/>
      <w:marTop w:val="0"/>
      <w:marBottom w:val="0"/>
      <w:divBdr>
        <w:top w:val="none" w:sz="0" w:space="0" w:color="auto"/>
        <w:left w:val="none" w:sz="0" w:space="0" w:color="auto"/>
        <w:bottom w:val="none" w:sz="0" w:space="0" w:color="auto"/>
        <w:right w:val="none" w:sz="0" w:space="0" w:color="auto"/>
      </w:divBdr>
      <w:divsChild>
        <w:div w:id="91169250">
          <w:marLeft w:val="0"/>
          <w:marRight w:val="0"/>
          <w:marTop w:val="0"/>
          <w:marBottom w:val="0"/>
          <w:divBdr>
            <w:top w:val="none" w:sz="0" w:space="0" w:color="auto"/>
            <w:left w:val="none" w:sz="0" w:space="0" w:color="auto"/>
            <w:bottom w:val="none" w:sz="0" w:space="0" w:color="auto"/>
            <w:right w:val="none" w:sz="0" w:space="0" w:color="auto"/>
          </w:divBdr>
          <w:divsChild>
            <w:div w:id="1763142493">
              <w:marLeft w:val="0"/>
              <w:marRight w:val="0"/>
              <w:marTop w:val="0"/>
              <w:marBottom w:val="0"/>
              <w:divBdr>
                <w:top w:val="none" w:sz="0" w:space="0" w:color="auto"/>
                <w:left w:val="none" w:sz="0" w:space="0" w:color="auto"/>
                <w:bottom w:val="none" w:sz="0" w:space="0" w:color="auto"/>
                <w:right w:val="none" w:sz="0" w:space="0" w:color="auto"/>
              </w:divBdr>
              <w:divsChild>
                <w:div w:id="19374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HARSHADA KADAM </cp:lastModifiedBy>
  <cp:revision>2</cp:revision>
  <dcterms:created xsi:type="dcterms:W3CDTF">2024-09-05T08:15:00Z</dcterms:created>
  <dcterms:modified xsi:type="dcterms:W3CDTF">2024-09-05T08:15:00Z</dcterms:modified>
</cp:coreProperties>
</file>