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Nirmala UI" w:cs="Nirmala UI" w:eastAsia="Nirmala UI" w:hAnsi="Nirmala UI"/>
          <w:i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Nirmala UI" w:cs="Nirmala UI" w:eastAsia="Nirmala UI" w:hAnsi="Nirmala UI"/>
          <w:i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Nirmala UI" w:cs="Nirmala UI" w:eastAsia="Nirmala UI" w:hAnsi="Nirmala UI"/>
          <w:i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Nirmala UI" w:cs="Nirmala UI" w:eastAsia="Nirmala UI" w:hAnsi="Nirmala UI"/>
          <w:i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Nirmala UI" w:cs="Nirmala UI" w:eastAsia="Nirmala UI" w:hAnsi="Nirmala UI"/>
          <w:i w:val="1"/>
          <w:sz w:val="24"/>
          <w:szCs w:val="24"/>
        </w:rPr>
      </w:pPr>
      <w:r w:rsidDel="00000000" w:rsidR="00000000" w:rsidRPr="00000000">
        <w:rPr>
          <w:rFonts w:ascii="Nirmala UI" w:cs="Nirmala UI" w:eastAsia="Nirmala UI" w:hAnsi="Nirmala UI"/>
          <w:i w:val="1"/>
          <w:sz w:val="24"/>
          <w:szCs w:val="24"/>
          <w:rtl w:val="0"/>
        </w:rPr>
        <w:t xml:space="preserve">भारतीय मानक</w:t>
      </w:r>
    </w:p>
    <w:p w:rsidR="00000000" w:rsidDel="00000000" w:rsidP="00000000" w:rsidRDefault="00000000" w:rsidRPr="00000000" w14:paraId="00000006">
      <w:pPr>
        <w:spacing w:after="0" w:line="240" w:lineRule="auto"/>
        <w:jc w:val="cente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07">
      <w:pPr>
        <w:spacing w:after="0" w:line="240" w:lineRule="auto"/>
        <w:jc w:val="center"/>
        <w:rPr>
          <w:rFonts w:ascii="Nirmala UI" w:cs="Nirmala UI" w:eastAsia="Nirmala UI" w:hAnsi="Nirmala UI"/>
          <w:b w:val="1"/>
          <w:sz w:val="24"/>
          <w:szCs w:val="24"/>
          <w:shd w:fill="fcfdfe" w:val="clear"/>
        </w:rPr>
      </w:pPr>
      <w:r w:rsidDel="00000000" w:rsidR="00000000" w:rsidRPr="00000000">
        <w:rPr>
          <w:rFonts w:ascii="Nirmala UI" w:cs="Nirmala UI" w:eastAsia="Nirmala UI" w:hAnsi="Nirmala UI"/>
          <w:b w:val="1"/>
          <w:sz w:val="24"/>
          <w:szCs w:val="24"/>
          <w:shd w:fill="fcfdfe" w:val="clear"/>
          <w:rtl w:val="0"/>
        </w:rPr>
        <w:t xml:space="preserve">मशीनरी की सुरक्षा — निर्देश पुस्तिका — सामान्य प्रारूपण सिद्धांत</w:t>
      </w:r>
    </w:p>
    <w:p w:rsidR="00000000" w:rsidDel="00000000" w:rsidP="00000000" w:rsidRDefault="00000000" w:rsidRPr="00000000" w14:paraId="00000008">
      <w:pPr>
        <w:spacing w:after="0" w:line="240" w:lineRule="auto"/>
        <w:jc w:val="cente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09">
      <w:pPr>
        <w:spacing w:after="0" w:line="240" w:lineRule="auto"/>
        <w:jc w:val="cente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0A">
      <w:pPr>
        <w:spacing w:after="0" w:line="240" w:lineRule="auto"/>
        <w:jc w:val="cente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Indian Standard</w:t>
      </w:r>
    </w:p>
    <w:p w:rsidR="00000000" w:rsidDel="00000000" w:rsidP="00000000" w:rsidRDefault="00000000" w:rsidRPr="00000000" w14:paraId="0000000D">
      <w:pPr>
        <w:spacing w:after="0" w:line="24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4"/>
          <w:szCs w:val="24"/>
          <w:shd w:fill="fcfdfe" w:val="clear"/>
        </w:rPr>
      </w:pPr>
      <w:r w:rsidDel="00000000" w:rsidR="00000000" w:rsidRPr="00000000">
        <w:rPr>
          <w:rFonts w:ascii="Times New Roman" w:cs="Times New Roman" w:eastAsia="Times New Roman" w:hAnsi="Times New Roman"/>
          <w:b w:val="1"/>
          <w:sz w:val="24"/>
          <w:szCs w:val="24"/>
          <w:shd w:fill="fcfdfe" w:val="clear"/>
          <w:rtl w:val="0"/>
        </w:rPr>
        <w:t xml:space="preserve">Safety of Machinery — Instruction</w:t>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sz w:val="24"/>
          <w:szCs w:val="24"/>
          <w:shd w:fill="fcfdfe" w:val="clear"/>
        </w:rPr>
      </w:pPr>
      <w:r w:rsidDel="00000000" w:rsidR="00000000" w:rsidRPr="00000000">
        <w:rPr>
          <w:rFonts w:ascii="Times New Roman" w:cs="Times New Roman" w:eastAsia="Times New Roman" w:hAnsi="Times New Roman"/>
          <w:b w:val="1"/>
          <w:sz w:val="24"/>
          <w:szCs w:val="24"/>
          <w:shd w:fill="fcfdfe" w:val="clear"/>
          <w:rtl w:val="0"/>
        </w:rPr>
        <w:t xml:space="preserve">Handbook — General Drafting Principles</w:t>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z w:val="24"/>
          <w:szCs w:val="24"/>
          <w:shd w:fill="fcfdfe" w:val="clear"/>
        </w:rPr>
      </w:pPr>
      <w:r w:rsidDel="00000000" w:rsidR="00000000" w:rsidRPr="00000000">
        <w:rPr>
          <w:rtl w:val="0"/>
        </w:rPr>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sz w:val="24"/>
          <w:szCs w:val="24"/>
          <w:shd w:fill="fcfdfe" w:val="clear"/>
        </w:rPr>
      </w:pP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sz w:val="24"/>
          <w:szCs w:val="24"/>
          <w:shd w:fill="fcfdfe" w:val="clear"/>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sz w:val="24"/>
          <w:szCs w:val="24"/>
          <w:shd w:fill="fcfdfe" w:val="clear"/>
        </w:rPr>
      </w:pPr>
      <w:r w:rsidDel="00000000" w:rsidR="00000000" w:rsidRPr="00000000">
        <w:rPr>
          <w:rtl w:val="0"/>
        </w:rPr>
      </w:r>
    </w:p>
    <w:p w:rsidR="00000000" w:rsidDel="00000000" w:rsidP="00000000" w:rsidRDefault="00000000" w:rsidRPr="00000000" w14:paraId="00000014">
      <w:pPr>
        <w:spacing w:after="0" w:line="240" w:lineRule="auto"/>
        <w:jc w:val="center"/>
        <w:rPr>
          <w:rFonts w:ascii="Times New Roman" w:cs="Times New Roman" w:eastAsia="Times New Roman" w:hAnsi="Times New Roman"/>
          <w:b w:val="1"/>
          <w:color w:val="000000"/>
          <w:sz w:val="24"/>
          <w:szCs w:val="24"/>
          <w:shd w:fill="fcfdfe" w:val="clear"/>
        </w:rPr>
      </w:pPr>
      <w:r w:rsidDel="00000000" w:rsidR="00000000" w:rsidRPr="00000000">
        <w:rPr>
          <w:rtl w:val="0"/>
        </w:rPr>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ICS </w:t>
      </w:r>
      <w:r w:rsidDel="00000000" w:rsidR="00000000" w:rsidRPr="00000000">
        <w:rPr>
          <w:rFonts w:ascii="Times New Roman" w:cs="Times New Roman" w:eastAsia="Times New Roman" w:hAnsi="Times New Roman"/>
          <w:color w:val="231f20"/>
          <w:sz w:val="24"/>
          <w:szCs w:val="24"/>
          <w:rtl w:val="0"/>
        </w:rPr>
        <w:t xml:space="preserve">13.110</w:t>
      </w: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jc w:val="center"/>
        <w:rPr>
          <w:rFonts w:ascii="Mangal" w:cs="Mangal" w:eastAsia="Mangal" w:hAnsi="Mangal"/>
          <w:b w:val="1"/>
          <w:sz w:val="24"/>
          <w:szCs w:val="24"/>
        </w:rPr>
      </w:pPr>
      <w:r w:rsidDel="00000000" w:rsidR="00000000" w:rsidRPr="00000000">
        <w:rPr>
          <w:rtl w:val="0"/>
        </w:rPr>
      </w:r>
    </w:p>
    <w:p w:rsidR="00000000" w:rsidDel="00000000" w:rsidP="00000000" w:rsidRDefault="00000000" w:rsidRPr="00000000" w14:paraId="0000001B">
      <w:pPr>
        <w:spacing w:after="0" w:line="240" w:lineRule="auto"/>
        <w:jc w:val="center"/>
        <w:rPr>
          <w:rFonts w:ascii="Mangal" w:cs="Mangal" w:eastAsia="Mangal" w:hAnsi="Mangal"/>
          <w:b w:val="1"/>
          <w:sz w:val="24"/>
          <w:szCs w:val="24"/>
        </w:rPr>
      </w:pPr>
      <w:r w:rsidDel="00000000" w:rsidR="00000000" w:rsidRPr="00000000">
        <w:rPr>
          <w:rtl w:val="0"/>
        </w:rPr>
      </w:r>
    </w:p>
    <w:p w:rsidR="00000000" w:rsidDel="00000000" w:rsidP="00000000" w:rsidRDefault="00000000" w:rsidRPr="00000000" w14:paraId="0000001C">
      <w:pPr>
        <w:spacing w:after="0" w:line="240" w:lineRule="auto"/>
        <w:jc w:val="center"/>
        <w:rPr>
          <w:rFonts w:ascii="Mangal" w:cs="Mangal" w:eastAsia="Mangal" w:hAnsi="Mangal"/>
          <w:b w:val="1"/>
          <w:sz w:val="24"/>
          <w:szCs w:val="24"/>
        </w:rPr>
      </w:pPr>
      <w:r w:rsidDel="00000000" w:rsidR="00000000" w:rsidRPr="00000000">
        <w:rPr>
          <w:rtl w:val="0"/>
        </w:rPr>
      </w:r>
    </w:p>
    <w:p w:rsidR="00000000" w:rsidDel="00000000" w:rsidP="00000000" w:rsidRDefault="00000000" w:rsidRPr="00000000" w14:paraId="0000001D">
      <w:pPr>
        <w:spacing w:after="0" w:line="240" w:lineRule="auto"/>
        <w:jc w:val="center"/>
        <w:rPr>
          <w:rFonts w:ascii="Times New Roman" w:cs="Times New Roman" w:eastAsia="Times New Roman" w:hAnsi="Times New Roman"/>
          <w:sz w:val="24"/>
          <w:szCs w:val="24"/>
        </w:rPr>
      </w:pPr>
      <w:bookmarkStart w:colFirst="0" w:colLast="0" w:name="_heading=h.l83xysbewn5l" w:id="0"/>
      <w:bookmarkEnd w:id="0"/>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sz w:val="24"/>
          <w:szCs w:val="24"/>
        </w:rPr>
      </w:pPr>
      <w:bookmarkStart w:colFirst="0" w:colLast="0" w:name="_heading=h.x55ff510m8ye" w:id="1"/>
      <w:bookmarkEnd w:id="1"/>
      <w:r w:rsidDel="00000000" w:rsidR="00000000" w:rsidRPr="00000000">
        <w:rPr>
          <w:rtl w:val="0"/>
        </w:rPr>
      </w:r>
    </w:p>
    <w:p w:rsidR="00000000" w:rsidDel="00000000" w:rsidP="00000000" w:rsidRDefault="00000000" w:rsidRPr="00000000" w14:paraId="0000001F">
      <w:pPr>
        <w:spacing w:after="0" w:line="240" w:lineRule="auto"/>
        <w:jc w:val="center"/>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 BIS 2024</w:t>
      </w:r>
    </w:p>
    <w:p w:rsidR="00000000" w:rsidDel="00000000" w:rsidP="00000000" w:rsidRDefault="00000000" w:rsidRPr="00000000" w14:paraId="0000002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ISO 2019</w:t>
      </w:r>
    </w:p>
    <w:p w:rsidR="00000000" w:rsidDel="00000000" w:rsidP="00000000" w:rsidRDefault="00000000" w:rsidRPr="00000000" w14:paraId="0000002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jc w:val="center"/>
        <w:rPr>
          <w:rFonts w:ascii="Times New Roman" w:cs="Times New Roman" w:eastAsia="Times New Roman" w:hAnsi="Times New Roman"/>
          <w:sz w:val="24"/>
          <w:szCs w:val="24"/>
        </w:rPr>
      </w:pPr>
      <w:r w:rsidDel="00000000" w:rsidR="00000000" w:rsidRPr="00000000">
        <w:rPr>
          <w:rFonts w:ascii="Nirmala UI" w:cs="Nirmala UI" w:eastAsia="Nirmala UI" w:hAnsi="Nirmala UI"/>
          <w:sz w:val="24"/>
          <w:szCs w:val="24"/>
          <w:rtl w:val="0"/>
        </w:rPr>
        <w:t xml:space="preserve">भारतीय</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irmala UI" w:cs="Nirmala UI" w:eastAsia="Nirmala UI" w:hAnsi="Nirmala UI"/>
          <w:sz w:val="24"/>
          <w:szCs w:val="24"/>
          <w:rtl w:val="0"/>
        </w:rPr>
        <w:t xml:space="preserve">मानक</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irmala UI" w:cs="Nirmala UI" w:eastAsia="Nirmala UI" w:hAnsi="Nirmala UI"/>
          <w:sz w:val="24"/>
          <w:szCs w:val="24"/>
          <w:rtl w:val="0"/>
        </w:rPr>
        <w:t xml:space="preserve">ब्यूरो</w:t>
      </w:r>
      <w:r w:rsidDel="00000000" w:rsidR="00000000" w:rsidRPr="00000000">
        <w:rPr>
          <w:rtl w:val="0"/>
        </w:rPr>
      </w:r>
    </w:p>
    <w:p w:rsidR="00000000" w:rsidDel="00000000" w:rsidP="00000000" w:rsidRDefault="00000000" w:rsidRPr="00000000" w14:paraId="00000023">
      <w:pPr>
        <w:tabs>
          <w:tab w:val="left" w:leader="none" w:pos="5796"/>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U R E A U  O F  I N D I A N  S T A N D A R D S</w:t>
      </w:r>
    </w:p>
    <w:p w:rsidR="00000000" w:rsidDel="00000000" w:rsidP="00000000" w:rsidRDefault="00000000" w:rsidRPr="00000000" w14:paraId="00000024">
      <w:pPr>
        <w:tabs>
          <w:tab w:val="left" w:leader="none" w:pos="5796"/>
        </w:tabs>
        <w:spacing w:after="0" w:line="240" w:lineRule="auto"/>
        <w:jc w:val="center"/>
        <w:rPr>
          <w:rFonts w:ascii="Times New Roman" w:cs="Times New Roman" w:eastAsia="Times New Roman" w:hAnsi="Times New Roman"/>
          <w:sz w:val="24"/>
          <w:szCs w:val="24"/>
        </w:rPr>
      </w:pPr>
      <w:r w:rsidDel="00000000" w:rsidR="00000000" w:rsidRPr="00000000">
        <w:rPr>
          <w:rFonts w:ascii="Nirmala UI" w:cs="Nirmala UI" w:eastAsia="Nirmala UI" w:hAnsi="Nirmala UI"/>
          <w:sz w:val="24"/>
          <w:szCs w:val="24"/>
          <w:rtl w:val="0"/>
        </w:rPr>
        <w:t xml:space="preserve">मानक</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irmala UI" w:cs="Nirmala UI" w:eastAsia="Nirmala UI" w:hAnsi="Nirmala UI"/>
          <w:sz w:val="24"/>
          <w:szCs w:val="24"/>
          <w:rtl w:val="0"/>
        </w:rPr>
        <w:t xml:space="preserve">भवन</w:t>
      </w:r>
      <w:r w:rsidDel="00000000" w:rsidR="00000000" w:rsidRPr="00000000">
        <w:rPr>
          <w:rFonts w:ascii="Times New Roman" w:cs="Times New Roman" w:eastAsia="Times New Roman" w:hAnsi="Times New Roman"/>
          <w:sz w:val="24"/>
          <w:szCs w:val="24"/>
          <w:rtl w:val="0"/>
        </w:rPr>
        <w:t xml:space="preserve">,  9  </w:t>
      </w:r>
      <w:r w:rsidDel="00000000" w:rsidR="00000000" w:rsidRPr="00000000">
        <w:rPr>
          <w:rFonts w:ascii="Nirmala UI" w:cs="Nirmala UI" w:eastAsia="Nirmala UI" w:hAnsi="Nirmala UI"/>
          <w:sz w:val="24"/>
          <w:szCs w:val="24"/>
          <w:rtl w:val="0"/>
        </w:rPr>
        <w:t xml:space="preserve">बहादुरशाह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irmala UI" w:cs="Nirmala UI" w:eastAsia="Nirmala UI" w:hAnsi="Nirmala UI"/>
          <w:sz w:val="24"/>
          <w:szCs w:val="24"/>
          <w:rtl w:val="0"/>
        </w:rPr>
        <w:t xml:space="preserve">ज़फर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irmala UI" w:cs="Nirmala UI" w:eastAsia="Nirmala UI" w:hAnsi="Nirmala UI"/>
          <w:sz w:val="24"/>
          <w:szCs w:val="24"/>
          <w:rtl w:val="0"/>
        </w:rPr>
        <w:t xml:space="preserve">मार्ग</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irmala UI" w:cs="Nirmala UI" w:eastAsia="Nirmala UI" w:hAnsi="Nirmala UI"/>
          <w:sz w:val="24"/>
          <w:szCs w:val="24"/>
          <w:rtl w:val="0"/>
        </w:rPr>
        <w:t xml:space="preserve">नई</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irmala UI" w:cs="Nirmala UI" w:eastAsia="Nirmala UI" w:hAnsi="Nirmala UI"/>
          <w:sz w:val="24"/>
          <w:szCs w:val="24"/>
          <w:rtl w:val="0"/>
        </w:rPr>
        <w:t xml:space="preserve">दिल्ली</w:t>
      </w:r>
      <w:r w:rsidDel="00000000" w:rsidR="00000000" w:rsidRPr="00000000">
        <w:rPr>
          <w:rFonts w:ascii="Times New Roman" w:cs="Times New Roman" w:eastAsia="Times New Roman" w:hAnsi="Times New Roman"/>
          <w:sz w:val="24"/>
          <w:szCs w:val="24"/>
          <w:rtl w:val="0"/>
        </w:rPr>
        <w:t xml:space="preserve"> 110002</w:t>
      </w:r>
    </w:p>
    <w:p w:rsidR="00000000" w:rsidDel="00000000" w:rsidP="00000000" w:rsidRDefault="00000000" w:rsidRPr="00000000" w14:paraId="00000025">
      <w:pPr>
        <w:tabs>
          <w:tab w:val="left" w:leader="none" w:pos="5796"/>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MANAK BHAVAN, 9 BAHADUR SHAH ZAFAR MARG,</w:t>
      </w:r>
    </w:p>
    <w:p w:rsidR="00000000" w:rsidDel="00000000" w:rsidP="00000000" w:rsidRDefault="00000000" w:rsidRPr="00000000" w14:paraId="00000026">
      <w:pPr>
        <w:tabs>
          <w:tab w:val="left" w:leader="none" w:pos="5796"/>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DELHI 110002</w:t>
      </w:r>
    </w:p>
    <w:p w:rsidR="00000000" w:rsidDel="00000000" w:rsidP="00000000" w:rsidRDefault="00000000" w:rsidRPr="00000000" w14:paraId="00000027">
      <w:pPr>
        <w:spacing w:after="0" w:line="240" w:lineRule="auto"/>
        <w:jc w:val="cente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u w:val="single"/>
          <w:rtl w:val="0"/>
        </w:rPr>
        <w:t xml:space="preserve">www.bis.gov.in</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color w:val="0000ff"/>
          <w:sz w:val="24"/>
          <w:szCs w:val="24"/>
          <w:u w:val="single"/>
          <w:rtl w:val="0"/>
        </w:rPr>
        <w:t xml:space="preserve">www.standardsbis.in</w:t>
      </w: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A">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C">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2024</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Price Group</w:t>
      </w: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Safety of Machinery Sectional Committee, MED 40</w:t>
      </w:r>
    </w:p>
    <w:p w:rsidR="00000000" w:rsidDel="00000000" w:rsidP="00000000" w:rsidRDefault="00000000" w:rsidRPr="00000000" w14:paraId="00000032">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NATIONAL </w:t>
      </w:r>
      <w:r w:rsidDel="00000000" w:rsidR="00000000" w:rsidRPr="00000000">
        <w:rPr>
          <w:rFonts w:ascii="Times New Roman" w:cs="Times New Roman" w:eastAsia="Times New Roman" w:hAnsi="Times New Roman"/>
          <w:color w:val="000000"/>
          <w:sz w:val="20"/>
          <w:szCs w:val="20"/>
          <w:rtl w:val="0"/>
        </w:rPr>
        <w:t xml:space="preserve">FOREWORD</w:t>
      </w:r>
    </w:p>
    <w:p w:rsidR="00000000" w:rsidDel="00000000" w:rsidP="00000000" w:rsidRDefault="00000000" w:rsidRPr="00000000" w14:paraId="00000036">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Indian Standard which is identical to ISO 20607: 2019 ‘Safety of machinery — Instruction handbook — General drafting principles’ issued by the International Organization for Standardization (ISO) was adopted by the Bureau of Indian Standards on recommendation of the Safety of Machinery Sectional Committee and approval of the Mechanical Engineering Divisional Council.</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text of ISO Standard has been approved as suitable for publication as an Indian Standard without deviations. Certain conventions are, however, not identical to those used in Indian Standards. Attention is particularly drawn to the following: </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numPr>
          <w:ilvl w:val="0"/>
          <w:numId w:val="1"/>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Wherever the words ‘International Standard’ appears referring to this standard, they should be read as ‘Indian Standard’. </w:t>
      </w:r>
    </w:p>
    <w:p w:rsidR="00000000" w:rsidDel="00000000" w:rsidP="00000000" w:rsidRDefault="00000000" w:rsidRPr="00000000" w14:paraId="0000003C">
      <w:pPr>
        <w:numPr>
          <w:ilvl w:val="0"/>
          <w:numId w:val="1"/>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Comma (,) has been used as a decimal marker while in Indian Standards, the current practice is to use a point (.) as the decimal marker. </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rsidR="00000000" w:rsidDel="00000000" w:rsidP="00000000" w:rsidRDefault="00000000" w:rsidRPr="00000000" w14:paraId="0000003F">
      <w:pPr>
        <w:widowControl w:val="0"/>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tbl>
      <w:tblPr>
        <w:tblStyle w:val="Table1"/>
        <w:tblW w:w="88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3690"/>
        <w:gridCol w:w="1305"/>
        <w:tblGridChange w:id="0">
          <w:tblGrid>
            <w:gridCol w:w="3825"/>
            <w:gridCol w:w="3690"/>
            <w:gridCol w:w="1305"/>
          </w:tblGrid>
        </w:tblGridChange>
      </w:tblGrid>
      <w:tr>
        <w:trPr>
          <w:cantSplit w:val="0"/>
          <w:trHeight w:val="489.9609375" w:hRule="atLeast"/>
          <w:tblHeader w:val="0"/>
        </w:trPr>
        <w:tc>
          <w:tcPr/>
          <w:p w:rsidR="00000000" w:rsidDel="00000000" w:rsidP="00000000" w:rsidRDefault="00000000" w:rsidRPr="00000000" w14:paraId="00000040">
            <w:pPr>
              <w:widowControl w:val="0"/>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International Standard</w:t>
            </w:r>
          </w:p>
        </w:tc>
        <w:tc>
          <w:tcPr/>
          <w:p w:rsidR="00000000" w:rsidDel="00000000" w:rsidP="00000000" w:rsidRDefault="00000000" w:rsidRPr="00000000" w14:paraId="00000041">
            <w:pPr>
              <w:widowControl w:val="0"/>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Corresponding Indian Standard</w:t>
            </w:r>
          </w:p>
        </w:tc>
        <w:tc>
          <w:tcPr/>
          <w:p w:rsidR="00000000" w:rsidDel="00000000" w:rsidP="00000000" w:rsidRDefault="00000000" w:rsidRPr="00000000" w14:paraId="00000042">
            <w:pPr>
              <w:widowControl w:val="0"/>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Degree of Equivalence</w:t>
            </w:r>
          </w:p>
        </w:tc>
      </w:tr>
      <w:tr>
        <w:trPr>
          <w:cantSplit w:val="0"/>
          <w:tblHeader w:val="0"/>
        </w:trPr>
        <w:tc>
          <w:tcPr/>
          <w:p w:rsidR="00000000" w:rsidDel="00000000" w:rsidP="00000000" w:rsidRDefault="00000000" w:rsidRPr="00000000" w14:paraId="00000043">
            <w:pPr>
              <w:widowControl w:val="0"/>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ISO 12100 : 2010, Safety of machinery — General principles for design — Risk assessment and risk reduction</w:t>
            </w:r>
          </w:p>
        </w:tc>
        <w:tc>
          <w:tcPr/>
          <w:p w:rsidR="00000000" w:rsidDel="00000000" w:rsidP="00000000" w:rsidRDefault="00000000" w:rsidRPr="00000000" w14:paraId="00000044">
            <w:pPr>
              <w:widowControl w:val="0"/>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 16819 : 2018/ISO 12100 : 2010, Safety of machinery — General principles for design — Risk assessment and risk reduction</w:t>
            </w:r>
          </w:p>
        </w:tc>
        <w:tc>
          <w:tcPr/>
          <w:p w:rsidR="00000000" w:rsidDel="00000000" w:rsidP="00000000" w:rsidRDefault="00000000" w:rsidRPr="00000000" w14:paraId="00000045">
            <w:pPr>
              <w:widowControl w:val="0"/>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Identical</w:t>
            </w:r>
          </w:p>
        </w:tc>
      </w:tr>
    </w:tbl>
    <w:p w:rsidR="00000000" w:rsidDel="00000000" w:rsidP="00000000" w:rsidRDefault="00000000" w:rsidRPr="00000000" w14:paraId="00000046">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Del="00000000" w:rsidR="00000000" w:rsidRPr="00000000">
        <w:rPr>
          <w:rFonts w:ascii="Times New Roman" w:cs="Times New Roman" w:eastAsia="Times New Roman" w:hAnsi="Times New Roman"/>
          <w:i w:val="1"/>
          <w:sz w:val="20"/>
          <w:szCs w:val="20"/>
          <w:rtl w:val="0"/>
        </w:rPr>
        <w:t xml:space="preserve">second revision</w:t>
      </w:r>
      <w:r w:rsidDel="00000000" w:rsidR="00000000" w:rsidRPr="00000000">
        <w:rPr>
          <w:rFonts w:ascii="Times New Roman" w:cs="Times New Roman" w:eastAsia="Times New Roman" w:hAnsi="Times New Roman"/>
          <w:sz w:val="20"/>
          <w:szCs w:val="20"/>
          <w:rtl w:val="0"/>
        </w:rPr>
        <w:t xml:space="preserve">)’. The number of significant places retained in the rounded-off value should be the same as that of the specified value in this standard</w:t>
      </w:r>
      <w:r w:rsidDel="00000000" w:rsidR="00000000" w:rsidRPr="00000000">
        <w:rPr>
          <w:rFonts w:ascii="Times New Roman" w:cs="Times New Roman" w:eastAsia="Times New Roman" w:hAnsi="Times New Roman"/>
          <w:color w:val="ff0000"/>
          <w:sz w:val="20"/>
          <w:szCs w:val="20"/>
          <w:rtl w:val="0"/>
        </w:rPr>
        <w:t xml:space="preserve">.</w:t>
      </w:r>
      <w:r w:rsidDel="00000000" w:rsidR="00000000" w:rsidRPr="00000000">
        <w:rPr>
          <w:rtl w:val="0"/>
        </w:rPr>
      </w:r>
    </w:p>
    <w:sectPr>
      <w:headerReference r:id="rId7" w:type="default"/>
      <w:headerReference r:id="rId8" w:type="even"/>
      <w:footerReference r:id="rId9" w:type="default"/>
      <w:footerReference r:id="rId10"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Mangal"/>
  <w:font w:name="Nirmala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8">
    <w:pPr>
      <w:spacing w:after="0" w:line="240" w:lineRule="auto"/>
      <w:ind w:right="9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IS/ISO 20607: 2024</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IS/ISO 20607: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76"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76"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2423C"/>
    <w:rPr>
      <w:kern w:val="0"/>
      <w:szCs w:val="20"/>
      <w:lang w:bidi="hi-IN" w:val="en-US"/>
    </w:rPr>
  </w:style>
  <w:style w:type="paragraph" w:styleId="Heading1">
    <w:name w:val="heading 1"/>
    <w:basedOn w:val="Normal"/>
    <w:next w:val="Normal"/>
    <w:link w:val="Heading1Char"/>
    <w:uiPriority w:val="1"/>
    <w:qFormat w:val="1"/>
    <w:rsid w:val="00793623"/>
    <w:pPr>
      <w:keepNext w:val="1"/>
      <w:keepLines w:val="1"/>
      <w:spacing w:after="0" w:before="240" w:line="276" w:lineRule="auto"/>
      <w:outlineLvl w:val="0"/>
    </w:pPr>
    <w:rPr>
      <w:rFonts w:asciiTheme="majorHAnsi" w:cstheme="majorBidi" w:eastAsiaTheme="majorEastAsia" w:hAnsiTheme="majorHAnsi"/>
      <w:color w:val="2f5496" w:themeColor="accent1" w:themeShade="0000BF"/>
      <w:sz w:val="32"/>
      <w:szCs w:val="32"/>
      <w:lang w:bidi="ar-S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423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23DB"/>
  </w:style>
  <w:style w:type="paragraph" w:styleId="Footer">
    <w:name w:val="footer"/>
    <w:basedOn w:val="Normal"/>
    <w:link w:val="FooterChar"/>
    <w:uiPriority w:val="99"/>
    <w:unhideWhenUsed w:val="1"/>
    <w:rsid w:val="008423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23DB"/>
  </w:style>
  <w:style w:type="paragraph" w:styleId="ListParagraph">
    <w:name w:val="List Paragraph"/>
    <w:basedOn w:val="Normal"/>
    <w:uiPriority w:val="34"/>
    <w:qFormat w:val="1"/>
    <w:rsid w:val="00EC7FC3"/>
    <w:pPr>
      <w:spacing w:after="200" w:line="276" w:lineRule="auto"/>
      <w:ind w:left="720"/>
      <w:contextualSpacing w:val="1"/>
    </w:pPr>
    <w:rPr>
      <w:rFonts w:eastAsiaTheme="minorEastAsia"/>
      <w:szCs w:val="22"/>
      <w:lang w:bidi="ar-SA"/>
    </w:rPr>
  </w:style>
  <w:style w:type="character" w:styleId="fontstyle01" w:customStyle="1">
    <w:name w:val="fontstyle01"/>
    <w:basedOn w:val="DefaultParagraphFont"/>
    <w:rsid w:val="00834782"/>
    <w:rPr>
      <w:rFonts w:ascii="NirmalaUI-Bold" w:hAnsi="NirmalaUI-Bold" w:hint="default"/>
      <w:b w:val="1"/>
      <w:bCs w:val="1"/>
      <w:i w:val="0"/>
      <w:iCs w:val="0"/>
      <w:color w:val="000000"/>
      <w:sz w:val="24"/>
      <w:szCs w:val="24"/>
    </w:rPr>
  </w:style>
  <w:style w:type="character" w:styleId="Hyperlink">
    <w:name w:val="Hyperlink"/>
    <w:basedOn w:val="DefaultParagraphFont"/>
    <w:uiPriority w:val="99"/>
    <w:unhideWhenUsed w:val="1"/>
    <w:rsid w:val="00834782"/>
    <w:rPr>
      <w:color w:val="0563c1" w:themeColor="hyperlink"/>
      <w:u w:val="single"/>
    </w:rPr>
  </w:style>
  <w:style w:type="table" w:styleId="TableGrid">
    <w:name w:val="Table Grid"/>
    <w:basedOn w:val="TableNormal"/>
    <w:uiPriority w:val="39"/>
    <w:rsid w:val="00917D1D"/>
    <w:pPr>
      <w:spacing w:after="0" w:line="240" w:lineRule="auto"/>
    </w:pPr>
    <w:rPr>
      <w:rFonts w:eastAsiaTheme="minorEastAsia"/>
      <w:kern w:val="0"/>
      <w:lang w:val="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leGrid5" w:customStyle="1">
    <w:name w:val="Table Grid5"/>
    <w:basedOn w:val="TableNormal"/>
    <w:next w:val="TableGrid"/>
    <w:uiPriority w:val="39"/>
    <w:rsid w:val="000973FF"/>
    <w:pPr>
      <w:spacing w:after="0" w:line="240" w:lineRule="auto"/>
    </w:pPr>
    <w:rPr>
      <w:kern w:val="0"/>
      <w:lang w:bidi="hi-IN"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E80709"/>
    <w:pPr>
      <w:spacing w:after="0" w:line="240" w:lineRule="auto"/>
    </w:pPr>
    <w:rPr>
      <w:rFonts w:eastAsiaTheme="minorEastAsia"/>
      <w:kern w:val="0"/>
      <w:lang w:val="en-US"/>
    </w:rPr>
  </w:style>
  <w:style w:type="table" w:styleId="TableGrid1" w:customStyle="1">
    <w:name w:val="Table Grid1"/>
    <w:basedOn w:val="TableNormal"/>
    <w:next w:val="TableGrid"/>
    <w:uiPriority w:val="59"/>
    <w:rsid w:val="00E80709"/>
    <w:pPr>
      <w:widowControl w:val="0"/>
      <w:spacing w:after="0" w:line="240" w:lineRule="auto"/>
    </w:pPr>
    <w:rPr>
      <w:kern w:val="0"/>
      <w:lang w:val="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leGrid2" w:customStyle="1">
    <w:name w:val="Table Grid2"/>
    <w:basedOn w:val="TableNormal"/>
    <w:next w:val="TableGrid"/>
    <w:uiPriority w:val="59"/>
    <w:rsid w:val="00382BA0"/>
    <w:pPr>
      <w:widowControl w:val="0"/>
      <w:spacing w:after="0" w:line="240" w:lineRule="auto"/>
    </w:pPr>
    <w:rPr>
      <w:kern w:val="0"/>
      <w:lang w:val="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leGrid3" w:customStyle="1">
    <w:name w:val="Table Grid3"/>
    <w:basedOn w:val="TableNormal"/>
    <w:next w:val="TableGrid"/>
    <w:uiPriority w:val="59"/>
    <w:rsid w:val="00C24637"/>
    <w:pPr>
      <w:widowControl w:val="0"/>
      <w:spacing w:after="0" w:line="240" w:lineRule="auto"/>
    </w:pPr>
    <w:rPr>
      <w:kern w:val="0"/>
      <w:lang w:val="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markedcontent" w:customStyle="1">
    <w:name w:val="markedcontent"/>
    <w:basedOn w:val="DefaultParagraphFont"/>
    <w:rsid w:val="00324B1E"/>
  </w:style>
  <w:style w:type="character" w:styleId="Heading1Char" w:customStyle="1">
    <w:name w:val="Heading 1 Char"/>
    <w:basedOn w:val="DefaultParagraphFont"/>
    <w:link w:val="Heading1"/>
    <w:uiPriority w:val="1"/>
    <w:rsid w:val="00793623"/>
    <w:rPr>
      <w:rFonts w:asciiTheme="majorHAnsi" w:cstheme="majorBidi" w:eastAsiaTheme="majorEastAsia" w:hAnsiTheme="majorHAnsi"/>
      <w:color w:val="2f5496" w:themeColor="accent1" w:themeShade="0000BF"/>
      <w:kern w:val="0"/>
      <w:sz w:val="32"/>
      <w:szCs w:val="32"/>
      <w:lang w:val="en-US"/>
    </w:rPr>
  </w:style>
  <w:style w:type="paragraph" w:styleId="BodyText">
    <w:name w:val="Body Text"/>
    <w:basedOn w:val="Normal"/>
    <w:link w:val="BodyTextChar"/>
    <w:uiPriority w:val="1"/>
    <w:qFormat w:val="1"/>
    <w:rsid w:val="00DB1EF3"/>
    <w:pPr>
      <w:widowControl w:val="0"/>
      <w:autoSpaceDE w:val="0"/>
      <w:autoSpaceDN w:val="0"/>
      <w:spacing w:after="0" w:line="240" w:lineRule="auto"/>
    </w:pPr>
    <w:rPr>
      <w:rFonts w:ascii="Times New Roman" w:cs="Times New Roman" w:eastAsia="Times New Roman" w:hAnsi="Times New Roman"/>
      <w:sz w:val="24"/>
      <w:szCs w:val="24"/>
      <w:lang w:bidi="ar-SA"/>
    </w:rPr>
  </w:style>
  <w:style w:type="character" w:styleId="BodyTextChar" w:customStyle="1">
    <w:name w:val="Body Text Char"/>
    <w:basedOn w:val="DefaultParagraphFont"/>
    <w:link w:val="BodyText"/>
    <w:uiPriority w:val="1"/>
    <w:rsid w:val="00DB1EF3"/>
    <w:rPr>
      <w:rFonts w:ascii="Times New Roman" w:cs="Times New Roman" w:eastAsia="Times New Roman" w:hAnsi="Times New Roman"/>
      <w:kern w:val="0"/>
      <w:sz w:val="24"/>
      <w:szCs w:val="24"/>
      <w:lang w:val="en-US"/>
    </w:rPr>
  </w:style>
  <w:style w:type="table" w:styleId="Style84" w:customStyle="1">
    <w:name w:val="_Style 84"/>
    <w:basedOn w:val="TableNormal"/>
    <w:rsid w:val="00DB1EF3"/>
    <w:pPr>
      <w:spacing w:after="0" w:line="240" w:lineRule="auto"/>
    </w:pPr>
    <w:rPr>
      <w:rFonts w:eastAsiaTheme="minorEastAsia"/>
      <w:kern w:val="0"/>
      <w:sz w:val="20"/>
      <w:szCs w:val="20"/>
      <w:lang w:eastAsia="en-IN"/>
    </w:rPr>
    <w:tblPr/>
  </w:style>
  <w:style w:type="character" w:styleId="fontstyle21" w:customStyle="1">
    <w:name w:val="fontstyle21"/>
    <w:basedOn w:val="DefaultParagraphFont"/>
    <w:rsid w:val="00B42BBF"/>
    <w:rPr>
      <w:rFonts w:ascii="Times New Roman" w:cs="Times New Roman" w:hAnsi="Times New Roman" w:hint="default"/>
      <w:b w:val="0"/>
      <w:bCs w:val="0"/>
      <w:i w:val="0"/>
      <w:iCs w:val="0"/>
      <w:color w:val="000000"/>
      <w:sz w:val="24"/>
      <w:szCs w:val="24"/>
    </w:rPr>
  </w:style>
  <w:style w:type="character" w:styleId="CommentReference">
    <w:name w:val="annotation reference"/>
    <w:basedOn w:val="DefaultParagraphFont"/>
    <w:uiPriority w:val="99"/>
    <w:semiHidden w:val="1"/>
    <w:unhideWhenUsed w:val="1"/>
    <w:rsid w:val="001C1F51"/>
    <w:rPr>
      <w:sz w:val="16"/>
      <w:szCs w:val="16"/>
    </w:rPr>
  </w:style>
  <w:style w:type="paragraph" w:styleId="CommentText">
    <w:name w:val="annotation text"/>
    <w:basedOn w:val="Normal"/>
    <w:link w:val="CommentTextChar"/>
    <w:uiPriority w:val="99"/>
    <w:semiHidden w:val="1"/>
    <w:unhideWhenUsed w:val="1"/>
    <w:rsid w:val="001C1F51"/>
    <w:pPr>
      <w:spacing w:line="240" w:lineRule="auto"/>
    </w:pPr>
    <w:rPr>
      <w:rFonts w:cs="Mangal"/>
      <w:sz w:val="20"/>
      <w:szCs w:val="18"/>
    </w:rPr>
  </w:style>
  <w:style w:type="character" w:styleId="CommentTextChar" w:customStyle="1">
    <w:name w:val="Comment Text Char"/>
    <w:basedOn w:val="DefaultParagraphFont"/>
    <w:link w:val="CommentText"/>
    <w:uiPriority w:val="99"/>
    <w:semiHidden w:val="1"/>
    <w:rsid w:val="001C1F51"/>
    <w:rPr>
      <w:rFonts w:cs="Mangal"/>
      <w:kern w:val="0"/>
      <w:sz w:val="20"/>
      <w:szCs w:val="18"/>
      <w:lang w:bidi="hi-IN" w:val="en-US"/>
    </w:rPr>
  </w:style>
  <w:style w:type="paragraph" w:styleId="CommentSubject">
    <w:name w:val="annotation subject"/>
    <w:basedOn w:val="CommentText"/>
    <w:next w:val="CommentText"/>
    <w:link w:val="CommentSubjectChar"/>
    <w:uiPriority w:val="99"/>
    <w:semiHidden w:val="1"/>
    <w:unhideWhenUsed w:val="1"/>
    <w:rsid w:val="001C1F51"/>
    <w:rPr>
      <w:b w:val="1"/>
      <w:bCs w:val="1"/>
    </w:rPr>
  </w:style>
  <w:style w:type="character" w:styleId="CommentSubjectChar" w:customStyle="1">
    <w:name w:val="Comment Subject Char"/>
    <w:basedOn w:val="CommentTextChar"/>
    <w:link w:val="CommentSubject"/>
    <w:uiPriority w:val="99"/>
    <w:semiHidden w:val="1"/>
    <w:rsid w:val="001C1F51"/>
    <w:rPr>
      <w:rFonts w:cs="Mangal"/>
      <w:b w:val="1"/>
      <w:bCs w:val="1"/>
      <w:kern w:val="0"/>
      <w:sz w:val="20"/>
      <w:szCs w:val="18"/>
      <w:lang w:bidi="hi-IN" w:val="en-US"/>
    </w:rPr>
  </w:style>
  <w:style w:type="paragraph" w:styleId="BalloonText">
    <w:name w:val="Balloon Text"/>
    <w:basedOn w:val="Normal"/>
    <w:link w:val="BalloonTextChar"/>
    <w:uiPriority w:val="99"/>
    <w:semiHidden w:val="1"/>
    <w:unhideWhenUsed w:val="1"/>
    <w:rsid w:val="001C1F51"/>
    <w:pPr>
      <w:spacing w:after="0" w:line="240" w:lineRule="auto"/>
    </w:pPr>
    <w:rPr>
      <w:rFonts w:ascii="Segoe UI" w:cs="Mangal" w:hAnsi="Segoe UI"/>
      <w:sz w:val="18"/>
      <w:szCs w:val="16"/>
    </w:rPr>
  </w:style>
  <w:style w:type="character" w:styleId="BalloonTextChar" w:customStyle="1">
    <w:name w:val="Balloon Text Char"/>
    <w:basedOn w:val="DefaultParagraphFont"/>
    <w:link w:val="BalloonText"/>
    <w:uiPriority w:val="99"/>
    <w:semiHidden w:val="1"/>
    <w:rsid w:val="001C1F51"/>
    <w:rPr>
      <w:rFonts w:ascii="Segoe UI" w:cs="Mangal" w:hAnsi="Segoe UI"/>
      <w:kern w:val="0"/>
      <w:sz w:val="18"/>
      <w:szCs w:val="16"/>
      <w:lang w:bidi="hi-I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VELSqSjFAygC6HTr1BrJUo0Vsg==">CgMxLjAyDmgubDgzeHlzYmV3bjVsMg5oLng1NWZmNTEwbTh5ZTIIaC5namRneHM4AHIhMTg2Q2Q0X3JZRlNOdWhaVHp6UW1aZ0owMHVCMV9KM09l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2024-06-04T11:09:00Z</dcterms:created>
  <dc:creator>MED</dc:creator>
</cp:coreProperties>
</file>