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76" w:lineRule="auto"/>
        <w:jc w:val="center"/>
        <w:rPr>
          <w:rFonts w:ascii="Kokila" w:cs="Kokila" w:eastAsia="Kokila" w:hAnsi="Kokila"/>
          <w:b w:val="1"/>
          <w:i w:val="1"/>
          <w:sz w:val="42"/>
          <w:szCs w:val="42"/>
        </w:rPr>
      </w:pPr>
      <w:r w:rsidDel="00000000" w:rsidR="00000000" w:rsidRPr="00000000">
        <w:rPr>
          <w:rFonts w:ascii="Kokila" w:cs="Kokila" w:eastAsia="Kokila" w:hAnsi="Kokila"/>
          <w:b w:val="1"/>
          <w:i w:val="1"/>
          <w:sz w:val="42"/>
          <w:szCs w:val="42"/>
          <w:rtl w:val="0"/>
        </w:rPr>
        <w:t xml:space="preserve">भारतीय</w:t>
      </w:r>
      <w:r w:rsidDel="00000000" w:rsidR="00000000" w:rsidRPr="00000000">
        <w:rPr>
          <w:rFonts w:ascii="Times New Roman" w:cs="Times New Roman" w:eastAsia="Times New Roman" w:hAnsi="Times New Roman"/>
          <w:b w:val="1"/>
          <w:i w:val="1"/>
          <w:sz w:val="42"/>
          <w:szCs w:val="42"/>
          <w:rtl w:val="0"/>
        </w:rPr>
        <w:t xml:space="preserve"> </w:t>
      </w:r>
      <w:r w:rsidDel="00000000" w:rsidR="00000000" w:rsidRPr="00000000">
        <w:rPr>
          <w:rFonts w:ascii="Kokila" w:cs="Kokila" w:eastAsia="Kokila" w:hAnsi="Kokila"/>
          <w:b w:val="1"/>
          <w:i w:val="1"/>
          <w:sz w:val="42"/>
          <w:szCs w:val="42"/>
          <w:rtl w:val="0"/>
        </w:rPr>
        <w:t xml:space="preserve">मानक</w:t>
      </w:r>
    </w:p>
    <w:p w:rsidR="00000000" w:rsidDel="00000000" w:rsidP="00000000" w:rsidRDefault="00000000" w:rsidRPr="00000000" w14:paraId="00000002">
      <w:pPr>
        <w:pBdr>
          <w:bottom w:color="000000" w:space="1" w:sz="4" w:val="single"/>
        </w:pBdr>
        <w:spacing w:after="0" w:line="240" w:lineRule="auto"/>
        <w:jc w:val="center"/>
        <w:rPr>
          <w:rFonts w:ascii="Kokila" w:cs="Kokila" w:eastAsia="Kokila" w:hAnsi="Kokila"/>
          <w:b w:val="1"/>
          <w:i w:val="1"/>
          <w:sz w:val="46"/>
          <w:szCs w:val="46"/>
        </w:rPr>
      </w:pPr>
      <w:r w:rsidDel="00000000" w:rsidR="00000000" w:rsidRPr="00000000">
        <w:rPr>
          <w:rFonts w:ascii="Kokila" w:cs="Kokila" w:eastAsia="Kokila" w:hAnsi="Kokila"/>
          <w:b w:val="1"/>
          <w:i w:val="1"/>
          <w:sz w:val="46"/>
          <w:szCs w:val="46"/>
          <w:rtl w:val="0"/>
        </w:rPr>
        <w:t xml:space="preserve">सूचना संसाधन-फाइल संरचना और सूचना इंटरचेंज </w:t>
      </w:r>
    </w:p>
    <w:p w:rsidR="00000000" w:rsidDel="00000000" w:rsidP="00000000" w:rsidRDefault="00000000" w:rsidRPr="00000000" w14:paraId="00000003">
      <w:pPr>
        <w:pBdr>
          <w:bottom w:color="000000" w:space="1" w:sz="4" w:val="single"/>
        </w:pBdr>
        <w:spacing w:after="0" w:line="240" w:lineRule="auto"/>
        <w:jc w:val="center"/>
        <w:rPr>
          <w:rFonts w:ascii="Kokila" w:cs="Kokila" w:eastAsia="Kokila" w:hAnsi="Kokila"/>
          <w:b w:val="1"/>
          <w:i w:val="1"/>
          <w:sz w:val="46"/>
          <w:szCs w:val="46"/>
        </w:rPr>
      </w:pPr>
      <w:r w:rsidDel="00000000" w:rsidR="00000000" w:rsidRPr="00000000">
        <w:rPr>
          <w:rFonts w:ascii="Kokila" w:cs="Kokila" w:eastAsia="Kokila" w:hAnsi="Kokila"/>
          <w:b w:val="1"/>
          <w:i w:val="1"/>
          <w:sz w:val="46"/>
          <w:szCs w:val="46"/>
          <w:rtl w:val="0"/>
        </w:rPr>
        <w:t xml:space="preserve">के लिए नम्य डिस्क काट्रिज की लेबलिंग </w:t>
      </w:r>
    </w:p>
    <w:p w:rsidR="00000000" w:rsidDel="00000000" w:rsidP="00000000" w:rsidRDefault="00000000" w:rsidRPr="00000000" w14:paraId="00000004">
      <w:pPr>
        <w:pBdr>
          <w:bottom w:color="000000" w:space="1" w:sz="4" w:val="single"/>
        </w:pBdr>
        <w:spacing w:after="0" w:line="240" w:lineRule="auto"/>
        <w:jc w:val="center"/>
        <w:rPr>
          <w:rFonts w:ascii="Kokila" w:cs="Kokila" w:eastAsia="Kokila" w:hAnsi="Kokila"/>
          <w:b w:val="1"/>
          <w:i w:val="1"/>
          <w:sz w:val="42"/>
          <w:szCs w:val="42"/>
        </w:rPr>
      </w:pPr>
      <w:r w:rsidDel="00000000" w:rsidR="00000000" w:rsidRPr="00000000">
        <w:rPr>
          <w:rFonts w:ascii="Kokila" w:cs="Kokila" w:eastAsia="Kokila" w:hAnsi="Kokila"/>
          <w:b w:val="1"/>
          <w:i w:val="1"/>
          <w:sz w:val="42"/>
          <w:szCs w:val="42"/>
          <w:rtl w:val="0"/>
        </w:rPr>
        <w:t xml:space="preserve">(पहला संशोधन)</w:t>
      </w:r>
    </w:p>
    <w:p w:rsidR="00000000" w:rsidDel="00000000" w:rsidP="00000000" w:rsidRDefault="00000000" w:rsidRPr="00000000" w14:paraId="00000005">
      <w:pPr>
        <w:pBdr>
          <w:bottom w:color="000000" w:space="1" w:sz="4" w:val="single"/>
        </w:pBdr>
        <w:spacing w:after="0" w:line="240" w:lineRule="auto"/>
        <w:jc w:val="center"/>
        <w:rPr>
          <w:rFonts w:ascii="Kokila" w:cs="Kokila" w:eastAsia="Kokila" w:hAnsi="Kokila"/>
          <w:i w:val="1"/>
          <w:sz w:val="24"/>
          <w:szCs w:val="24"/>
        </w:rPr>
      </w:pPr>
      <w:r w:rsidDel="00000000" w:rsidR="00000000" w:rsidRPr="00000000">
        <w:rPr>
          <w:rtl w:val="0"/>
        </w:rPr>
      </w:r>
    </w:p>
    <w:p w:rsidR="00000000" w:rsidDel="00000000" w:rsidP="00000000" w:rsidRDefault="00000000" w:rsidRPr="00000000" w14:paraId="00000006">
      <w:pPr>
        <w:spacing w:after="0" w:line="240" w:lineRule="auto"/>
        <w:jc w:val="center"/>
        <w:rPr>
          <w:rFonts w:ascii="Kokila" w:cs="Kokila" w:eastAsia="Kokila" w:hAnsi="Kokila"/>
          <w:b w:val="1"/>
          <w:i w:val="1"/>
          <w:sz w:val="24"/>
          <w:szCs w:val="24"/>
        </w:rPr>
      </w:pP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i w:val="1"/>
          <w:sz w:val="44"/>
          <w:szCs w:val="44"/>
        </w:rPr>
      </w:pPr>
      <w:r w:rsidDel="00000000" w:rsidR="00000000" w:rsidRPr="00000000">
        <w:rPr>
          <w:rFonts w:ascii="Times New Roman" w:cs="Times New Roman" w:eastAsia="Times New Roman" w:hAnsi="Times New Roman"/>
          <w:b w:val="1"/>
          <w:i w:val="1"/>
          <w:sz w:val="44"/>
          <w:szCs w:val="44"/>
          <w:rtl w:val="0"/>
        </w:rPr>
        <w:t xml:space="preserve">Indian Standard</w:t>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i w:val="1"/>
          <w:sz w:val="42"/>
          <w:szCs w:val="42"/>
        </w:rPr>
      </w:pPr>
      <w:r w:rsidDel="00000000" w:rsidR="00000000" w:rsidRPr="00000000">
        <w:rPr>
          <w:rFonts w:ascii="Times New Roman" w:cs="Times New Roman" w:eastAsia="Times New Roman" w:hAnsi="Times New Roman"/>
          <w:b w:val="1"/>
          <w:i w:val="1"/>
          <w:sz w:val="42"/>
          <w:szCs w:val="42"/>
          <w:rtl w:val="0"/>
        </w:rPr>
        <w:t xml:space="preserve">Information Processing- File Structure and </w:t>
      </w:r>
    </w:p>
    <w:p w:rsidR="00000000" w:rsidDel="00000000" w:rsidP="00000000" w:rsidRDefault="00000000" w:rsidRPr="00000000" w14:paraId="00000009">
      <w:pPr>
        <w:spacing w:after="0" w:line="240" w:lineRule="auto"/>
        <w:jc w:val="center"/>
        <w:rPr>
          <w:rFonts w:ascii="Times New Roman" w:cs="Times New Roman" w:eastAsia="Times New Roman" w:hAnsi="Times New Roman"/>
          <w:b w:val="1"/>
          <w:i w:val="1"/>
          <w:sz w:val="42"/>
          <w:szCs w:val="42"/>
        </w:rPr>
      </w:pPr>
      <w:r w:rsidDel="00000000" w:rsidR="00000000" w:rsidRPr="00000000">
        <w:rPr>
          <w:rFonts w:ascii="Times New Roman" w:cs="Times New Roman" w:eastAsia="Times New Roman" w:hAnsi="Times New Roman"/>
          <w:b w:val="1"/>
          <w:i w:val="1"/>
          <w:sz w:val="42"/>
          <w:szCs w:val="42"/>
          <w:rtl w:val="0"/>
        </w:rPr>
        <w:t xml:space="preserve">Labeling of Flexible Disk Cartridges For</w:t>
      </w:r>
    </w:p>
    <w:p w:rsidR="00000000" w:rsidDel="00000000" w:rsidP="00000000" w:rsidRDefault="00000000" w:rsidRPr="00000000" w14:paraId="0000000A">
      <w:pPr>
        <w:spacing w:after="0" w:line="240" w:lineRule="auto"/>
        <w:jc w:val="center"/>
        <w:rPr>
          <w:rFonts w:ascii="Times New Roman" w:cs="Times New Roman" w:eastAsia="Times New Roman" w:hAnsi="Times New Roman"/>
          <w:b w:val="1"/>
          <w:i w:val="1"/>
          <w:sz w:val="42"/>
          <w:szCs w:val="42"/>
        </w:rPr>
      </w:pPr>
      <w:r w:rsidDel="00000000" w:rsidR="00000000" w:rsidRPr="00000000">
        <w:rPr>
          <w:rFonts w:ascii="Times New Roman" w:cs="Times New Roman" w:eastAsia="Times New Roman" w:hAnsi="Times New Roman"/>
          <w:b w:val="1"/>
          <w:i w:val="1"/>
          <w:sz w:val="42"/>
          <w:szCs w:val="42"/>
          <w:rtl w:val="0"/>
        </w:rPr>
        <w:t xml:space="preserve"> Information Interchange</w:t>
      </w:r>
    </w:p>
    <w:p w:rsidR="00000000" w:rsidDel="00000000" w:rsidP="00000000" w:rsidRDefault="00000000" w:rsidRPr="00000000" w14:paraId="0000000B">
      <w:pPr>
        <w:spacing w:after="0" w:line="240" w:lineRule="auto"/>
        <w:jc w:val="center"/>
        <w:rPr>
          <w:rFonts w:ascii="Times New Roman" w:cs="Times New Roman" w:eastAsia="Times New Roman" w:hAnsi="Times New Roman"/>
          <w:b w:val="1"/>
          <w:i w:val="1"/>
          <w:sz w:val="42"/>
          <w:szCs w:val="42"/>
        </w:rPr>
      </w:pPr>
      <w:r w:rsidDel="00000000" w:rsidR="00000000" w:rsidRPr="00000000">
        <w:rPr>
          <w:rFonts w:ascii="Times New Roman" w:cs="Times New Roman" w:eastAsia="Times New Roman" w:hAnsi="Times New Roman"/>
          <w:b w:val="1"/>
          <w:i w:val="1"/>
          <w:sz w:val="42"/>
          <w:szCs w:val="42"/>
          <w:rtl w:val="0"/>
        </w:rPr>
        <w:t xml:space="preserve">(First Revision) </w:t>
      </w:r>
    </w:p>
    <w:p w:rsidR="00000000" w:rsidDel="00000000" w:rsidP="00000000" w:rsidRDefault="00000000" w:rsidRPr="00000000" w14:paraId="0000000C">
      <w:pPr>
        <w:spacing w:after="0" w:line="240" w:lineRule="auto"/>
        <w:rPr>
          <w:rFonts w:ascii="Times New Roman" w:cs="Times New Roman" w:eastAsia="Times New Roman" w:hAnsi="Times New Roman"/>
          <w:i w:val="1"/>
          <w:sz w:val="44"/>
          <w:szCs w:val="44"/>
        </w:rPr>
      </w:pPr>
      <w:r w:rsidDel="00000000" w:rsidR="00000000" w:rsidRPr="00000000">
        <w:rPr>
          <w:rtl w:val="0"/>
        </w:rPr>
      </w:r>
    </w:p>
    <w:p w:rsidR="00000000" w:rsidDel="00000000" w:rsidP="00000000" w:rsidRDefault="00000000" w:rsidRPr="00000000" w14:paraId="0000000D">
      <w:pPr>
        <w:spacing w:after="0" w:line="240" w:lineRule="auto"/>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0E">
      <w:pP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ICS: 35.220.21</w:t>
      </w:r>
    </w:p>
    <w:p w:rsidR="00000000" w:rsidDel="00000000" w:rsidP="00000000" w:rsidRDefault="00000000" w:rsidRPr="00000000" w14:paraId="0000000F">
      <w:pPr>
        <w:spacing w:after="0" w:line="240" w:lineRule="auto"/>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0">
      <w:pPr>
        <w:spacing w:after="0" w:line="240" w:lineRule="auto"/>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1">
      <w:pPr>
        <w:spacing w:after="0" w:line="240" w:lineRule="auto"/>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2">
      <w:pPr>
        <w:spacing w:after="0" w:line="240" w:lineRule="auto"/>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3">
      <w:pPr>
        <w:spacing w:after="0" w:line="240" w:lineRule="auto"/>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4">
      <w:pPr>
        <w:spacing w:after="0" w:line="240" w:lineRule="auto"/>
        <w:rPr>
          <w:rFonts w:ascii="Kokila" w:cs="Kokila" w:eastAsia="Kokila" w:hAnsi="Kokila"/>
          <w:b w:val="1"/>
          <w:sz w:val="32"/>
          <w:szCs w:val="32"/>
        </w:rPr>
      </w:pPr>
      <w:r w:rsidDel="00000000" w:rsidR="00000000" w:rsidRPr="00000000">
        <w:rPr>
          <w:rFonts w:ascii="Kokila" w:cs="Kokila" w:eastAsia="Kokila" w:hAnsi="Kokila"/>
          <w:b w:val="1"/>
          <w:sz w:val="36"/>
          <w:szCs w:val="36"/>
          <w:rtl w:val="0"/>
        </w:rPr>
        <w:t xml:space="preserve">                                            </w:t>
      </w:r>
      <w:r w:rsidDel="00000000" w:rsidR="00000000" w:rsidRPr="00000000">
        <w:rPr>
          <w:rFonts w:ascii="Kokila" w:cs="Kokila" w:eastAsia="Kokila" w:hAnsi="Kokila"/>
          <w:b w:val="1"/>
          <w:sz w:val="32"/>
          <w:szCs w:val="32"/>
          <w:rtl w:val="0"/>
        </w:rPr>
        <w:t xml:space="preserve">©BIS 2024</w:t>
      </w:r>
    </w:p>
    <w:p w:rsidR="00000000" w:rsidDel="00000000" w:rsidP="00000000" w:rsidRDefault="00000000" w:rsidRPr="00000000" w14:paraId="00000015">
      <w:pPr>
        <w:spacing w:after="0" w:line="240" w:lineRule="auto"/>
        <w:jc w:val="center"/>
        <w:rPr>
          <w:rFonts w:ascii="Times New Roman" w:cs="Times New Roman" w:eastAsia="Times New Roman" w:hAnsi="Times New Roman"/>
          <w:b w:val="1"/>
          <w:sz w:val="28"/>
          <w:szCs w:val="28"/>
        </w:rPr>
      </w:pPr>
      <w:r w:rsidDel="00000000" w:rsidR="00000000" w:rsidRPr="00000000">
        <w:rPr>
          <w:rFonts w:ascii="Kokila" w:cs="Kokila" w:eastAsia="Kokila" w:hAnsi="Kokila"/>
          <w:b w:val="1"/>
          <w:sz w:val="28"/>
          <w:szCs w:val="28"/>
          <w:rtl w:val="0"/>
        </w:rPr>
        <w:t xml:space="preserve">भारतीय</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Kokila" w:cs="Kokila" w:eastAsia="Kokila" w:hAnsi="Kokila"/>
          <w:b w:val="1"/>
          <w:sz w:val="28"/>
          <w:szCs w:val="28"/>
          <w:rtl w:val="0"/>
        </w:rPr>
        <w:t xml:space="preserve">मानक</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Kokila" w:cs="Kokila" w:eastAsia="Kokila" w:hAnsi="Kokila"/>
          <w:b w:val="1"/>
          <w:sz w:val="28"/>
          <w:szCs w:val="28"/>
          <w:rtl w:val="0"/>
        </w:rPr>
        <w:t xml:space="preserve">ब्</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Kokila" w:cs="Kokila" w:eastAsia="Kokila" w:hAnsi="Kokila"/>
          <w:b w:val="1"/>
          <w:sz w:val="28"/>
          <w:szCs w:val="28"/>
          <w:rtl w:val="0"/>
        </w:rPr>
        <w:t xml:space="preserve">यूरो</w:t>
      </w:r>
      <w:r w:rsidDel="00000000" w:rsidR="00000000" w:rsidRPr="00000000">
        <w:rPr>
          <w:rtl w:val="0"/>
        </w:rPr>
      </w:r>
    </w:p>
    <w:p w:rsidR="00000000" w:rsidDel="00000000" w:rsidP="00000000" w:rsidRDefault="00000000" w:rsidRPr="00000000" w14:paraId="0000001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Bureau of Indian Standards</w:t>
      </w:r>
    </w:p>
    <w:p w:rsidR="00000000" w:rsidDel="00000000" w:rsidP="00000000" w:rsidRDefault="00000000" w:rsidRPr="00000000" w14:paraId="00000017">
      <w:pPr>
        <w:spacing w:after="0" w:line="240" w:lineRule="auto"/>
        <w:jc w:val="center"/>
        <w:rPr>
          <w:rFonts w:ascii="Times New Roman" w:cs="Times New Roman" w:eastAsia="Times New Roman" w:hAnsi="Times New Roman"/>
          <w:b w:val="1"/>
          <w:sz w:val="28"/>
          <w:szCs w:val="28"/>
        </w:rPr>
      </w:pPr>
      <w:r w:rsidDel="00000000" w:rsidR="00000000" w:rsidRPr="00000000">
        <w:rPr>
          <w:rFonts w:ascii="Kokila" w:cs="Kokila" w:eastAsia="Kokila" w:hAnsi="Kokila"/>
          <w:b w:val="1"/>
          <w:sz w:val="28"/>
          <w:szCs w:val="28"/>
          <w:rtl w:val="0"/>
        </w:rPr>
        <w:t xml:space="preserve">मानक</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Kokila" w:cs="Kokila" w:eastAsia="Kokila" w:hAnsi="Kokila"/>
          <w:b w:val="1"/>
          <w:sz w:val="28"/>
          <w:szCs w:val="28"/>
          <w:rtl w:val="0"/>
        </w:rPr>
        <w:t xml:space="preserve">भवन, </w:t>
      </w:r>
      <w:r w:rsidDel="00000000" w:rsidR="00000000" w:rsidRPr="00000000">
        <w:rPr>
          <w:rFonts w:ascii="Times New Roman" w:cs="Times New Roman" w:eastAsia="Times New Roman" w:hAnsi="Times New Roman"/>
          <w:b w:val="1"/>
          <w:sz w:val="28"/>
          <w:szCs w:val="28"/>
          <w:rtl w:val="0"/>
        </w:rPr>
        <w:t xml:space="preserve">9 </w:t>
      </w:r>
      <w:r w:rsidDel="00000000" w:rsidR="00000000" w:rsidRPr="00000000">
        <w:rPr>
          <w:rFonts w:ascii="Kokila" w:cs="Kokila" w:eastAsia="Kokila" w:hAnsi="Kokila"/>
          <w:b w:val="1"/>
          <w:sz w:val="28"/>
          <w:szCs w:val="28"/>
          <w:rtl w:val="0"/>
        </w:rPr>
        <w:t xml:space="preserve">बहादुर</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Kokila" w:cs="Kokila" w:eastAsia="Kokila" w:hAnsi="Kokila"/>
          <w:b w:val="1"/>
          <w:sz w:val="28"/>
          <w:szCs w:val="28"/>
          <w:rtl w:val="0"/>
        </w:rPr>
        <w:t xml:space="preserve">शाह</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Kokila" w:cs="Kokila" w:eastAsia="Kokila" w:hAnsi="Kokila"/>
          <w:b w:val="1"/>
          <w:sz w:val="28"/>
          <w:szCs w:val="28"/>
          <w:rtl w:val="0"/>
        </w:rPr>
        <w:t xml:space="preserve">जफर</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Kokila" w:cs="Kokila" w:eastAsia="Kokila" w:hAnsi="Kokila"/>
          <w:b w:val="1"/>
          <w:sz w:val="28"/>
          <w:szCs w:val="28"/>
          <w:rtl w:val="0"/>
        </w:rPr>
        <w:t xml:space="preserve">मार्ग, नई</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Kokila" w:cs="Kokila" w:eastAsia="Kokila" w:hAnsi="Kokila"/>
          <w:b w:val="1"/>
          <w:sz w:val="28"/>
          <w:szCs w:val="28"/>
          <w:rtl w:val="0"/>
        </w:rPr>
        <w:t xml:space="preserve">दिल्ली</w:t>
      </w: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b w:val="1"/>
          <w:sz w:val="20"/>
          <w:szCs w:val="20"/>
          <w:rtl w:val="0"/>
        </w:rPr>
        <w:t xml:space="preserve">110002</w:t>
      </w:r>
      <w:r w:rsidDel="00000000" w:rsidR="00000000" w:rsidRPr="00000000">
        <w:rPr>
          <w:rtl w:val="0"/>
        </w:rPr>
      </w:r>
    </w:p>
    <w:p w:rsidR="00000000" w:rsidDel="00000000" w:rsidP="00000000" w:rsidRDefault="00000000" w:rsidRPr="00000000" w14:paraId="0000001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Manak Bhavan, Bahadur Shah Zafar Marg</w:t>
      </w:r>
    </w:p>
    <w:p w:rsidR="00000000" w:rsidDel="00000000" w:rsidP="00000000" w:rsidRDefault="00000000" w:rsidRPr="00000000" w14:paraId="0000001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Delhi – 110002</w:t>
      </w:r>
    </w:p>
    <w:p w:rsidR="00000000" w:rsidDel="00000000" w:rsidP="00000000" w:rsidRDefault="00000000" w:rsidRPr="00000000" w14:paraId="0000001A">
      <w:pPr>
        <w:spacing w:after="0" w:line="240" w:lineRule="auto"/>
        <w:jc w:val="center"/>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0563c1"/>
            <w:sz w:val="24"/>
            <w:szCs w:val="24"/>
            <w:u w:val="single"/>
            <w:rtl w:val="0"/>
          </w:rPr>
          <w:t xml:space="preserve">www.bis.gov.in</w:t>
        </w:r>
      </w:hyperlink>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w:t>
      </w:r>
      <w:hyperlink r:id="rId8">
        <w:r w:rsidDel="00000000" w:rsidR="00000000" w:rsidRPr="00000000">
          <w:rPr>
            <w:rFonts w:ascii="Times New Roman" w:cs="Times New Roman" w:eastAsia="Times New Roman" w:hAnsi="Times New Roman"/>
            <w:color w:val="0563c1"/>
            <w:sz w:val="24"/>
            <w:szCs w:val="24"/>
            <w:u w:val="single"/>
            <w:rtl w:val="0"/>
          </w:rPr>
          <w:t xml:space="preserve">www.standardsbis.in</w:t>
        </w:r>
      </w:hyperlink>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tl w:val="0"/>
        </w:rPr>
      </w:r>
    </w:p>
    <w:p w:rsidR="00000000" w:rsidDel="00000000" w:rsidP="00000000" w:rsidRDefault="00000000" w:rsidRPr="00000000" w14:paraId="0000001B">
      <w:pPr>
        <w:spacing w:after="0" w:line="240" w:lineRule="auto"/>
        <w:jc w:val="center"/>
        <w:rPr>
          <w:rFonts w:ascii="Times New Roman" w:cs="Times New Roman" w:eastAsia="Times New Roman" w:hAnsi="Times New Roman"/>
          <w:b w:val="1"/>
          <w:i w:val="1"/>
          <w:sz w:val="52"/>
          <w:szCs w:val="52"/>
        </w:rPr>
      </w:pPr>
      <w:r w:rsidDel="00000000" w:rsidR="00000000" w:rsidRPr="00000000">
        <w:rPr>
          <w:rtl w:val="0"/>
        </w:rPr>
      </w:r>
    </w:p>
    <w:p w:rsidR="00000000" w:rsidDel="00000000" w:rsidP="00000000" w:rsidRDefault="00000000" w:rsidRPr="00000000" w14:paraId="0000001C">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August 2024                               </w:t>
        <w:tab/>
        <w:t xml:space="preserve">                                                 Price Group</w:t>
      </w:r>
    </w:p>
    <w:p w:rsidR="00000000" w:rsidDel="00000000" w:rsidP="00000000" w:rsidRDefault="00000000" w:rsidRPr="00000000" w14:paraId="0000001E">
      <w:pPr>
        <w:spacing w:after="0" w:line="240" w:lineRule="auto"/>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Computer hardware, Peripherals, Office equipment and User Interfaces Sectional Committee, LITD 36</w:t>
      </w: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NATIONAL FOREWORD</w:t>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jc w:val="both"/>
        <w:rPr>
          <w:rFonts w:ascii="Times New Roman" w:cs="Times New Roman" w:eastAsia="Times New Roman" w:hAnsi="Times New Roman"/>
          <w:color w:val="ff0000"/>
          <w:sz w:val="24"/>
          <w:szCs w:val="24"/>
        </w:rPr>
      </w:pPr>
      <w:bookmarkStart w:colFirst="0" w:colLast="0" w:name="_heading=h.30j0zll" w:id="0"/>
      <w:bookmarkEnd w:id="0"/>
      <w:r w:rsidDel="00000000" w:rsidR="00000000" w:rsidRPr="00000000">
        <w:rPr>
          <w:rFonts w:ascii="Times New Roman" w:cs="Times New Roman" w:eastAsia="Times New Roman" w:hAnsi="Times New Roman"/>
          <w:sz w:val="24"/>
          <w:szCs w:val="24"/>
          <w:rtl w:val="0"/>
        </w:rPr>
        <w:t xml:space="preserve">This Indian Standard which is identical to ISO 7665 : 1983 ‘Information processing —File structure and labeling of flexible disk cartridges for information interchange’ issued by the International Organization for Standardization (ISO) was adopted by the Bureau of Indian Standards on the recommendations of thee Computer Hardware, Peripherals, Office Equipment and User Interfaces Sectional Committee and approval of the Electronics and Information Technology Division Council.</w:t>
      </w: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4"/>
          <w:szCs w:val="24"/>
        </w:rPr>
      </w:pPr>
      <w:bookmarkStart w:colFirst="0" w:colLast="0" w:name="_heading=h.gjdgxs" w:id="1"/>
      <w:bookmarkEnd w:id="1"/>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first published in 1987. The first revision has been brought out to align it as</w:t>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the latest style and format of the Indian Standards.</w:t>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text of ISO Standard has been approved as suitable for publication as an Indian Standard without deviations. Certain conventions are however not identical to those used in Indian Standards. Attention is particularly drawn to the following:</w:t>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ind w:left="540" w:hanging="2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Wherever the words ‘International Standard’ appears referring to this standard, they should be read as ‘Indian Standard’</w:t>
      </w:r>
    </w:p>
    <w:p w:rsidR="00000000" w:rsidDel="00000000" w:rsidP="00000000" w:rsidRDefault="00000000" w:rsidRPr="00000000" w14:paraId="0000002D">
      <w:pPr>
        <w:spacing w:after="0" w:line="240" w:lineRule="auto"/>
        <w:ind w:left="540" w:hanging="27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ind w:left="540" w:hanging="2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Comma (,) has been used as a decimal marker while in Indian Standards, the current Practice is to use a point (.) as the decimal marker.</w:t>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adopted standard, reference appears to certain International Standards for which the Indian Standard also exists. The corresponding Indian Standard which is to be substituted in its respective place is listed below along with its degree of equivalence for the edition indicated. For dated references, only the edition cited applies. For undated references, the latest edition of the referenced document (including any amendments) applies:</w:t>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953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5"/>
        <w:gridCol w:w="3600"/>
        <w:gridCol w:w="2700"/>
        <w:tblGridChange w:id="0">
          <w:tblGrid>
            <w:gridCol w:w="3235"/>
            <w:gridCol w:w="3600"/>
            <w:gridCol w:w="2700"/>
          </w:tblGrid>
        </w:tblGridChange>
      </w:tblGrid>
      <w:tr>
        <w:trPr>
          <w:cantSplit w:val="0"/>
          <w:trHeight w:val="620" w:hRule="atLeast"/>
          <w:tblHeader w:val="0"/>
        </w:trPr>
        <w:tc>
          <w:tcPr/>
          <w:p w:rsidR="00000000" w:rsidDel="00000000" w:rsidP="00000000" w:rsidRDefault="00000000" w:rsidRPr="00000000" w14:paraId="0000003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International Standard</w:t>
            </w:r>
          </w:p>
        </w:tc>
        <w:tc>
          <w:tcPr/>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Corresponding Indian Standard</w:t>
            </w:r>
          </w:p>
        </w:tc>
        <w:tc>
          <w:tcPr/>
          <w:p w:rsidR="00000000" w:rsidDel="00000000" w:rsidP="00000000" w:rsidRDefault="00000000" w:rsidRPr="00000000" w14:paraId="0000003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Degree of Equivalence</w:t>
            </w:r>
          </w:p>
        </w:tc>
      </w:tr>
      <w:tr>
        <w:trPr>
          <w:cantSplit w:val="0"/>
          <w:trHeight w:val="620" w:hRule="atLeast"/>
          <w:tblHeader w:val="0"/>
        </w:trPr>
        <w:tc>
          <w:tcPr/>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ISO/IEC 60646, Information processing — ISO 7-bit coded character set for information interchange.</w:t>
            </w:r>
          </w:p>
        </w:tc>
        <w:tc>
          <w:tcPr/>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10315 : 1997</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ISO/IEC 60646</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Bit coded character set for information interchange (First Revision)</w:t>
            </w:r>
          </w:p>
        </w:tc>
        <w:tc>
          <w:tcPr/>
          <w:p w:rsidR="00000000" w:rsidDel="00000000" w:rsidP="00000000" w:rsidRDefault="00000000" w:rsidRPr="00000000" w14:paraId="0000003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w:t>
            </w:r>
          </w:p>
        </w:tc>
      </w:tr>
      <w:tr>
        <w:trPr>
          <w:cantSplit w:val="0"/>
          <w:trHeight w:val="620" w:hRule="atLeast"/>
          <w:tblHeader w:val="0"/>
        </w:trPr>
        <w:tc>
          <w:tcPr/>
          <w:p w:rsidR="00000000" w:rsidDel="00000000" w:rsidP="00000000" w:rsidRDefault="00000000" w:rsidRPr="00000000" w14:paraId="0000003A">
            <w:pPr>
              <w:pBdr>
                <w:bottom w:color="000000" w:space="7" w:sz="0" w:val="none"/>
              </w:pBdr>
              <w:shd w:fill="ffffff" w:val="clear"/>
              <w:spacing w:after="200"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2022, Information processing — ISO 7-bit and 8-bit coded character sets — Code extension techniques.</w:t>
            </w:r>
          </w:p>
        </w:tc>
        <w:tc>
          <w:tcPr/>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12326 : 2005</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2022 Information technology - Character code structure and extension techniques (First Revision)</w:t>
            </w:r>
          </w:p>
        </w:tc>
        <w:tc>
          <w:tcPr/>
          <w:p w:rsidR="00000000" w:rsidDel="00000000" w:rsidP="00000000" w:rsidRDefault="00000000" w:rsidRPr="00000000" w14:paraId="0000003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w:t>
            </w:r>
          </w:p>
          <w:p w:rsidR="00000000" w:rsidDel="00000000" w:rsidP="00000000" w:rsidRDefault="00000000" w:rsidRPr="00000000" w14:paraId="0000003F">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620" w:hRule="atLeast"/>
          <w:tblHeader w:val="0"/>
        </w:trPr>
        <w:tc>
          <w:tcPr/>
          <w:p w:rsidR="00000000" w:rsidDel="00000000" w:rsidP="00000000" w:rsidRDefault="00000000" w:rsidRPr="00000000" w14:paraId="00000040">
            <w:pPr>
              <w:pBdr>
                <w:bottom w:color="000000" w:space="7" w:sz="0" w:val="none"/>
              </w:pBdr>
              <w:shd w:fill="ffffff" w:val="clear"/>
              <w:spacing w:after="200"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4873, Information processing — 8-bit coded character set for information interchange.</w:t>
            </w:r>
          </w:p>
        </w:tc>
        <w:tc>
          <w:tcPr/>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10401 : 1998</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ISO/IEC 4873</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Bit coded character set for information interchange (First Revision)</w:t>
            </w:r>
          </w:p>
        </w:tc>
        <w:tc>
          <w:tcPr/>
          <w:p w:rsidR="00000000" w:rsidDel="00000000" w:rsidP="00000000" w:rsidRDefault="00000000" w:rsidRPr="00000000" w14:paraId="0000004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w:t>
            </w:r>
          </w:p>
        </w:tc>
      </w:tr>
    </w:tbl>
    <w:p w:rsidR="00000000" w:rsidDel="00000000" w:rsidP="00000000" w:rsidRDefault="00000000" w:rsidRPr="00000000" w14:paraId="0000004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technical committee has reviewed the provisions of following International Standards referred in this adopted standard and has decided that they are acceptable for use in conjunction with this standard.  For dated references, only the edition cited applies. For undated references, the latest edition of the referenced document (including any amendments) applies:</w:t>
      </w:r>
    </w:p>
    <w:p w:rsidR="00000000" w:rsidDel="00000000" w:rsidP="00000000" w:rsidRDefault="00000000" w:rsidRPr="00000000" w14:paraId="0000004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2"/>
        <w:tblW w:w="94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0"/>
        <w:gridCol w:w="7065"/>
        <w:tblGridChange w:id="0">
          <w:tblGrid>
            <w:gridCol w:w="2430"/>
            <w:gridCol w:w="7065"/>
          </w:tblGrid>
        </w:tblGridChange>
      </w:tblGrid>
      <w:tr>
        <w:trPr>
          <w:cantSplit w:val="0"/>
          <w:trHeight w:val="620" w:hRule="atLeast"/>
          <w:tblHeader w:val="0"/>
        </w:trPr>
        <w:tc>
          <w:tcPr/>
          <w:p w:rsidR="00000000" w:rsidDel="00000000" w:rsidP="00000000" w:rsidRDefault="00000000" w:rsidRPr="00000000" w14:paraId="0000004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International Standards</w:t>
            </w:r>
          </w:p>
        </w:tc>
        <w:tc>
          <w:tcPr/>
          <w:p w:rsidR="00000000" w:rsidDel="00000000" w:rsidP="00000000" w:rsidRDefault="00000000" w:rsidRPr="00000000" w14:paraId="0000004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w:t>
            </w:r>
          </w:p>
        </w:tc>
      </w:tr>
      <w:tr>
        <w:trPr>
          <w:cantSplit w:val="0"/>
          <w:trHeight w:val="620" w:hRule="atLeast"/>
          <w:tblHeader w:val="0"/>
        </w:trPr>
        <w:tc>
          <w:tcPr/>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5654-1</w:t>
            </w:r>
          </w:p>
        </w:tc>
        <w:tc>
          <w:tcPr/>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processing — Data interchange on 200 mm (8 in) flexible disk cartridges using two-frequency recording at 13 262 </w:t>
            </w:r>
            <w:r w:rsidDel="00000000" w:rsidR="00000000" w:rsidRPr="00000000">
              <w:rPr>
                <w:rFonts w:ascii="Times New Roman" w:cs="Times New Roman" w:eastAsia="Times New Roman" w:hAnsi="Times New Roman"/>
                <w:sz w:val="24"/>
                <w:szCs w:val="24"/>
                <w:rtl w:val="0"/>
              </w:rPr>
              <w:t xml:space="preserve">ftprad</w:t>
            </w:r>
            <w:r w:rsidDel="00000000" w:rsidR="00000000" w:rsidRPr="00000000">
              <w:rPr>
                <w:rFonts w:ascii="Times New Roman" w:cs="Times New Roman" w:eastAsia="Times New Roman" w:hAnsi="Times New Roman"/>
                <w:sz w:val="24"/>
                <w:szCs w:val="24"/>
                <w:rtl w:val="0"/>
              </w:rPr>
              <w:t xml:space="preserve">, 1,9 tpmm (48 tpi), on one side — Part 1: Dimensional, physical and magnetic characteristics</w:t>
            </w:r>
          </w:p>
        </w:tc>
      </w:tr>
      <w:tr>
        <w:trPr>
          <w:cantSplit w:val="0"/>
          <w:trHeight w:val="620" w:hRule="atLeast"/>
          <w:tblHeader w:val="0"/>
        </w:trPr>
        <w:tc>
          <w:tcPr/>
          <w:p w:rsidR="00000000" w:rsidDel="00000000" w:rsidP="00000000" w:rsidRDefault="00000000" w:rsidRPr="00000000" w14:paraId="0000004D">
            <w:pPr>
              <w:pBdr>
                <w:bottom w:color="000000" w:space="7" w:sz="0" w:val="none"/>
              </w:pBdr>
              <w:shd w:fill="ffffff" w:val="clear"/>
              <w:spacing w:after="200"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5654-2</w:t>
            </w:r>
          </w:p>
          <w:p w:rsidR="00000000" w:rsidDel="00000000" w:rsidP="00000000" w:rsidRDefault="00000000" w:rsidRPr="00000000" w14:paraId="0000004E">
            <w:pPr>
              <w:pBdr>
                <w:bottom w:color="000000" w:space="7" w:sz="0" w:val="none"/>
              </w:pBdr>
              <w:shd w:fill="ffffff" w:val="clear"/>
              <w:spacing w:after="200" w:before="20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processing — Data interchange on 200 mm (8 in) flexible disk cartridges using two- frequency recording at 13 262 </w:t>
            </w:r>
            <w:r w:rsidDel="00000000" w:rsidR="00000000" w:rsidRPr="00000000">
              <w:rPr>
                <w:rFonts w:ascii="Times New Roman" w:cs="Times New Roman" w:eastAsia="Times New Roman" w:hAnsi="Times New Roman"/>
                <w:sz w:val="24"/>
                <w:szCs w:val="24"/>
                <w:rtl w:val="0"/>
              </w:rPr>
              <w:t xml:space="preserve">ftprad</w:t>
            </w:r>
            <w:r w:rsidDel="00000000" w:rsidR="00000000" w:rsidRPr="00000000">
              <w:rPr>
                <w:rFonts w:ascii="Times New Roman" w:cs="Times New Roman" w:eastAsia="Times New Roman" w:hAnsi="Times New Roman"/>
                <w:sz w:val="24"/>
                <w:szCs w:val="24"/>
                <w:rtl w:val="0"/>
              </w:rPr>
              <w:t xml:space="preserve">, 1.9 tpmm (48 tpi), on one side — Part 2: Track format</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tc>
      </w:tr>
      <w:tr>
        <w:trPr>
          <w:cantSplit w:val="0"/>
          <w:trHeight w:val="620" w:hRule="atLeast"/>
          <w:tblHeader w:val="0"/>
        </w:trPr>
        <w:tc>
          <w:tcPr/>
          <w:p w:rsidR="00000000" w:rsidDel="00000000" w:rsidP="00000000" w:rsidRDefault="00000000" w:rsidRPr="00000000" w14:paraId="00000051">
            <w:pPr>
              <w:pBdr>
                <w:bottom w:color="000000" w:space="7" w:sz="0" w:val="none"/>
              </w:pBdr>
              <w:shd w:fill="ffffff" w:val="clear"/>
              <w:spacing w:after="200"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7065-1</w:t>
            </w:r>
          </w:p>
        </w:tc>
        <w:tc>
          <w:tcPr/>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processing — Data interchange on 200 mm (8 in) flexible disk cartridges using modified frequency modulation recording at 13 262 </w:t>
            </w:r>
            <w:r w:rsidDel="00000000" w:rsidR="00000000" w:rsidRPr="00000000">
              <w:rPr>
                <w:rFonts w:ascii="Times New Roman" w:cs="Times New Roman" w:eastAsia="Times New Roman" w:hAnsi="Times New Roman"/>
                <w:sz w:val="24"/>
                <w:szCs w:val="24"/>
                <w:rtl w:val="0"/>
              </w:rPr>
              <w:t xml:space="preserve">ftprad</w:t>
            </w:r>
            <w:r w:rsidDel="00000000" w:rsidR="00000000" w:rsidRPr="00000000">
              <w:rPr>
                <w:rFonts w:ascii="Times New Roman" w:cs="Times New Roman" w:eastAsia="Times New Roman" w:hAnsi="Times New Roman"/>
                <w:sz w:val="24"/>
                <w:szCs w:val="24"/>
                <w:rtl w:val="0"/>
              </w:rPr>
              <w:t xml:space="preserve">, 1,9 tpmm (48 tpi), on both sides — Part 1: Dimensional, physical and magnetic characteristics</w:t>
            </w:r>
          </w:p>
        </w:tc>
      </w:tr>
      <w:tr>
        <w:trPr>
          <w:cantSplit w:val="0"/>
          <w:trHeight w:val="620" w:hRule="atLeast"/>
          <w:tblHeader w:val="0"/>
        </w:trPr>
        <w:tc>
          <w:tcPr/>
          <w:p w:rsidR="00000000" w:rsidDel="00000000" w:rsidP="00000000" w:rsidRDefault="00000000" w:rsidRPr="00000000" w14:paraId="00000053">
            <w:pPr>
              <w:pBdr>
                <w:bottom w:color="000000" w:space="7" w:sz="0" w:val="none"/>
              </w:pBdr>
              <w:shd w:fill="ffffff" w:val="clear"/>
              <w:spacing w:after="200"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7065-2</w:t>
            </w:r>
          </w:p>
        </w:tc>
        <w:tc>
          <w:tcPr/>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processing — Data interchange on 200 mm (8 in) flexible disk cartridges using modified frequency modulation recording at 13 262 </w:t>
            </w:r>
            <w:r w:rsidDel="00000000" w:rsidR="00000000" w:rsidRPr="00000000">
              <w:rPr>
                <w:rFonts w:ascii="Times New Roman" w:cs="Times New Roman" w:eastAsia="Times New Roman" w:hAnsi="Times New Roman"/>
                <w:sz w:val="24"/>
                <w:szCs w:val="24"/>
                <w:rtl w:val="0"/>
              </w:rPr>
              <w:t xml:space="preserve">ftprad</w:t>
            </w:r>
            <w:r w:rsidDel="00000000" w:rsidR="00000000" w:rsidRPr="00000000">
              <w:rPr>
                <w:rFonts w:ascii="Times New Roman" w:cs="Times New Roman" w:eastAsia="Times New Roman" w:hAnsi="Times New Roman"/>
                <w:sz w:val="24"/>
                <w:szCs w:val="24"/>
                <w:rtl w:val="0"/>
              </w:rPr>
              <w:t xml:space="preserve">, 1,9 tpmm (48 tpi), on both sides — Part 2: Track format </w:t>
            </w:r>
          </w:p>
        </w:tc>
      </w:tr>
      <w:tr>
        <w:trPr>
          <w:cantSplit w:val="0"/>
          <w:trHeight w:val="620" w:hRule="atLeast"/>
          <w:tblHeader w:val="0"/>
        </w:trPr>
        <w:tc>
          <w:tcPr/>
          <w:p w:rsidR="00000000" w:rsidDel="00000000" w:rsidP="00000000" w:rsidRDefault="00000000" w:rsidRPr="00000000" w14:paraId="00000055">
            <w:pPr>
              <w:pBdr>
                <w:bottom w:color="000000" w:space="7" w:sz="0" w:val="none"/>
              </w:pBdr>
              <w:shd w:fill="ffffff" w:val="clear"/>
              <w:spacing w:after="200"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6596-1</w:t>
            </w:r>
          </w:p>
        </w:tc>
        <w:tc>
          <w:tcPr/>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processing — Data interchange on 130 mm (5.25 in) flexible disk cartridges using two-frequency recording at 7 958 </w:t>
            </w:r>
            <w:r w:rsidDel="00000000" w:rsidR="00000000" w:rsidRPr="00000000">
              <w:rPr>
                <w:rFonts w:ascii="Times New Roman" w:cs="Times New Roman" w:eastAsia="Times New Roman" w:hAnsi="Times New Roman"/>
                <w:sz w:val="24"/>
                <w:szCs w:val="24"/>
                <w:rtl w:val="0"/>
              </w:rPr>
              <w:t xml:space="preserve">ftprad</w:t>
            </w:r>
            <w:r w:rsidDel="00000000" w:rsidR="00000000" w:rsidRPr="00000000">
              <w:rPr>
                <w:rFonts w:ascii="Times New Roman" w:cs="Times New Roman" w:eastAsia="Times New Roman" w:hAnsi="Times New Roman"/>
                <w:sz w:val="24"/>
                <w:szCs w:val="24"/>
                <w:rtl w:val="0"/>
              </w:rPr>
              <w:t xml:space="preserve">, 1.9 tpmm (48 tpi), on one side — Part 1: Dimensional, physical and magnetic characteristics </w:t>
            </w:r>
          </w:p>
        </w:tc>
      </w:tr>
      <w:tr>
        <w:trPr>
          <w:cantSplit w:val="0"/>
          <w:trHeight w:val="620" w:hRule="atLeast"/>
          <w:tblHeader w:val="0"/>
        </w:trPr>
        <w:tc>
          <w:tcPr/>
          <w:p w:rsidR="00000000" w:rsidDel="00000000" w:rsidP="00000000" w:rsidRDefault="00000000" w:rsidRPr="00000000" w14:paraId="00000057">
            <w:pPr>
              <w:pBdr>
                <w:bottom w:color="000000" w:space="7" w:sz="0" w:val="none"/>
              </w:pBdr>
              <w:shd w:fill="ffffff" w:val="clear"/>
              <w:spacing w:after="200"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6596-2</w:t>
            </w:r>
          </w:p>
        </w:tc>
        <w:tc>
          <w:tcPr/>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processing — Data interchange on 130 mm (5.25 in) flexible disk cartridges using two-frequency recording at 7 958 </w:t>
            </w:r>
            <w:r w:rsidDel="00000000" w:rsidR="00000000" w:rsidRPr="00000000">
              <w:rPr>
                <w:rFonts w:ascii="Times New Roman" w:cs="Times New Roman" w:eastAsia="Times New Roman" w:hAnsi="Times New Roman"/>
                <w:sz w:val="24"/>
                <w:szCs w:val="24"/>
                <w:rtl w:val="0"/>
              </w:rPr>
              <w:t xml:space="preserve">ftprad</w:t>
            </w:r>
            <w:r w:rsidDel="00000000" w:rsidR="00000000" w:rsidRPr="00000000">
              <w:rPr>
                <w:rFonts w:ascii="Times New Roman" w:cs="Times New Roman" w:eastAsia="Times New Roman" w:hAnsi="Times New Roman"/>
                <w:sz w:val="24"/>
                <w:szCs w:val="24"/>
                <w:rtl w:val="0"/>
              </w:rPr>
              <w:t xml:space="preserve">, 1,9 tpmm (48 tpi), on one side — Part 2: Track format </w:t>
            </w:r>
          </w:p>
        </w:tc>
      </w:tr>
      <w:tr>
        <w:trPr>
          <w:cantSplit w:val="0"/>
          <w:trHeight w:val="620" w:hRule="atLeast"/>
          <w:tblHeader w:val="0"/>
        </w:trPr>
        <w:tc>
          <w:tcPr/>
          <w:p w:rsidR="00000000" w:rsidDel="00000000" w:rsidP="00000000" w:rsidRDefault="00000000" w:rsidRPr="00000000" w14:paraId="00000059">
            <w:pPr>
              <w:pBdr>
                <w:bottom w:color="000000" w:space="7" w:sz="0" w:val="none"/>
              </w:pBdr>
              <w:shd w:fill="ffffff" w:val="clear"/>
              <w:spacing w:after="200"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ISO/IEC 7487-1 </w:t>
            </w:r>
          </w:p>
        </w:tc>
        <w:tc>
          <w:tcPr/>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technology — Data interchange on 130 mm (5,25 in) flexible disk cartridges using modified frequency modulation recording at 7 958 </w:t>
            </w:r>
            <w:r w:rsidDel="00000000" w:rsidR="00000000" w:rsidRPr="00000000">
              <w:rPr>
                <w:rFonts w:ascii="Times New Roman" w:cs="Times New Roman" w:eastAsia="Times New Roman" w:hAnsi="Times New Roman"/>
                <w:sz w:val="24"/>
                <w:szCs w:val="24"/>
                <w:rtl w:val="0"/>
              </w:rPr>
              <w:t xml:space="preserve">ftprad</w:t>
            </w:r>
            <w:r w:rsidDel="00000000" w:rsidR="00000000" w:rsidRPr="00000000">
              <w:rPr>
                <w:rFonts w:ascii="Times New Roman" w:cs="Times New Roman" w:eastAsia="Times New Roman" w:hAnsi="Times New Roman"/>
                <w:sz w:val="24"/>
                <w:szCs w:val="24"/>
                <w:rtl w:val="0"/>
              </w:rPr>
              <w:t xml:space="preserve">, 1,9 tpmm (48 tpi), on both sides — ISO type 202 — Part 1: Dimensional, physical and magnetic characteristics </w:t>
            </w:r>
          </w:p>
        </w:tc>
      </w:tr>
      <w:tr>
        <w:trPr>
          <w:cantSplit w:val="0"/>
          <w:trHeight w:val="620" w:hRule="atLeast"/>
          <w:tblHeader w:val="0"/>
        </w:trPr>
        <w:tc>
          <w:tcPr/>
          <w:p w:rsidR="00000000" w:rsidDel="00000000" w:rsidP="00000000" w:rsidRDefault="00000000" w:rsidRPr="00000000" w14:paraId="0000005B">
            <w:pPr>
              <w:pBdr>
                <w:bottom w:color="000000" w:space="7" w:sz="0" w:val="none"/>
              </w:pBdr>
              <w:shd w:fill="ffffff" w:val="clear"/>
              <w:spacing w:after="200"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7487-2</w:t>
            </w:r>
          </w:p>
        </w:tc>
        <w:tc>
          <w:tcPr/>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processing - Data interchange on 130 mm (5.25 in) flexible disk cartridges using modified frequency modulation recording at 7 958 </w:t>
            </w:r>
            <w:r w:rsidDel="00000000" w:rsidR="00000000" w:rsidRPr="00000000">
              <w:rPr>
                <w:rFonts w:ascii="Times New Roman" w:cs="Times New Roman" w:eastAsia="Times New Roman" w:hAnsi="Times New Roman"/>
                <w:sz w:val="24"/>
                <w:szCs w:val="24"/>
                <w:rtl w:val="0"/>
              </w:rPr>
              <w:t xml:space="preserve">ftprad</w:t>
            </w:r>
            <w:r w:rsidDel="00000000" w:rsidR="00000000" w:rsidRPr="00000000">
              <w:rPr>
                <w:rFonts w:ascii="Times New Roman" w:cs="Times New Roman" w:eastAsia="Times New Roman" w:hAnsi="Times New Roman"/>
                <w:sz w:val="24"/>
                <w:szCs w:val="24"/>
                <w:rtl w:val="0"/>
              </w:rPr>
              <w:t xml:space="preserve">, 1,9 tpmm (48 tpi), on both sides - Part 2: Track format A </w:t>
            </w:r>
          </w:p>
        </w:tc>
      </w:tr>
      <w:tr>
        <w:trPr>
          <w:cantSplit w:val="0"/>
          <w:trHeight w:val="620" w:hRule="atLeast"/>
          <w:tblHeader w:val="0"/>
        </w:trPr>
        <w:tc>
          <w:tcPr/>
          <w:p w:rsidR="00000000" w:rsidDel="00000000" w:rsidP="00000000" w:rsidRDefault="00000000" w:rsidRPr="00000000" w14:paraId="0000005D">
            <w:pPr>
              <w:pBdr>
                <w:bottom w:color="000000" w:space="7" w:sz="0" w:val="none"/>
              </w:pBdr>
              <w:shd w:fill="ffffff" w:val="clear"/>
              <w:spacing w:after="200"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ECMA-59</w:t>
            </w:r>
          </w:p>
        </w:tc>
        <w:tc>
          <w:tcPr/>
          <w:p w:rsidR="00000000" w:rsidDel="00000000" w:rsidP="00000000" w:rsidRDefault="00000000" w:rsidRPr="00000000" w14:paraId="0000005E">
            <w:pPr>
              <w:pBdr>
                <w:bottom w:color="000000" w:space="7" w:sz="0" w:val="none"/>
              </w:pBdr>
              <w:shd w:fill="ffffff" w:val="clear"/>
              <w:spacing w:after="200"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interchange on 200 mm flexible disk cartridges using two-frequency recording at 13 262 </w:t>
            </w:r>
            <w:r w:rsidDel="00000000" w:rsidR="00000000" w:rsidRPr="00000000">
              <w:rPr>
                <w:rFonts w:ascii="Times New Roman" w:cs="Times New Roman" w:eastAsia="Times New Roman" w:hAnsi="Times New Roman"/>
                <w:sz w:val="24"/>
                <w:szCs w:val="24"/>
                <w:rtl w:val="0"/>
              </w:rPr>
              <w:t xml:space="preserve">ftprad</w:t>
            </w:r>
            <w:r w:rsidDel="00000000" w:rsidR="00000000" w:rsidRPr="00000000">
              <w:rPr>
                <w:rFonts w:ascii="Times New Roman" w:cs="Times New Roman" w:eastAsia="Times New Roman" w:hAnsi="Times New Roman"/>
                <w:sz w:val="24"/>
                <w:szCs w:val="24"/>
                <w:rtl w:val="0"/>
              </w:rPr>
              <w:t xml:space="preserve"> on both sides.</w:t>
            </w:r>
          </w:p>
        </w:tc>
      </w:tr>
      <w:tr>
        <w:trPr>
          <w:cantSplit w:val="0"/>
          <w:trHeight w:val="620" w:hRule="atLeast"/>
          <w:tblHeader w:val="0"/>
        </w:trPr>
        <w:tc>
          <w:tcPr/>
          <w:p w:rsidR="00000000" w:rsidDel="00000000" w:rsidP="00000000" w:rsidRDefault="00000000" w:rsidRPr="00000000" w14:paraId="0000005F">
            <w:pPr>
              <w:pBdr>
                <w:bottom w:color="000000" w:space="7" w:sz="0" w:val="none"/>
              </w:pBdr>
              <w:shd w:fill="ffffff" w:val="clear"/>
              <w:spacing w:after="200"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ECMA-78</w:t>
            </w:r>
          </w:p>
        </w:tc>
        <w:tc>
          <w:tcPr/>
          <w:p w:rsidR="00000000" w:rsidDel="00000000" w:rsidP="00000000" w:rsidRDefault="00000000" w:rsidRPr="00000000" w14:paraId="00000060">
            <w:pPr>
              <w:pBdr>
                <w:bottom w:color="000000" w:space="7" w:sz="0" w:val="none"/>
              </w:pBdr>
              <w:shd w:fill="ffffff" w:val="clear"/>
              <w:spacing w:after="200"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interchange on 130 mm flexible disk cartridges using MFM recording at 7 958 </w:t>
            </w:r>
            <w:r w:rsidDel="00000000" w:rsidR="00000000" w:rsidRPr="00000000">
              <w:rPr>
                <w:rFonts w:ascii="Times New Roman" w:cs="Times New Roman" w:eastAsia="Times New Roman" w:hAnsi="Times New Roman"/>
                <w:sz w:val="24"/>
                <w:szCs w:val="24"/>
                <w:rtl w:val="0"/>
              </w:rPr>
              <w:t xml:space="preserve">ftprad</w:t>
            </w:r>
            <w:r w:rsidDel="00000000" w:rsidR="00000000" w:rsidRPr="00000000">
              <w:rPr>
                <w:rFonts w:ascii="Times New Roman" w:cs="Times New Roman" w:eastAsia="Times New Roman" w:hAnsi="Times New Roman"/>
                <w:sz w:val="24"/>
                <w:szCs w:val="24"/>
                <w:rtl w:val="0"/>
              </w:rPr>
              <w:t xml:space="preserve"> on both sides, 3,8 tracks per millimeter.</w:t>
            </w:r>
          </w:p>
        </w:tc>
      </w:tr>
    </w:tbl>
    <w:p w:rsidR="00000000" w:rsidDel="00000000" w:rsidP="00000000" w:rsidRDefault="00000000" w:rsidRPr="00000000" w14:paraId="0000006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purpose of deciding whether a particular requirement of this standard is complied with, the final value, observed or calculated, expressing the result of a test or analysis, shall be rounded off in accordance with IS 2:2022 ‘Rules for rounding off numerical values (Second Revision)’.The number of significant places retained in the rounded off value should be same as that of the specified value in this standard.</w:t>
      </w:r>
    </w:p>
    <w:p w:rsidR="00000000" w:rsidDel="00000000" w:rsidP="00000000" w:rsidRDefault="00000000" w:rsidRPr="00000000" w14:paraId="00000063">
      <w:pPr>
        <w:spacing w:after="0" w:line="240" w:lineRule="auto"/>
        <w:jc w:val="both"/>
        <w:rPr>
          <w:rFonts w:ascii="Times New Roman" w:cs="Times New Roman" w:eastAsia="Times New Roman" w:hAnsi="Times New Roman"/>
          <w:sz w:val="24"/>
          <w:szCs w:val="24"/>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Kokil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Doc.No. </w:t>
    </w:r>
    <w:r w:rsidDel="00000000" w:rsidR="00000000" w:rsidRPr="00000000">
      <w:rPr>
        <w:rFonts w:ascii="Times New Roman" w:cs="Times New Roman" w:eastAsia="Times New Roman" w:hAnsi="Times New Roman"/>
        <w:b w:val="1"/>
        <w:sz w:val="24"/>
        <w:szCs w:val="24"/>
        <w:rtl w:val="0"/>
      </w:rPr>
      <w:t xml:space="preserve">LITD 36 (20619) </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IS 11406:....</w:t>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ISO 7665:1983</w:t>
    </w:r>
  </w:p>
  <w:p w:rsidR="00000000" w:rsidDel="00000000" w:rsidP="00000000" w:rsidRDefault="00000000" w:rsidRPr="00000000" w14:paraId="00000067">
    <w:pPr>
      <w:tabs>
        <w:tab w:val="center" w:leader="none" w:pos="4680"/>
        <w:tab w:val="right" w:leader="none" w:pos="9360"/>
      </w:tabs>
      <w:spacing w:after="0" w:line="24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tabs>
        <w:tab w:val="center" w:leader="none" w:pos="4680"/>
        <w:tab w:val="right" w:leader="none" w:pos="9360"/>
      </w:tabs>
      <w:spacing w:after="0" w:line="240" w:lineRule="auto"/>
      <w:jc w:val="right"/>
      <w:rPr>
        <w:rFonts w:ascii="Times New Roman" w:cs="Times New Roman" w:eastAsia="Times New Roman" w:hAnsi="Times New Roman"/>
        <w:b w:val="1"/>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link w:val="HeaderChar"/>
    <w:uiPriority w:val="99"/>
    <w:unhideWhenUsed w:val="1"/>
    <w:rsid w:val="008E0E54"/>
    <w:pPr>
      <w:tabs>
        <w:tab w:val="center" w:pos="4680"/>
        <w:tab w:val="right" w:pos="9360"/>
      </w:tabs>
      <w:spacing w:after="0" w:line="240" w:lineRule="auto"/>
    </w:pPr>
  </w:style>
  <w:style w:type="character" w:styleId="HeaderChar" w:customStyle="1">
    <w:name w:val="Header Char"/>
    <w:basedOn w:val="DefaultParagraphFont"/>
    <w:link w:val="Header"/>
    <w:uiPriority w:val="99"/>
    <w:rsid w:val="008E0E54"/>
  </w:style>
  <w:style w:type="paragraph" w:styleId="Footer">
    <w:name w:val="footer"/>
    <w:basedOn w:val="Normal"/>
    <w:link w:val="FooterChar"/>
    <w:uiPriority w:val="99"/>
    <w:unhideWhenUsed w:val="1"/>
    <w:rsid w:val="008E0E54"/>
    <w:pPr>
      <w:tabs>
        <w:tab w:val="center" w:pos="4680"/>
        <w:tab w:val="right" w:pos="9360"/>
      </w:tabs>
      <w:spacing w:after="0" w:line="240" w:lineRule="auto"/>
    </w:pPr>
  </w:style>
  <w:style w:type="character" w:styleId="FooterChar" w:customStyle="1">
    <w:name w:val="Footer Char"/>
    <w:basedOn w:val="DefaultParagraphFont"/>
    <w:link w:val="Footer"/>
    <w:uiPriority w:val="99"/>
    <w:rsid w:val="008E0E54"/>
  </w:style>
  <w:style w:type="table" w:styleId="TableGrid">
    <w:name w:val="Table Grid"/>
    <w:basedOn w:val="TableNormal"/>
    <w:uiPriority w:val="39"/>
    <w:rsid w:val="003C78FC"/>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0"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character" w:styleId="Hyperlink">
    <w:name w:val="Hyperlink"/>
    <w:basedOn w:val="DefaultParagraphFont"/>
    <w:uiPriority w:val="99"/>
    <w:unhideWhenUsed w:val="1"/>
    <w:rsid w:val="00880DC4"/>
    <w:rPr>
      <w:color w:val="0563c1" w:themeColor="hyperlink"/>
      <w:u w:val="single"/>
    </w:rPr>
  </w:style>
  <w:style w:type="table" w:styleId="a1"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2"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3"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is.gov.in" TargetMode="External"/><Relationship Id="rId8"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Rj5Rm4wo67bWhrQIFqAVyykZKg==">CgMxLjAyCWguMzBqMHpsbDIIaC5namRneHM4AHIhMWRHNEVmZnpZRE5aRlVHY3FSSDFBemxmY3YyaDRFOURo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2022-10-25T11:10:00Z</dcterms:created>
  <dc:creator>HP</dc:creator>
</cp:coreProperties>
</file>