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C9" w:rsidRDefault="00EB54C9">
      <w:pPr>
        <w:pStyle w:val="BodyText"/>
      </w:pPr>
    </w:p>
    <w:p w:rsidR="00EB54C9" w:rsidRPr="00250266" w:rsidRDefault="00EB54C9" w:rsidP="00EB54C9">
      <w:pPr>
        <w:spacing w:before="1"/>
        <w:ind w:left="2404" w:right="2421"/>
        <w:jc w:val="center"/>
        <w:rPr>
          <w:rFonts w:ascii="Nirmala UI Semilight" w:eastAsia="Nirmala UI Semilight" w:hAnsi="Nirmala UI Semilight" w:cs="Nirmala UI Semilight" w:hint="cs"/>
          <w:b/>
          <w:bCs/>
          <w:sz w:val="40"/>
          <w:szCs w:val="40"/>
        </w:rPr>
      </w:pPr>
      <w:r w:rsidRPr="00A47528">
        <w:rPr>
          <w:rFonts w:ascii="Mangal" w:eastAsia="Nirmala UI Semilight" w:hAnsi="Mangal" w:cs="Mangal" w:hint="cs"/>
          <w:b/>
          <w:bCs/>
          <w:w w:val="105"/>
          <w:sz w:val="40"/>
          <w:szCs w:val="40"/>
          <w:cs/>
          <w:lang w:bidi="hi-IN"/>
        </w:rPr>
        <w:t>भारतीय</w:t>
      </w:r>
      <w:r w:rsidRPr="00A47528">
        <w:rPr>
          <w:rFonts w:ascii="Nirmala UI Semilight" w:eastAsia="Nirmala UI Semilight" w:hAnsi="Nirmala UI Semilight" w:cs="Nirmala UI Semilight"/>
          <w:b/>
          <w:bCs/>
          <w:spacing w:val="-10"/>
          <w:w w:val="105"/>
          <w:sz w:val="40"/>
          <w:szCs w:val="40"/>
        </w:rPr>
        <w:t xml:space="preserve"> </w:t>
      </w:r>
      <w:r w:rsidRPr="00A47528">
        <w:rPr>
          <w:rFonts w:ascii="Mangal" w:eastAsia="Nirmala UI Semilight" w:hAnsi="Mangal" w:cs="Mangal" w:hint="cs"/>
          <w:b/>
          <w:bCs/>
          <w:w w:val="105"/>
          <w:sz w:val="40"/>
          <w:szCs w:val="40"/>
          <w:cs/>
          <w:lang w:bidi="hi-IN"/>
        </w:rPr>
        <w:t>मानक</w:t>
      </w:r>
    </w:p>
    <w:p w:rsidR="00EB54C9" w:rsidRPr="00D9066E" w:rsidRDefault="00EB54C9" w:rsidP="00EB54C9">
      <w:pPr>
        <w:pStyle w:val="BodyText"/>
        <w:jc w:val="center"/>
        <w:rPr>
          <w:rFonts w:ascii="Nirmala UI Semilight" w:eastAsia="Nirmala UI Semilight" w:hAnsi="Nirmala UI Semilight" w:cs="Nirmala UI Semilight"/>
          <w:b/>
          <w:bCs/>
          <w:i/>
          <w:iCs/>
          <w:spacing w:val="-1"/>
          <w:w w:val="105"/>
          <w:sz w:val="40"/>
          <w:szCs w:val="40"/>
          <w:lang w:bidi="hi-IN"/>
        </w:rPr>
      </w:pPr>
      <w:r w:rsidRPr="00D9066E">
        <w:rPr>
          <w:rFonts w:ascii="Nirmala UI Semilight" w:eastAsia="Nirmala UI Semilight" w:hAnsi="Nirmala UI Semilight" w:cs="Nirmala UI Semilight" w:hint="cs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>भौगोलिक</w:t>
      </w:r>
      <w:r w:rsidRPr="00D9066E">
        <w:rPr>
          <w:rFonts w:ascii="Nirmala UI Semilight" w:eastAsia="Nirmala UI Semilight" w:hAnsi="Nirmala UI Semilight" w:cs="Nirmala UI Semilight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 xml:space="preserve"> </w:t>
      </w:r>
      <w:r w:rsidRPr="00D9066E">
        <w:rPr>
          <w:rFonts w:ascii="Nirmala UI Semilight" w:eastAsia="Nirmala UI Semilight" w:hAnsi="Nirmala UI Semilight" w:cs="Nirmala UI Semilight" w:hint="cs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>जानकारी</w:t>
      </w:r>
      <w:r w:rsidRPr="00D9066E">
        <w:rPr>
          <w:rFonts w:ascii="Nirmala UI Semilight" w:eastAsia="Nirmala UI Semilight" w:hAnsi="Nirmala UI Semilight" w:cs="Nirmala UI Semilight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 xml:space="preserve"> </w:t>
      </w:r>
      <w:r w:rsidRPr="00D9066E">
        <w:rPr>
          <w:rFonts w:ascii="Nirmala UI Semilight" w:eastAsia="Nirmala UI Semilight" w:hAnsi="Nirmala UI Semilight" w:cs="Mangal"/>
          <w:b/>
          <w:bCs/>
          <w:i/>
          <w:iCs/>
          <w:spacing w:val="-1"/>
          <w:w w:val="105"/>
          <w:sz w:val="40"/>
          <w:szCs w:val="44"/>
          <w:cs/>
          <w:lang w:bidi="hi-IN"/>
        </w:rPr>
        <w:t>–</w:t>
      </w:r>
    </w:p>
    <w:p w:rsidR="00EB54C9" w:rsidRPr="00D9066E" w:rsidRDefault="00EB54C9" w:rsidP="00EB54C9">
      <w:pPr>
        <w:pStyle w:val="BodyText"/>
        <w:jc w:val="center"/>
        <w:rPr>
          <w:b/>
          <w:bCs/>
          <w:i/>
          <w:iCs/>
          <w:sz w:val="32"/>
          <w:szCs w:val="32"/>
        </w:rPr>
      </w:pPr>
      <w:r w:rsidRPr="00D9066E">
        <w:rPr>
          <w:rFonts w:ascii="Nirmala UI Semilight" w:eastAsia="Nirmala UI Semilight" w:hAnsi="Nirmala UI Semilight" w:cs="Nirmala UI Semilight" w:hint="cs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>अनुरूपता</w:t>
      </w:r>
      <w:r w:rsidRPr="00D9066E">
        <w:rPr>
          <w:rFonts w:ascii="Nirmala UI Semilight" w:eastAsia="Nirmala UI Semilight" w:hAnsi="Nirmala UI Semilight" w:cs="Nirmala UI Semilight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 xml:space="preserve"> </w:t>
      </w:r>
      <w:r w:rsidR="00D9066E" w:rsidRPr="00D9066E">
        <w:rPr>
          <w:rFonts w:ascii="Nirmala UI Semilight" w:eastAsia="Nirmala UI Semilight" w:hAnsi="Nirmala UI Semilight" w:cs="Mangal" w:hint="cs"/>
          <w:b/>
          <w:bCs/>
          <w:i/>
          <w:iCs/>
          <w:spacing w:val="-1"/>
          <w:w w:val="105"/>
          <w:sz w:val="40"/>
          <w:szCs w:val="44"/>
          <w:cs/>
          <w:lang w:bidi="hi-IN"/>
        </w:rPr>
        <w:t>एवं</w:t>
      </w:r>
      <w:r w:rsidRPr="00D9066E">
        <w:rPr>
          <w:rFonts w:ascii="Nirmala UI Semilight" w:eastAsia="Nirmala UI Semilight" w:hAnsi="Nirmala UI Semilight" w:cs="Nirmala UI Semilight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 xml:space="preserve"> </w:t>
      </w:r>
      <w:r w:rsidRPr="00D9066E">
        <w:rPr>
          <w:rFonts w:ascii="Nirmala UI Semilight" w:eastAsia="Nirmala UI Semilight" w:hAnsi="Nirmala UI Semilight" w:cs="Nirmala UI Semilight" w:hint="cs"/>
          <w:b/>
          <w:bCs/>
          <w:i/>
          <w:iCs/>
          <w:spacing w:val="-1"/>
          <w:w w:val="105"/>
          <w:sz w:val="40"/>
          <w:szCs w:val="40"/>
          <w:cs/>
          <w:lang w:bidi="hi-IN"/>
        </w:rPr>
        <w:t>परीक्षण</w:t>
      </w:r>
    </w:p>
    <w:p w:rsidR="00AA6993" w:rsidRDefault="00AA6993">
      <w:pPr>
        <w:pStyle w:val="BodyText"/>
        <w:spacing w:before="1"/>
        <w:rPr>
          <w:sz w:val="19"/>
        </w:rPr>
      </w:pPr>
    </w:p>
    <w:p w:rsidR="00EB54C9" w:rsidRDefault="00EB54C9">
      <w:pPr>
        <w:pStyle w:val="BodyText"/>
        <w:spacing w:before="1"/>
        <w:rPr>
          <w:sz w:val="19"/>
        </w:rPr>
      </w:pPr>
    </w:p>
    <w:p w:rsidR="00EB54C9" w:rsidRDefault="00EB54C9">
      <w:pPr>
        <w:pStyle w:val="BodyText"/>
        <w:spacing w:before="1"/>
        <w:rPr>
          <w:sz w:val="19"/>
        </w:rPr>
      </w:pPr>
    </w:p>
    <w:p w:rsidR="00EB54C9" w:rsidRDefault="00EB54C9">
      <w:pPr>
        <w:pStyle w:val="BodyText"/>
        <w:spacing w:before="1"/>
        <w:rPr>
          <w:sz w:val="19"/>
        </w:rPr>
      </w:pPr>
    </w:p>
    <w:p w:rsidR="00AA6993" w:rsidRPr="00EB54C9" w:rsidRDefault="00084CC0" w:rsidP="00EB54C9">
      <w:pPr>
        <w:ind w:left="2404" w:right="2421"/>
        <w:jc w:val="center"/>
        <w:rPr>
          <w:b/>
          <w:iCs/>
          <w:sz w:val="36"/>
          <w:szCs w:val="36"/>
        </w:rPr>
      </w:pPr>
      <w:r w:rsidRPr="00A47528">
        <w:rPr>
          <w:b/>
          <w:iCs/>
          <w:sz w:val="36"/>
          <w:szCs w:val="36"/>
        </w:rPr>
        <w:t>Indian</w:t>
      </w:r>
      <w:r w:rsidRPr="00A47528">
        <w:rPr>
          <w:b/>
          <w:iCs/>
          <w:spacing w:val="-6"/>
          <w:sz w:val="36"/>
          <w:szCs w:val="36"/>
        </w:rPr>
        <w:t xml:space="preserve"> </w:t>
      </w:r>
      <w:r w:rsidRPr="00A47528">
        <w:rPr>
          <w:b/>
          <w:iCs/>
          <w:sz w:val="36"/>
          <w:szCs w:val="36"/>
        </w:rPr>
        <w:t>Standard</w:t>
      </w:r>
    </w:p>
    <w:p w:rsidR="00AA6993" w:rsidRDefault="00AA6993">
      <w:pPr>
        <w:pStyle w:val="BodyText"/>
        <w:spacing w:before="3"/>
        <w:rPr>
          <w:b/>
          <w:i/>
          <w:sz w:val="30"/>
        </w:rPr>
      </w:pPr>
    </w:p>
    <w:p w:rsidR="00250266" w:rsidRPr="00250266" w:rsidRDefault="00250266" w:rsidP="00250266">
      <w:pPr>
        <w:pStyle w:val="BodyText"/>
        <w:jc w:val="center"/>
        <w:rPr>
          <w:b/>
          <w:bCs/>
          <w:i/>
          <w:iCs/>
          <w:sz w:val="48"/>
          <w:szCs w:val="48"/>
        </w:rPr>
      </w:pPr>
      <w:r w:rsidRPr="00250266">
        <w:rPr>
          <w:b/>
          <w:bCs/>
          <w:i/>
          <w:iCs/>
          <w:sz w:val="48"/>
          <w:szCs w:val="48"/>
        </w:rPr>
        <w:t xml:space="preserve">Geographic Information — </w:t>
      </w:r>
    </w:p>
    <w:p w:rsidR="00AA6993" w:rsidRPr="00250266" w:rsidRDefault="00250266" w:rsidP="00EB54C9">
      <w:pPr>
        <w:jc w:val="center"/>
        <w:rPr>
          <w:b/>
          <w:bCs/>
          <w:i/>
          <w:iCs/>
          <w:sz w:val="48"/>
          <w:szCs w:val="48"/>
        </w:rPr>
      </w:pPr>
      <w:r w:rsidRPr="00250266">
        <w:rPr>
          <w:b/>
          <w:bCs/>
          <w:i/>
          <w:iCs/>
          <w:sz w:val="48"/>
          <w:szCs w:val="48"/>
        </w:rPr>
        <w:t>Conformance and Testing</w:t>
      </w:r>
    </w:p>
    <w:p w:rsidR="00AA6993" w:rsidRPr="00A47528" w:rsidRDefault="00AA6993" w:rsidP="00EB54C9">
      <w:pPr>
        <w:pStyle w:val="BodyText"/>
        <w:rPr>
          <w:rFonts w:ascii="Nirmala UI Semilight"/>
          <w:sz w:val="36"/>
          <w:szCs w:val="36"/>
        </w:rPr>
      </w:pPr>
    </w:p>
    <w:p w:rsidR="00211DDC" w:rsidRDefault="00211DDC">
      <w:pPr>
        <w:pStyle w:val="BodyText"/>
        <w:rPr>
          <w:rFonts w:ascii="Nirmala UI Semilight"/>
          <w:sz w:val="48"/>
        </w:rPr>
      </w:pPr>
    </w:p>
    <w:p w:rsidR="00211DDC" w:rsidRDefault="00211DDC">
      <w:pPr>
        <w:pStyle w:val="BodyText"/>
        <w:rPr>
          <w:rFonts w:ascii="Nirmala UI Semilight"/>
          <w:sz w:val="48"/>
        </w:rPr>
      </w:pPr>
    </w:p>
    <w:p w:rsidR="00AA6993" w:rsidRDefault="00250266" w:rsidP="00250266">
      <w:pPr>
        <w:pStyle w:val="BodyText"/>
        <w:jc w:val="center"/>
        <w:rPr>
          <w:b/>
        </w:rPr>
      </w:pPr>
      <w:r w:rsidRPr="00250266">
        <w:rPr>
          <w:b/>
          <w:i/>
          <w:sz w:val="22"/>
          <w:szCs w:val="22"/>
        </w:rPr>
        <w:t>ICS: 35.240.70</w:t>
      </w:r>
    </w:p>
    <w:p w:rsidR="00250266" w:rsidRDefault="00250266">
      <w:pPr>
        <w:pStyle w:val="BodyText"/>
        <w:rPr>
          <w:b/>
        </w:rPr>
      </w:pPr>
    </w:p>
    <w:p w:rsidR="00EB54C9" w:rsidRDefault="00EB54C9">
      <w:pPr>
        <w:pStyle w:val="BodyText"/>
        <w:rPr>
          <w:b/>
        </w:rPr>
      </w:pPr>
    </w:p>
    <w:p w:rsidR="00250266" w:rsidRDefault="00250266">
      <w:pPr>
        <w:pStyle w:val="BodyText"/>
        <w:rPr>
          <w:b/>
        </w:rPr>
      </w:pPr>
    </w:p>
    <w:p w:rsidR="00250266" w:rsidRDefault="00250266">
      <w:pPr>
        <w:pStyle w:val="BodyText"/>
        <w:rPr>
          <w:b/>
        </w:rPr>
      </w:pPr>
    </w:p>
    <w:p w:rsidR="00C03F63" w:rsidRDefault="00250266" w:rsidP="00250266">
      <w:pPr>
        <w:pStyle w:val="BodyText"/>
        <w:jc w:val="center"/>
        <w:rPr>
          <w:b/>
        </w:rPr>
      </w:pPr>
      <w:r>
        <w:rPr>
          <w:b/>
        </w:rPr>
        <w:t>©BIS 2024</w:t>
      </w:r>
    </w:p>
    <w:p w:rsidR="00250266" w:rsidRDefault="00250266" w:rsidP="00250266">
      <w:pPr>
        <w:pStyle w:val="BodyText"/>
        <w:jc w:val="center"/>
        <w:rPr>
          <w:b/>
        </w:rPr>
      </w:pPr>
      <w:r>
        <w:rPr>
          <w:b/>
        </w:rPr>
        <w:t>©</w:t>
      </w:r>
      <w:r>
        <w:rPr>
          <w:b/>
        </w:rPr>
        <w:t>IS</w:t>
      </w:r>
      <w:r>
        <w:rPr>
          <w:b/>
        </w:rPr>
        <w:t>O 2022</w:t>
      </w:r>
    </w:p>
    <w:p w:rsidR="00250266" w:rsidRDefault="00250266">
      <w:pPr>
        <w:pStyle w:val="BodyText"/>
        <w:rPr>
          <w:b/>
        </w:rPr>
      </w:pPr>
    </w:p>
    <w:p w:rsidR="00C03F63" w:rsidRDefault="00C03F63" w:rsidP="00C03F6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BUREAU OF INDIAN STANDARDS</w:t>
      </w:r>
    </w:p>
    <w:p w:rsidR="00C03F63" w:rsidRDefault="00C03F63" w:rsidP="00C03F6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MANAK BHAVAN, 9 BAHADUR SHAH ZAFAR MARG</w:t>
      </w:r>
    </w:p>
    <w:p w:rsidR="00C03F63" w:rsidRDefault="00C03F63" w:rsidP="00C03F6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NEW DELHI 110002</w:t>
      </w:r>
    </w:p>
    <w:p w:rsidR="00AA6993" w:rsidRDefault="00AA6993">
      <w:pPr>
        <w:pStyle w:val="BodyText"/>
        <w:rPr>
          <w:b/>
        </w:rPr>
      </w:pPr>
    </w:p>
    <w:p w:rsidR="00AA6993" w:rsidRDefault="00AA6993">
      <w:pPr>
        <w:pStyle w:val="BodyText"/>
        <w:spacing w:before="4"/>
        <w:rPr>
          <w:b/>
          <w:sz w:val="29"/>
        </w:rPr>
      </w:pPr>
    </w:p>
    <w:p w:rsidR="00211DDC" w:rsidRDefault="00211DDC">
      <w:pPr>
        <w:pStyle w:val="BodyText"/>
        <w:rPr>
          <w:sz w:val="20"/>
        </w:rPr>
      </w:pPr>
    </w:p>
    <w:p w:rsidR="00EB54C9" w:rsidRDefault="00EB54C9">
      <w:pPr>
        <w:pStyle w:val="BodyText"/>
        <w:rPr>
          <w:sz w:val="20"/>
        </w:rPr>
      </w:pPr>
    </w:p>
    <w:p w:rsidR="00EB54C9" w:rsidRDefault="00EB54C9">
      <w:pPr>
        <w:pStyle w:val="BodyText"/>
        <w:rPr>
          <w:sz w:val="20"/>
        </w:rPr>
      </w:pPr>
    </w:p>
    <w:p w:rsidR="00EB54C9" w:rsidRDefault="00EB54C9">
      <w:pPr>
        <w:pStyle w:val="BodyText"/>
        <w:rPr>
          <w:sz w:val="20"/>
        </w:rPr>
      </w:pPr>
    </w:p>
    <w:p w:rsidR="00EB54C9" w:rsidRDefault="00EB54C9">
      <w:pPr>
        <w:pStyle w:val="BodyText"/>
        <w:rPr>
          <w:sz w:val="20"/>
        </w:rPr>
      </w:pPr>
    </w:p>
    <w:p w:rsidR="00211DDC" w:rsidRDefault="00211DDC">
      <w:pPr>
        <w:pStyle w:val="BodyText"/>
        <w:rPr>
          <w:sz w:val="20"/>
        </w:rPr>
      </w:pPr>
    </w:p>
    <w:p w:rsidR="00D9066E" w:rsidRDefault="00D9066E">
      <w:pPr>
        <w:pStyle w:val="BodyText"/>
        <w:rPr>
          <w:sz w:val="20"/>
        </w:rPr>
      </w:pPr>
    </w:p>
    <w:p w:rsidR="00211DDC" w:rsidRDefault="00211DDC">
      <w:pPr>
        <w:pStyle w:val="BodyText"/>
        <w:rPr>
          <w:sz w:val="20"/>
        </w:rPr>
      </w:pPr>
    </w:p>
    <w:p w:rsidR="00211DDC" w:rsidRPr="00250266" w:rsidRDefault="00250266" w:rsidP="00C03F63">
      <w:pPr>
        <w:pStyle w:val="BodyText"/>
        <w:jc w:val="center"/>
        <w:rPr>
          <w:b/>
          <w:bCs/>
        </w:rPr>
      </w:pPr>
      <w:r w:rsidRPr="00250266">
        <w:rPr>
          <w:b/>
          <w:bCs/>
        </w:rPr>
        <w:t>June</w:t>
      </w:r>
      <w:r w:rsidR="00C03F63" w:rsidRPr="00250266">
        <w:rPr>
          <w:b/>
          <w:bCs/>
        </w:rPr>
        <w:t xml:space="preserve"> 2024</w:t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</w:r>
      <w:r w:rsidR="00C03F63" w:rsidRPr="00250266">
        <w:rPr>
          <w:b/>
          <w:bCs/>
        </w:rPr>
        <w:tab/>
        <w:t xml:space="preserve">            </w:t>
      </w:r>
      <w:r w:rsidR="00211DDC" w:rsidRPr="00250266">
        <w:rPr>
          <w:b/>
          <w:bCs/>
        </w:rPr>
        <w:t>Price Group</w:t>
      </w:r>
      <w:r w:rsidR="00C03F63" w:rsidRPr="00250266">
        <w:rPr>
          <w:b/>
          <w:bCs/>
        </w:rPr>
        <w:t xml:space="preserve"> XXX</w:t>
      </w:r>
    </w:p>
    <w:p w:rsidR="00211DDC" w:rsidRPr="00211DDC" w:rsidRDefault="00211DDC">
      <w:pPr>
        <w:pStyle w:val="BodyText"/>
        <w:rPr>
          <w:sz w:val="28"/>
          <w:szCs w:val="36"/>
        </w:rPr>
      </w:pPr>
    </w:p>
    <w:p w:rsidR="00211DDC" w:rsidRDefault="00211DDC">
      <w:pPr>
        <w:pStyle w:val="BodyText"/>
        <w:rPr>
          <w:sz w:val="20"/>
        </w:rPr>
      </w:pPr>
    </w:p>
    <w:p w:rsidR="00AA6993" w:rsidRDefault="00AA6993">
      <w:pPr>
        <w:pStyle w:val="BodyText"/>
        <w:rPr>
          <w:sz w:val="20"/>
        </w:rPr>
      </w:pPr>
    </w:p>
    <w:p w:rsidR="00EB54C9" w:rsidRDefault="00EB54C9">
      <w:pPr>
        <w:pStyle w:val="BodyText"/>
        <w:spacing w:before="6"/>
        <w:rPr>
          <w:sz w:val="20"/>
        </w:rPr>
      </w:pPr>
    </w:p>
    <w:p w:rsidR="00AA6993" w:rsidRPr="00EB54C9" w:rsidRDefault="00EB54C9">
      <w:pPr>
        <w:pStyle w:val="BodyText"/>
        <w:spacing w:before="6"/>
        <w:rPr>
          <w:szCs w:val="22"/>
        </w:rPr>
      </w:pPr>
      <w:r w:rsidRPr="00EB54C9">
        <w:rPr>
          <w:szCs w:val="22"/>
        </w:rPr>
        <w:lastRenderedPageBreak/>
        <w:t>Geospatial I</w:t>
      </w:r>
      <w:r>
        <w:rPr>
          <w:szCs w:val="22"/>
        </w:rPr>
        <w:t xml:space="preserve">nformation Sectional Committee </w:t>
      </w:r>
      <w:r>
        <w:rPr>
          <w:szCs w:val="22"/>
        </w:rPr>
        <w:t>LITD 22</w:t>
      </w:r>
    </w:p>
    <w:p w:rsidR="00EB54C9" w:rsidRDefault="00EB54C9">
      <w:pPr>
        <w:pStyle w:val="Heading2"/>
        <w:spacing w:before="90"/>
        <w:jc w:val="both"/>
      </w:pPr>
    </w:p>
    <w:p w:rsidR="00AA6993" w:rsidRDefault="00084CC0">
      <w:pPr>
        <w:pStyle w:val="Heading2"/>
        <w:spacing w:before="90"/>
        <w:jc w:val="both"/>
      </w:pPr>
      <w:r>
        <w:t>NATIONAL</w:t>
      </w:r>
      <w:r>
        <w:rPr>
          <w:spacing w:val="-8"/>
        </w:rPr>
        <w:t xml:space="preserve"> </w:t>
      </w:r>
      <w:r>
        <w:t>FOREWORD</w:t>
      </w:r>
    </w:p>
    <w:p w:rsidR="00AA6993" w:rsidRDefault="00AA6993">
      <w:pPr>
        <w:pStyle w:val="BodyText"/>
      </w:pPr>
    </w:p>
    <w:p w:rsidR="00AA6993" w:rsidRDefault="00084CC0">
      <w:pPr>
        <w:pStyle w:val="BodyText"/>
        <w:ind w:left="100" w:right="123"/>
        <w:jc w:val="both"/>
      </w:pPr>
      <w:r>
        <w:t xml:space="preserve">This Indian </w:t>
      </w:r>
      <w:r w:rsidR="00CB2E56">
        <w:t>Standard which is identical to</w:t>
      </w:r>
      <w:r>
        <w:t xml:space="preserve"> ISO 19105:2022 ‘Geographic information —</w:t>
      </w:r>
      <w:r>
        <w:rPr>
          <w:spacing w:val="1"/>
        </w:rPr>
        <w:t xml:space="preserve"> </w:t>
      </w:r>
      <w:r>
        <w:t>Conforma</w:t>
      </w:r>
      <w:r w:rsidR="00250266">
        <w:t xml:space="preserve">nce and testings’ issued by the </w:t>
      </w:r>
      <w:bookmarkStart w:id="0" w:name="_GoBack"/>
      <w:bookmarkEnd w:id="0"/>
      <w:r w:rsidR="00250266" w:rsidRPr="00250266">
        <w:t>International Organization for Standardization</w:t>
      </w:r>
      <w:r w:rsidR="00EB54C9">
        <w:rPr>
          <w:iCs/>
        </w:rPr>
        <w:t xml:space="preserve"> (ISO) was </w:t>
      </w:r>
      <w:r>
        <w:rPr>
          <w:i/>
        </w:rPr>
        <w:t xml:space="preserve"> </w:t>
      </w:r>
      <w:r>
        <w:t>adopted by the Bureau of Indian Standards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Geospatial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LITD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</w:t>
      </w:r>
      <w:r w:rsidR="00250266">
        <w:t>proval of the Electronics and Information Technology</w:t>
      </w:r>
      <w:r>
        <w:t xml:space="preserve"> Division Council.</w:t>
      </w:r>
    </w:p>
    <w:p w:rsidR="00AA6993" w:rsidRDefault="00AA6993">
      <w:pPr>
        <w:pStyle w:val="BodyText"/>
        <w:rPr>
          <w:sz w:val="22"/>
        </w:rPr>
      </w:pPr>
    </w:p>
    <w:p w:rsidR="00AA6993" w:rsidRPr="00250266" w:rsidRDefault="00EB54C9" w:rsidP="00250266">
      <w:pPr>
        <w:pStyle w:val="BodyText"/>
        <w:ind w:left="100" w:right="131"/>
        <w:jc w:val="both"/>
      </w:pPr>
      <w:r>
        <w:t>The text of ISO Standard has been</w:t>
      </w:r>
      <w:r w:rsidR="00084CC0">
        <w:rPr>
          <w:i/>
        </w:rPr>
        <w:t xml:space="preserve"> </w:t>
      </w:r>
      <w:r w:rsidR="00084CC0">
        <w:t>approved as suitable for publication as an Indian Standard</w:t>
      </w:r>
      <w:r w:rsidR="00084CC0">
        <w:rPr>
          <w:spacing w:val="1"/>
        </w:rPr>
        <w:t xml:space="preserve"> </w:t>
      </w:r>
      <w:r w:rsidR="00084CC0">
        <w:t>without</w:t>
      </w:r>
      <w:r w:rsidR="00084CC0">
        <w:rPr>
          <w:spacing w:val="1"/>
        </w:rPr>
        <w:t xml:space="preserve"> </w:t>
      </w:r>
      <w:r w:rsidR="00084CC0">
        <w:t>deviations.</w:t>
      </w:r>
      <w:r w:rsidR="00084CC0">
        <w:rPr>
          <w:spacing w:val="1"/>
        </w:rPr>
        <w:t xml:space="preserve"> </w:t>
      </w:r>
      <w:r w:rsidR="00084CC0">
        <w:t>Certain</w:t>
      </w:r>
      <w:r w:rsidR="00084CC0">
        <w:rPr>
          <w:spacing w:val="1"/>
        </w:rPr>
        <w:t xml:space="preserve"> </w:t>
      </w:r>
      <w:r w:rsidR="00084CC0">
        <w:t>conventions</w:t>
      </w:r>
      <w:r w:rsidR="00084CC0">
        <w:rPr>
          <w:spacing w:val="1"/>
        </w:rPr>
        <w:t xml:space="preserve"> </w:t>
      </w:r>
      <w:r w:rsidR="00084CC0">
        <w:t>are</w:t>
      </w:r>
      <w:r w:rsidR="00084CC0">
        <w:rPr>
          <w:spacing w:val="1"/>
        </w:rPr>
        <w:t xml:space="preserve"> </w:t>
      </w:r>
      <w:r w:rsidR="00084CC0">
        <w:t>however</w:t>
      </w:r>
      <w:r w:rsidR="00084CC0">
        <w:rPr>
          <w:spacing w:val="1"/>
        </w:rPr>
        <w:t xml:space="preserve"> </w:t>
      </w:r>
      <w:r w:rsidR="00084CC0">
        <w:t>not</w:t>
      </w:r>
      <w:r w:rsidR="00084CC0">
        <w:rPr>
          <w:spacing w:val="1"/>
        </w:rPr>
        <w:t xml:space="preserve"> </w:t>
      </w:r>
      <w:r w:rsidR="00084CC0">
        <w:t>identical</w:t>
      </w:r>
      <w:r w:rsidR="00084CC0">
        <w:rPr>
          <w:spacing w:val="1"/>
        </w:rPr>
        <w:t xml:space="preserve"> </w:t>
      </w:r>
      <w:r w:rsidR="00084CC0">
        <w:t>to</w:t>
      </w:r>
      <w:r w:rsidR="00084CC0">
        <w:rPr>
          <w:spacing w:val="1"/>
        </w:rPr>
        <w:t xml:space="preserve"> </w:t>
      </w:r>
      <w:r w:rsidR="00084CC0">
        <w:t>those</w:t>
      </w:r>
      <w:r w:rsidR="00084CC0">
        <w:rPr>
          <w:spacing w:val="1"/>
        </w:rPr>
        <w:t xml:space="preserve"> </w:t>
      </w:r>
      <w:r w:rsidR="00084CC0">
        <w:t>used</w:t>
      </w:r>
      <w:r w:rsidR="00084CC0">
        <w:rPr>
          <w:spacing w:val="1"/>
        </w:rPr>
        <w:t xml:space="preserve"> </w:t>
      </w:r>
      <w:r w:rsidR="00084CC0">
        <w:t>in</w:t>
      </w:r>
      <w:r w:rsidR="00084CC0">
        <w:rPr>
          <w:spacing w:val="1"/>
        </w:rPr>
        <w:t xml:space="preserve"> </w:t>
      </w:r>
      <w:r w:rsidR="00084CC0">
        <w:t>Indian</w:t>
      </w:r>
      <w:r w:rsidR="00084CC0">
        <w:rPr>
          <w:spacing w:val="1"/>
        </w:rPr>
        <w:t xml:space="preserve"> </w:t>
      </w:r>
      <w:r w:rsidR="00084CC0">
        <w:t>Standards. Attention is particularly drawn to the following:</w:t>
      </w:r>
    </w:p>
    <w:p w:rsidR="00AA6993" w:rsidRDefault="00AA6993">
      <w:pPr>
        <w:pStyle w:val="BodyText"/>
        <w:rPr>
          <w:sz w:val="21"/>
        </w:rPr>
      </w:pPr>
    </w:p>
    <w:p w:rsidR="00AA6993" w:rsidRDefault="00084CC0">
      <w:pPr>
        <w:pStyle w:val="ListParagraph"/>
        <w:numPr>
          <w:ilvl w:val="0"/>
          <w:numId w:val="1"/>
        </w:numPr>
        <w:tabs>
          <w:tab w:val="left" w:pos="437"/>
        </w:tabs>
        <w:ind w:right="131" w:hanging="360"/>
        <w:rPr>
          <w:sz w:val="24"/>
        </w:rPr>
      </w:pPr>
      <w:r>
        <w:rPr>
          <w:sz w:val="24"/>
        </w:rPr>
        <w:t>Wherever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words</w:t>
      </w:r>
      <w:r>
        <w:rPr>
          <w:spacing w:val="1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3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1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read as ‘Indian Standard’.</w:t>
      </w:r>
    </w:p>
    <w:p w:rsidR="00210C49" w:rsidRPr="00210C49" w:rsidRDefault="00210C49" w:rsidP="00210C49">
      <w:pPr>
        <w:pStyle w:val="ListParagraph"/>
        <w:tabs>
          <w:tab w:val="left" w:pos="437"/>
        </w:tabs>
        <w:ind w:right="131" w:firstLine="0"/>
        <w:rPr>
          <w:sz w:val="16"/>
          <w:szCs w:val="16"/>
        </w:rPr>
      </w:pPr>
    </w:p>
    <w:p w:rsidR="00AA6993" w:rsidRDefault="00084CC0">
      <w:pPr>
        <w:pStyle w:val="ListParagraph"/>
        <w:numPr>
          <w:ilvl w:val="0"/>
          <w:numId w:val="1"/>
        </w:numPr>
        <w:tabs>
          <w:tab w:val="left" w:pos="450"/>
        </w:tabs>
        <w:spacing w:before="27"/>
        <w:ind w:hanging="360"/>
        <w:rPr>
          <w:sz w:val="24"/>
        </w:rPr>
      </w:pPr>
      <w:r>
        <w:rPr>
          <w:sz w:val="24"/>
        </w:rPr>
        <w:t>Comma</w:t>
      </w:r>
      <w:r>
        <w:rPr>
          <w:spacing w:val="13"/>
          <w:sz w:val="24"/>
        </w:rPr>
        <w:t xml:space="preserve"> </w:t>
      </w:r>
      <w:r>
        <w:rPr>
          <w:sz w:val="24"/>
        </w:rPr>
        <w:t>(,)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 use a point (.) as</w:t>
      </w:r>
      <w:r>
        <w:rPr>
          <w:spacing w:val="-1"/>
          <w:sz w:val="24"/>
        </w:rPr>
        <w:t xml:space="preserve"> </w:t>
      </w:r>
      <w:r>
        <w:rPr>
          <w:sz w:val="24"/>
        </w:rPr>
        <w:t>the decimal marker.</w:t>
      </w:r>
    </w:p>
    <w:p w:rsidR="00AA6993" w:rsidRDefault="00AA6993">
      <w:pPr>
        <w:pStyle w:val="BodyText"/>
        <w:rPr>
          <w:sz w:val="26"/>
        </w:rPr>
      </w:pPr>
    </w:p>
    <w:p w:rsidR="00AA6993" w:rsidRDefault="00084CC0">
      <w:pPr>
        <w:pStyle w:val="BodyText"/>
        <w:spacing w:before="230"/>
        <w:ind w:left="100" w:right="120"/>
        <w:jc w:val="both"/>
      </w:pPr>
      <w:r>
        <w:t>For the purpose of deciding whether a particular requirement of this standard is complied with,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calculated,</w:t>
      </w:r>
      <w:r>
        <w:rPr>
          <w:spacing w:val="1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test or analysis, shall be</w:t>
      </w:r>
      <w:r>
        <w:rPr>
          <w:spacing w:val="1"/>
        </w:rPr>
        <w:t xml:space="preserve"> </w:t>
      </w:r>
      <w:r>
        <w:t>rounded off in accordance with IS 2:2022 ‘Rules for rounding off numerical values (Second</w:t>
      </w:r>
      <w:r>
        <w:rPr>
          <w:spacing w:val="1"/>
        </w:rPr>
        <w:t xml:space="preserve"> </w:t>
      </w:r>
      <w:r>
        <w:t>Revision)’.The number of significant places retained in the rounded off value should be same as</w:t>
      </w:r>
      <w:r>
        <w:rPr>
          <w:spacing w:val="1"/>
        </w:rPr>
        <w:t xml:space="preserve"> </w:t>
      </w:r>
      <w:r>
        <w:t>that of the specified value in this standard.</w:t>
      </w:r>
    </w:p>
    <w:p w:rsidR="00AA6993" w:rsidRDefault="00AA6993">
      <w:pPr>
        <w:pStyle w:val="BodyText"/>
        <w:rPr>
          <w:sz w:val="26"/>
        </w:rPr>
      </w:pPr>
    </w:p>
    <w:p w:rsidR="00AA6993" w:rsidRDefault="00AA6993">
      <w:pPr>
        <w:pStyle w:val="BodyText"/>
        <w:rPr>
          <w:sz w:val="26"/>
        </w:rPr>
      </w:pPr>
    </w:p>
    <w:p w:rsidR="00AA6993" w:rsidRDefault="00AA6993">
      <w:pPr>
        <w:pStyle w:val="BodyText"/>
        <w:rPr>
          <w:sz w:val="26"/>
        </w:rPr>
      </w:pPr>
    </w:p>
    <w:p w:rsidR="00AA6993" w:rsidRDefault="00AA6993">
      <w:pPr>
        <w:pStyle w:val="BodyText"/>
        <w:rPr>
          <w:sz w:val="37"/>
        </w:rPr>
      </w:pPr>
    </w:p>
    <w:p w:rsidR="00AA6993" w:rsidRDefault="00AA6993">
      <w:pPr>
        <w:pStyle w:val="BodyText"/>
        <w:rPr>
          <w:sz w:val="20"/>
        </w:rPr>
      </w:pPr>
    </w:p>
    <w:p w:rsidR="00AA6993" w:rsidRDefault="00AA6993">
      <w:pPr>
        <w:pStyle w:val="BodyText"/>
        <w:spacing w:before="6"/>
        <w:rPr>
          <w:sz w:val="19"/>
        </w:rPr>
      </w:pPr>
    </w:p>
    <w:p w:rsidR="00AA6993" w:rsidRDefault="00AA6993">
      <w:pPr>
        <w:pStyle w:val="BodyText"/>
        <w:rPr>
          <w:sz w:val="26"/>
        </w:rPr>
      </w:pPr>
    </w:p>
    <w:p w:rsidR="00AA6993" w:rsidRDefault="00AA6993">
      <w:pPr>
        <w:pStyle w:val="BodyText"/>
        <w:rPr>
          <w:sz w:val="26"/>
        </w:rPr>
      </w:pPr>
    </w:p>
    <w:p w:rsidR="00AA6993" w:rsidRDefault="00AA6993">
      <w:pPr>
        <w:pStyle w:val="BodyText"/>
        <w:rPr>
          <w:sz w:val="26"/>
        </w:rPr>
      </w:pPr>
    </w:p>
    <w:p w:rsidR="00AA6993" w:rsidRDefault="00AA6993">
      <w:pPr>
        <w:pStyle w:val="BodyText"/>
        <w:rPr>
          <w:sz w:val="26"/>
        </w:rPr>
      </w:pPr>
    </w:p>
    <w:p w:rsidR="00AA6993" w:rsidRDefault="00AA6993">
      <w:pPr>
        <w:pStyle w:val="BodyText"/>
        <w:rPr>
          <w:sz w:val="26"/>
        </w:rPr>
      </w:pPr>
    </w:p>
    <w:p w:rsidR="00AA6993" w:rsidRDefault="00AA6993" w:rsidP="006D20D3">
      <w:pPr>
        <w:pStyle w:val="BodyText"/>
        <w:ind w:right="4389"/>
      </w:pPr>
    </w:p>
    <w:sectPr w:rsidR="00AA6993" w:rsidSect="00EB54C9">
      <w:headerReference w:type="default" r:id="rId7"/>
      <w:pgSz w:w="12240" w:h="15840"/>
      <w:pgMar w:top="1820" w:right="1320" w:bottom="280" w:left="13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E7" w:rsidRDefault="002C23E7">
      <w:r>
        <w:separator/>
      </w:r>
    </w:p>
  </w:endnote>
  <w:endnote w:type="continuationSeparator" w:id="0">
    <w:p w:rsidR="002C23E7" w:rsidRDefault="002C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 Semilight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E7" w:rsidRDefault="002C23E7">
      <w:r>
        <w:separator/>
      </w:r>
    </w:p>
  </w:footnote>
  <w:footnote w:type="continuationSeparator" w:id="0">
    <w:p w:rsidR="002C23E7" w:rsidRDefault="002C2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93" w:rsidRPr="00250266" w:rsidRDefault="00EB54C9" w:rsidP="00250266">
    <w:pPr>
      <w:pStyle w:val="Heading1"/>
      <w:tabs>
        <w:tab w:val="left" w:pos="7088"/>
      </w:tabs>
      <w:ind w:left="0" w:right="-59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Doc.No. LITD 22</w:t>
    </w:r>
    <w:r w:rsidR="00250266" w:rsidRPr="00250266">
      <w:rPr>
        <w:b/>
        <w:bCs/>
        <w:sz w:val="24"/>
        <w:szCs w:val="24"/>
      </w:rPr>
      <w:t>/23732</w:t>
    </w:r>
  </w:p>
  <w:p w:rsidR="00250266" w:rsidRPr="00250266" w:rsidRDefault="00250266" w:rsidP="00250266">
    <w:pPr>
      <w:pStyle w:val="Heading1"/>
      <w:tabs>
        <w:tab w:val="left" w:pos="7088"/>
      </w:tabs>
      <w:ind w:left="0" w:right="-59"/>
      <w:jc w:val="right"/>
      <w:rPr>
        <w:b/>
        <w:bCs/>
        <w:sz w:val="24"/>
        <w:szCs w:val="24"/>
      </w:rPr>
    </w:pPr>
    <w:r w:rsidRPr="00250266">
      <w:rPr>
        <w:b/>
        <w:bCs/>
        <w:sz w:val="24"/>
        <w:szCs w:val="24"/>
      </w:rPr>
      <w:t>IS/ISO 19105: 2022</w:t>
    </w:r>
  </w:p>
  <w:p w:rsidR="00250266" w:rsidRPr="00250266" w:rsidRDefault="00250266" w:rsidP="00250266">
    <w:pPr>
      <w:pStyle w:val="Heading1"/>
      <w:tabs>
        <w:tab w:val="left" w:pos="7088"/>
      </w:tabs>
      <w:ind w:left="0" w:right="-59"/>
      <w:jc w:val="right"/>
      <w:rPr>
        <w:b/>
        <w:bCs/>
        <w:sz w:val="24"/>
        <w:szCs w:val="24"/>
      </w:rPr>
    </w:pPr>
    <w:r w:rsidRPr="00250266">
      <w:rPr>
        <w:b/>
        <w:bCs/>
        <w:sz w:val="24"/>
        <w:szCs w:val="24"/>
      </w:rPr>
      <w:t>June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4741F"/>
    <w:multiLevelType w:val="hybridMultilevel"/>
    <w:tmpl w:val="42949766"/>
    <w:lvl w:ilvl="0" w:tplc="B2F01B44">
      <w:start w:val="1"/>
      <w:numFmt w:val="lowerLetter"/>
      <w:lvlText w:val="%1)"/>
      <w:lvlJc w:val="left"/>
      <w:pPr>
        <w:ind w:left="460" w:hanging="3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5A4D1E">
      <w:numFmt w:val="bullet"/>
      <w:lvlText w:val="•"/>
      <w:lvlJc w:val="left"/>
      <w:pPr>
        <w:ind w:left="1372" w:hanging="337"/>
      </w:pPr>
      <w:rPr>
        <w:rFonts w:hint="default"/>
        <w:lang w:val="en-US" w:eastAsia="en-US" w:bidi="ar-SA"/>
      </w:rPr>
    </w:lvl>
    <w:lvl w:ilvl="2" w:tplc="FC2A5E8A">
      <w:numFmt w:val="bullet"/>
      <w:lvlText w:val="•"/>
      <w:lvlJc w:val="left"/>
      <w:pPr>
        <w:ind w:left="2284" w:hanging="337"/>
      </w:pPr>
      <w:rPr>
        <w:rFonts w:hint="default"/>
        <w:lang w:val="en-US" w:eastAsia="en-US" w:bidi="ar-SA"/>
      </w:rPr>
    </w:lvl>
    <w:lvl w:ilvl="3" w:tplc="49CA561A">
      <w:numFmt w:val="bullet"/>
      <w:lvlText w:val="•"/>
      <w:lvlJc w:val="left"/>
      <w:pPr>
        <w:ind w:left="3196" w:hanging="337"/>
      </w:pPr>
      <w:rPr>
        <w:rFonts w:hint="default"/>
        <w:lang w:val="en-US" w:eastAsia="en-US" w:bidi="ar-SA"/>
      </w:rPr>
    </w:lvl>
    <w:lvl w:ilvl="4" w:tplc="A3927F3C">
      <w:numFmt w:val="bullet"/>
      <w:lvlText w:val="•"/>
      <w:lvlJc w:val="left"/>
      <w:pPr>
        <w:ind w:left="4108" w:hanging="337"/>
      </w:pPr>
      <w:rPr>
        <w:rFonts w:hint="default"/>
        <w:lang w:val="en-US" w:eastAsia="en-US" w:bidi="ar-SA"/>
      </w:rPr>
    </w:lvl>
    <w:lvl w:ilvl="5" w:tplc="8CD08070">
      <w:numFmt w:val="bullet"/>
      <w:lvlText w:val="•"/>
      <w:lvlJc w:val="left"/>
      <w:pPr>
        <w:ind w:left="5020" w:hanging="337"/>
      </w:pPr>
      <w:rPr>
        <w:rFonts w:hint="default"/>
        <w:lang w:val="en-US" w:eastAsia="en-US" w:bidi="ar-SA"/>
      </w:rPr>
    </w:lvl>
    <w:lvl w:ilvl="6" w:tplc="B9A0DE9C">
      <w:numFmt w:val="bullet"/>
      <w:lvlText w:val="•"/>
      <w:lvlJc w:val="left"/>
      <w:pPr>
        <w:ind w:left="5932" w:hanging="337"/>
      </w:pPr>
      <w:rPr>
        <w:rFonts w:hint="default"/>
        <w:lang w:val="en-US" w:eastAsia="en-US" w:bidi="ar-SA"/>
      </w:rPr>
    </w:lvl>
    <w:lvl w:ilvl="7" w:tplc="82B2864C">
      <w:numFmt w:val="bullet"/>
      <w:lvlText w:val="•"/>
      <w:lvlJc w:val="left"/>
      <w:pPr>
        <w:ind w:left="6844" w:hanging="337"/>
      </w:pPr>
      <w:rPr>
        <w:rFonts w:hint="default"/>
        <w:lang w:val="en-US" w:eastAsia="en-US" w:bidi="ar-SA"/>
      </w:rPr>
    </w:lvl>
    <w:lvl w:ilvl="8" w:tplc="87764ACC">
      <w:numFmt w:val="bullet"/>
      <w:lvlText w:val="•"/>
      <w:lvlJc w:val="left"/>
      <w:pPr>
        <w:ind w:left="7756" w:hanging="3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93"/>
    <w:rsid w:val="00084CC0"/>
    <w:rsid w:val="00210C49"/>
    <w:rsid w:val="00211DDC"/>
    <w:rsid w:val="00250266"/>
    <w:rsid w:val="002C23E7"/>
    <w:rsid w:val="00304105"/>
    <w:rsid w:val="003619C5"/>
    <w:rsid w:val="005A3210"/>
    <w:rsid w:val="006D20D3"/>
    <w:rsid w:val="00765994"/>
    <w:rsid w:val="007A1D38"/>
    <w:rsid w:val="0085332D"/>
    <w:rsid w:val="00A47528"/>
    <w:rsid w:val="00AA6993"/>
    <w:rsid w:val="00C03F63"/>
    <w:rsid w:val="00CB2E56"/>
    <w:rsid w:val="00D12771"/>
    <w:rsid w:val="00D9066E"/>
    <w:rsid w:val="00EB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53A25C-2215-4489-9B2F-8A6FAD6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04" w:right="2421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403" w:right="242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0" w:right="1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19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9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19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9C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03F6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IS/ISO 19105:2022.docx</vt:lpstr>
    </vt:vector>
  </TitlesOfParts>
  <Company>HP Inc.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IS/ISO 19105:2022.docx</dc:title>
  <dc:creator>HP</dc:creator>
  <cp:lastModifiedBy>HP</cp:lastModifiedBy>
  <cp:revision>11</cp:revision>
  <dcterms:created xsi:type="dcterms:W3CDTF">2024-04-03T07:17:00Z</dcterms:created>
  <dcterms:modified xsi:type="dcterms:W3CDTF">2024-06-12T05:12:00Z</dcterms:modified>
</cp:coreProperties>
</file>