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AAE2F" w14:textId="49591874" w:rsidR="00697794" w:rsidRPr="00EA5F53" w:rsidRDefault="00697794" w:rsidP="00697794">
      <w:pPr>
        <w:pStyle w:val="BodyText"/>
        <w:ind w:left="3870" w:right="-486"/>
        <w:jc w:val="right"/>
        <w:rPr>
          <w:rFonts w:ascii="Arial" w:hAnsi="Arial" w:cs="Arial"/>
          <w:b/>
          <w:bCs/>
        </w:rPr>
      </w:pP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639E0180" wp14:editId="3FAC6DF5">
                <wp:simplePos x="0" y="0"/>
                <wp:positionH relativeFrom="margin">
                  <wp:posOffset>2381250</wp:posOffset>
                </wp:positionH>
                <wp:positionV relativeFrom="paragraph">
                  <wp:posOffset>-333374</wp:posOffset>
                </wp:positionV>
                <wp:extent cx="1666875" cy="590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90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364A659" w14:textId="77777777" w:rsidR="00697794" w:rsidRPr="00E73D3B" w:rsidRDefault="00697794" w:rsidP="00697794">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E0180" id="Rectangle 13" o:spid="_x0000_s1026" style="position:absolute;left:0;text-align:left;margin-left:187.5pt;margin-top:-26.25pt;width:131.2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" fillcolor="white [3201]" strokecolor="white [3212]" strokeweight="1pt">
                <v:path arrowok="t"/>
                <v:textbox>
                  <w:txbxContent>
                    <w:p w14:paraId="4364A659" w14:textId="77777777" w:rsidR="00697794" w:rsidRPr="00E73D3B" w:rsidRDefault="00697794" w:rsidP="00697794">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005310BE">
        <w:rPr>
          <w:rFonts w:ascii="Arial" w:hAnsi="Arial" w:cs="Arial"/>
          <w:b/>
          <w:bCs/>
        </w:rPr>
        <w:t>IS/</w:t>
      </w:r>
      <w:r>
        <w:rPr>
          <w:rFonts w:ascii="Arial" w:hAnsi="Arial" w:cs="Arial"/>
          <w:b/>
          <w:bCs/>
        </w:rPr>
        <w:t>IEC TS 62600-10</w:t>
      </w:r>
      <w:r w:rsidRPr="00155041">
        <w:rPr>
          <w:rFonts w:ascii="Arial" w:hAnsi="Arial" w:cs="Arial"/>
          <w:b/>
          <w:bCs/>
        </w:rPr>
        <w:t>: 20</w:t>
      </w:r>
      <w:r>
        <w:rPr>
          <w:rFonts w:ascii="Arial" w:hAnsi="Arial" w:cs="Arial"/>
          <w:b/>
          <w:bCs/>
        </w:rPr>
        <w:t>21</w:t>
      </w:r>
      <w:r w:rsidRPr="00B33BB6">
        <w:rPr>
          <w:rFonts w:ascii="Arial" w:hAnsi="Arial" w:cs="Arial"/>
          <w:b/>
          <w:bCs/>
        </w:rPr>
        <w:t xml:space="preserve">                                                   </w:t>
      </w:r>
    </w:p>
    <w:p w14:paraId="19A942B4" w14:textId="77777777" w:rsidR="00697794" w:rsidRPr="008D0FBB" w:rsidRDefault="00697794" w:rsidP="00697794">
      <w:pPr>
        <w:ind w:left="3780"/>
        <w:jc w:val="center"/>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55031D67" wp14:editId="738BEA9B">
                <wp:extent cx="4101465" cy="54610"/>
                <wp:effectExtent l="9525" t="7620" r="13335" b="4445"/>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EBF168" id="Group 14"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0D70B003" w14:textId="77777777" w:rsidR="00697794" w:rsidRPr="00FC1D3D" w:rsidRDefault="00697794" w:rsidP="00697794">
      <w:pPr>
        <w:pStyle w:val="BodyText"/>
        <w:ind w:left="3870"/>
        <w:jc w:val="center"/>
        <w:rPr>
          <w:rFonts w:ascii="Kokila" w:hAnsi="Kokila" w:cs="Kokila"/>
          <w:sz w:val="32"/>
          <w:szCs w:val="32"/>
          <w:rtl/>
          <w:cs/>
        </w:rPr>
      </w:pPr>
    </w:p>
    <w:p w14:paraId="371D148B" w14:textId="6646447B" w:rsidR="00697794" w:rsidRPr="008643C3" w:rsidRDefault="00697794" w:rsidP="00697794">
      <w:pPr>
        <w:pStyle w:val="BodyText"/>
        <w:ind w:left="3782" w:right="-628"/>
        <w:contextualSpacing/>
        <w:jc w:val="center"/>
        <w:rPr>
          <w:rFonts w:ascii="Kokila" w:hAnsi="Kokila" w:cs="Kokila"/>
          <w:b/>
          <w:bCs/>
          <w:sz w:val="52"/>
          <w:szCs w:val="52"/>
        </w:rPr>
      </w:pPr>
      <w:r w:rsidRPr="008643C3">
        <w:rPr>
          <w:rFonts w:ascii="Kokila" w:hAnsi="Kokila" w:cs="Kokila" w:hint="cs"/>
          <w:b/>
          <w:bCs/>
          <w:sz w:val="52"/>
          <w:szCs w:val="52"/>
          <w:cs/>
          <w:lang w:bidi="hi-IN"/>
        </w:rPr>
        <w:t>समुद्री</w:t>
      </w:r>
      <w:r w:rsidRPr="008643C3">
        <w:rPr>
          <w:rFonts w:ascii="Kokila" w:hAnsi="Kokila" w:cs="Kokila"/>
          <w:b/>
          <w:bCs/>
          <w:sz w:val="52"/>
          <w:szCs w:val="52"/>
          <w:cs/>
          <w:lang w:bidi="hi-IN"/>
        </w:rPr>
        <w:t xml:space="preserve"> </w:t>
      </w:r>
      <w:r w:rsidRPr="008643C3">
        <w:rPr>
          <w:rFonts w:ascii="Kokila" w:hAnsi="Kokila" w:cs="Kokila" w:hint="cs"/>
          <w:b/>
          <w:bCs/>
          <w:sz w:val="52"/>
          <w:szCs w:val="52"/>
          <w:cs/>
          <w:lang w:bidi="hi-IN"/>
        </w:rPr>
        <w:t>ऊर्जा</w:t>
      </w:r>
      <w:r>
        <w:rPr>
          <w:rFonts w:ascii="Kokila" w:hAnsi="Kokila" w:cs="Kokila"/>
          <w:b/>
          <w:bCs/>
          <w:sz w:val="52"/>
          <w:szCs w:val="52"/>
          <w:lang w:bidi="hi-IN"/>
        </w:rPr>
        <w:t xml:space="preserve"> -</w:t>
      </w:r>
    </w:p>
    <w:p w14:paraId="71A9EDD6" w14:textId="77777777" w:rsidR="00697794" w:rsidRPr="00504D9D" w:rsidRDefault="00697794" w:rsidP="00697794">
      <w:pPr>
        <w:pStyle w:val="BodyText"/>
        <w:ind w:left="3782" w:right="-628"/>
        <w:contextualSpacing/>
        <w:jc w:val="center"/>
        <w:rPr>
          <w:rFonts w:ascii="Kokila" w:hAnsi="Kokila" w:cs="Kokila"/>
          <w:b/>
          <w:bCs/>
          <w:sz w:val="52"/>
          <w:szCs w:val="52"/>
        </w:rPr>
      </w:pPr>
      <w:r w:rsidRPr="00504D9D">
        <w:rPr>
          <w:rFonts w:ascii="Kokila" w:hAnsi="Kokila" w:cs="Kokila" w:hint="cs"/>
          <w:b/>
          <w:bCs/>
          <w:sz w:val="52"/>
          <w:szCs w:val="52"/>
          <w:cs/>
          <w:lang w:bidi="hi-IN"/>
        </w:rPr>
        <w:t>तरंग</w:t>
      </w:r>
      <w:r w:rsidRPr="00504D9D">
        <w:rPr>
          <w:rFonts w:ascii="Kokila" w:hAnsi="Kokila" w:cs="Kokila"/>
          <w:b/>
          <w:bCs/>
          <w:sz w:val="52"/>
          <w:szCs w:val="52"/>
        </w:rPr>
        <w:t xml:space="preserve">, </w:t>
      </w:r>
      <w:r w:rsidRPr="00504D9D">
        <w:rPr>
          <w:rFonts w:ascii="Kokila" w:hAnsi="Kokila" w:cs="Kokila" w:hint="cs"/>
          <w:b/>
          <w:bCs/>
          <w:sz w:val="52"/>
          <w:szCs w:val="52"/>
          <w:cs/>
          <w:lang w:bidi="hi-IN"/>
        </w:rPr>
        <w:t>ज्वार</w:t>
      </w:r>
      <w:r w:rsidRPr="00504D9D">
        <w:rPr>
          <w:rFonts w:ascii="Kokila" w:hAnsi="Kokila" w:cs="Kokila"/>
          <w:b/>
          <w:bCs/>
          <w:sz w:val="52"/>
          <w:szCs w:val="52"/>
          <w:cs/>
          <w:lang w:bidi="hi-IN"/>
        </w:rPr>
        <w:t xml:space="preserve"> </w:t>
      </w:r>
      <w:r w:rsidRPr="00504D9D">
        <w:rPr>
          <w:rFonts w:ascii="Kokila" w:hAnsi="Kokila" w:cs="Kokila" w:hint="cs"/>
          <w:b/>
          <w:bCs/>
          <w:sz w:val="52"/>
          <w:szCs w:val="52"/>
          <w:cs/>
          <w:lang w:bidi="hi-IN"/>
        </w:rPr>
        <w:t>और</w:t>
      </w:r>
      <w:r w:rsidRPr="00504D9D">
        <w:rPr>
          <w:rFonts w:ascii="Kokila" w:hAnsi="Kokila" w:cs="Kokila"/>
          <w:b/>
          <w:bCs/>
          <w:sz w:val="52"/>
          <w:szCs w:val="52"/>
          <w:cs/>
          <w:lang w:bidi="hi-IN"/>
        </w:rPr>
        <w:t xml:space="preserve"> </w:t>
      </w:r>
      <w:r w:rsidRPr="00504D9D">
        <w:rPr>
          <w:rFonts w:ascii="Kokila" w:hAnsi="Kokila" w:cs="Kokila" w:hint="cs"/>
          <w:b/>
          <w:bCs/>
          <w:sz w:val="52"/>
          <w:szCs w:val="52"/>
          <w:cs/>
          <w:lang w:bidi="hi-IN"/>
        </w:rPr>
        <w:t>अन्य</w:t>
      </w:r>
      <w:r w:rsidRPr="00504D9D">
        <w:rPr>
          <w:rFonts w:ascii="Kokila" w:hAnsi="Kokila" w:cs="Kokila"/>
          <w:b/>
          <w:bCs/>
          <w:sz w:val="52"/>
          <w:szCs w:val="52"/>
          <w:cs/>
          <w:lang w:bidi="hi-IN"/>
        </w:rPr>
        <w:t xml:space="preserve"> </w:t>
      </w:r>
      <w:r w:rsidRPr="00504D9D">
        <w:rPr>
          <w:rFonts w:ascii="Kokila" w:hAnsi="Kokila" w:cs="Kokila" w:hint="cs"/>
          <w:b/>
          <w:bCs/>
          <w:sz w:val="52"/>
          <w:szCs w:val="52"/>
          <w:cs/>
          <w:lang w:bidi="hi-IN"/>
        </w:rPr>
        <w:t>जल</w:t>
      </w:r>
      <w:r w:rsidRPr="00504D9D">
        <w:rPr>
          <w:rFonts w:ascii="Kokila" w:hAnsi="Kokila" w:cs="Kokila"/>
          <w:b/>
          <w:bCs/>
          <w:sz w:val="52"/>
          <w:szCs w:val="52"/>
          <w:cs/>
          <w:lang w:bidi="hi-IN"/>
        </w:rPr>
        <w:t xml:space="preserve"> </w:t>
      </w:r>
      <w:r w:rsidRPr="00504D9D">
        <w:rPr>
          <w:rFonts w:ascii="Kokila" w:hAnsi="Kokila" w:cs="Kokila" w:hint="cs"/>
          <w:b/>
          <w:bCs/>
          <w:sz w:val="52"/>
          <w:szCs w:val="52"/>
          <w:cs/>
          <w:lang w:bidi="hi-IN"/>
        </w:rPr>
        <w:t>धारा</w:t>
      </w:r>
      <w:r w:rsidRPr="00504D9D">
        <w:rPr>
          <w:rFonts w:ascii="Kokila" w:hAnsi="Kokila" w:cs="Kokila"/>
          <w:b/>
          <w:bCs/>
          <w:sz w:val="52"/>
          <w:szCs w:val="52"/>
          <w:cs/>
          <w:lang w:bidi="hi-IN"/>
        </w:rPr>
        <w:t xml:space="preserve"> </w:t>
      </w:r>
      <w:r w:rsidRPr="00504D9D">
        <w:rPr>
          <w:rFonts w:ascii="Kokila" w:hAnsi="Kokila" w:cs="Kokila" w:hint="cs"/>
          <w:b/>
          <w:bCs/>
          <w:sz w:val="52"/>
          <w:szCs w:val="52"/>
          <w:cs/>
          <w:lang w:bidi="hi-IN"/>
        </w:rPr>
        <w:t>परिवर्तक</w:t>
      </w:r>
    </w:p>
    <w:p w14:paraId="61069251" w14:textId="38FA6614" w:rsidR="00083644" w:rsidRDefault="00083644" w:rsidP="00697794">
      <w:pPr>
        <w:pStyle w:val="BodyText"/>
        <w:ind w:left="3782" w:right="-628"/>
        <w:contextualSpacing/>
        <w:jc w:val="center"/>
        <w:rPr>
          <w:rFonts w:ascii="Kokila" w:hAnsi="Kokila" w:cs="Kokila"/>
          <w:b/>
          <w:bCs/>
          <w:sz w:val="44"/>
          <w:szCs w:val="44"/>
          <w:lang w:bidi="hi-IN"/>
        </w:rPr>
      </w:pPr>
      <w:r w:rsidRPr="00083644">
        <w:rPr>
          <w:rFonts w:ascii="Kokila" w:hAnsi="Kokila" w:cs="Kokila" w:hint="cs"/>
          <w:b/>
          <w:bCs/>
          <w:sz w:val="44"/>
          <w:szCs w:val="44"/>
          <w:cs/>
          <w:lang w:bidi="hi-IN"/>
        </w:rPr>
        <w:t>भाग</w:t>
      </w:r>
      <w:r w:rsidR="005310BE">
        <w:rPr>
          <w:rFonts w:ascii="Kokila" w:hAnsi="Kokila" w:cs="Kokila"/>
          <w:b/>
          <w:bCs/>
          <w:sz w:val="44"/>
          <w:szCs w:val="44"/>
          <w:cs/>
          <w:lang w:bidi="hi-IN"/>
        </w:rPr>
        <w:t xml:space="preserve"> 10</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समुद्री</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ऊर्जा</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परिवर्तक</w:t>
      </w:r>
    </w:p>
    <w:p w14:paraId="1F1626AD" w14:textId="54282A68" w:rsidR="00697794" w:rsidRPr="00123CD3" w:rsidRDefault="00083644" w:rsidP="00697794">
      <w:pPr>
        <w:pStyle w:val="BodyText"/>
        <w:ind w:left="3782" w:right="-628"/>
        <w:contextualSpacing/>
        <w:jc w:val="center"/>
        <w:rPr>
          <w:rFonts w:ascii="Kokila" w:hAnsi="Kokila" w:cs="Kokila"/>
          <w:b/>
          <w:bCs/>
          <w:sz w:val="44"/>
          <w:szCs w:val="44"/>
          <w:lang w:bidi="hi-IN"/>
        </w:rPr>
      </w:pPr>
      <w:r w:rsidRPr="00083644">
        <w:rPr>
          <w:rFonts w:ascii="Kokila" w:hAnsi="Kokila" w:cs="Kokila"/>
          <w:b/>
          <w:bCs/>
          <w:sz w:val="44"/>
          <w:szCs w:val="44"/>
          <w:cs/>
          <w:lang w:bidi="hi-IN"/>
        </w:rPr>
        <w:t>(</w:t>
      </w:r>
      <w:r w:rsidRPr="00083644">
        <w:rPr>
          <w:rFonts w:ascii="Kokila" w:hAnsi="Kokila" w:cs="Kokila" w:hint="cs"/>
          <w:b/>
          <w:bCs/>
          <w:sz w:val="44"/>
          <w:szCs w:val="44"/>
          <w:cs/>
          <w:lang w:bidi="hi-IN"/>
        </w:rPr>
        <w:t>एमईसीएस</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के</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लिए</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मूरिंग</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प्रणाली</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का</w:t>
      </w:r>
      <w:r w:rsidRPr="00083644">
        <w:rPr>
          <w:rFonts w:ascii="Kokila" w:hAnsi="Kokila" w:cs="Kokila"/>
          <w:b/>
          <w:bCs/>
          <w:sz w:val="44"/>
          <w:szCs w:val="44"/>
          <w:cs/>
          <w:lang w:bidi="hi-IN"/>
        </w:rPr>
        <w:t xml:space="preserve"> </w:t>
      </w:r>
      <w:r w:rsidRPr="00083644">
        <w:rPr>
          <w:rFonts w:ascii="Kokila" w:hAnsi="Kokila" w:cs="Kokila" w:hint="cs"/>
          <w:b/>
          <w:bCs/>
          <w:sz w:val="44"/>
          <w:szCs w:val="44"/>
          <w:cs/>
          <w:lang w:bidi="hi-IN"/>
        </w:rPr>
        <w:t>आकलन</w:t>
      </w:r>
    </w:p>
    <w:p w14:paraId="2FD67F1C" w14:textId="77777777" w:rsidR="00697794" w:rsidRDefault="00697794" w:rsidP="00697794">
      <w:pPr>
        <w:pStyle w:val="BodyText"/>
        <w:ind w:left="3782"/>
        <w:jc w:val="center"/>
        <w:rPr>
          <w:rFonts w:ascii="Arial" w:hAnsi="Arial" w:cs="Arial"/>
          <w:b/>
          <w:bCs/>
          <w:sz w:val="40"/>
          <w:szCs w:val="40"/>
        </w:rPr>
      </w:pPr>
    </w:p>
    <w:p w14:paraId="52D71ADB" w14:textId="17141242" w:rsidR="00697794" w:rsidRDefault="005310BE" w:rsidP="00697794">
      <w:pPr>
        <w:pStyle w:val="BodyText"/>
        <w:spacing w:line="276" w:lineRule="auto"/>
        <w:ind w:left="3782" w:right="-628"/>
        <w:jc w:val="center"/>
        <w:rPr>
          <w:rFonts w:ascii="Arial" w:hAnsi="Arial" w:cs="Arial"/>
          <w:b/>
          <w:bCs/>
          <w:sz w:val="36"/>
          <w:szCs w:val="36"/>
        </w:rPr>
      </w:pPr>
      <w:r w:rsidRPr="008643C3">
        <w:rPr>
          <w:rFonts w:ascii="Arial" w:hAnsi="Arial" w:cs="Arial"/>
          <w:b/>
          <w:bCs/>
          <w:sz w:val="36"/>
          <w:szCs w:val="36"/>
        </w:rPr>
        <w:t xml:space="preserve">Marine </w:t>
      </w:r>
      <w:r>
        <w:rPr>
          <w:rFonts w:ascii="Arial" w:hAnsi="Arial" w:cs="Arial"/>
          <w:b/>
          <w:bCs/>
          <w:sz w:val="36"/>
          <w:szCs w:val="36"/>
        </w:rPr>
        <w:t>Energy -</w:t>
      </w:r>
    </w:p>
    <w:p w14:paraId="212E1A8D" w14:textId="7B31CBBF" w:rsidR="00697794" w:rsidRPr="00C43EB3" w:rsidRDefault="005310BE" w:rsidP="00697794">
      <w:pPr>
        <w:pStyle w:val="BodyText"/>
        <w:spacing w:line="276" w:lineRule="auto"/>
        <w:ind w:left="3782" w:right="-628"/>
        <w:jc w:val="center"/>
        <w:rPr>
          <w:rFonts w:ascii="Arial" w:hAnsi="Arial" w:cs="Arial"/>
          <w:b/>
          <w:bCs/>
          <w:sz w:val="36"/>
          <w:szCs w:val="36"/>
        </w:rPr>
      </w:pPr>
      <w:r>
        <w:rPr>
          <w:rFonts w:ascii="Arial" w:hAnsi="Arial" w:cs="Arial"/>
          <w:b/>
          <w:bCs/>
          <w:sz w:val="36"/>
          <w:szCs w:val="36"/>
        </w:rPr>
        <w:t>Wave, Tidal a</w:t>
      </w:r>
      <w:r w:rsidRPr="00C43EB3">
        <w:rPr>
          <w:rFonts w:ascii="Arial" w:hAnsi="Arial" w:cs="Arial"/>
          <w:b/>
          <w:bCs/>
          <w:sz w:val="36"/>
          <w:szCs w:val="36"/>
        </w:rPr>
        <w:t>nd Other Water Current Converters</w:t>
      </w:r>
    </w:p>
    <w:p w14:paraId="00BD68A5" w14:textId="7C27BBC2" w:rsidR="00697794" w:rsidRDefault="00697794" w:rsidP="00697794">
      <w:pPr>
        <w:pStyle w:val="BodyText"/>
        <w:ind w:left="3782" w:right="-628"/>
        <w:jc w:val="center"/>
        <w:rPr>
          <w:rFonts w:ascii="Arial" w:hAnsi="Arial" w:cs="Arial"/>
          <w:b/>
          <w:sz w:val="28"/>
          <w:szCs w:val="28"/>
        </w:rPr>
      </w:pPr>
      <w:r>
        <w:rPr>
          <w:rFonts w:ascii="Arial" w:hAnsi="Arial" w:cs="Arial"/>
          <w:b/>
          <w:bCs/>
          <w:sz w:val="32"/>
          <w:szCs w:val="32"/>
        </w:rPr>
        <w:t>Part 10</w:t>
      </w:r>
      <w:r w:rsidRPr="00697794">
        <w:rPr>
          <w:rFonts w:ascii="Arial" w:hAnsi="Arial" w:cs="Arial"/>
          <w:b/>
          <w:bCs/>
          <w:sz w:val="32"/>
          <w:szCs w:val="32"/>
        </w:rPr>
        <w:t xml:space="preserve"> Assessment </w:t>
      </w:r>
      <w:r w:rsidR="009D331C">
        <w:rPr>
          <w:rFonts w:ascii="Arial" w:hAnsi="Arial" w:cs="Arial"/>
          <w:b/>
          <w:bCs/>
          <w:sz w:val="32"/>
          <w:szCs w:val="32"/>
        </w:rPr>
        <w:t>of Mooring System f</w:t>
      </w:r>
      <w:r w:rsidR="009D331C" w:rsidRPr="00697794">
        <w:rPr>
          <w:rFonts w:ascii="Arial" w:hAnsi="Arial" w:cs="Arial"/>
          <w:b/>
          <w:bCs/>
          <w:sz w:val="32"/>
          <w:szCs w:val="32"/>
        </w:rPr>
        <w:t xml:space="preserve">or Marine Energy Converters </w:t>
      </w:r>
      <w:r w:rsidRPr="00697794">
        <w:rPr>
          <w:rFonts w:ascii="Arial" w:hAnsi="Arial" w:cs="Arial"/>
          <w:b/>
          <w:bCs/>
          <w:sz w:val="32"/>
          <w:szCs w:val="32"/>
        </w:rPr>
        <w:t>MECS</w:t>
      </w:r>
    </w:p>
    <w:p w14:paraId="7D64381C" w14:textId="77777777" w:rsidR="00697794" w:rsidRDefault="00697794" w:rsidP="00697794">
      <w:pPr>
        <w:pStyle w:val="BodyText"/>
        <w:ind w:left="3780"/>
        <w:jc w:val="center"/>
        <w:rPr>
          <w:rFonts w:ascii="Arial" w:hAnsi="Arial" w:cs="Arial"/>
          <w:b/>
          <w:sz w:val="28"/>
          <w:szCs w:val="28"/>
        </w:rPr>
      </w:pPr>
      <w:bookmarkStart w:id="0" w:name="_GoBack"/>
      <w:bookmarkEnd w:id="0"/>
    </w:p>
    <w:p w14:paraId="08C996E4" w14:textId="77777777" w:rsidR="00697794" w:rsidRDefault="00697794" w:rsidP="00697794">
      <w:pPr>
        <w:pStyle w:val="BodyText"/>
        <w:ind w:left="3780"/>
        <w:jc w:val="center"/>
        <w:rPr>
          <w:rFonts w:ascii="Arial" w:hAnsi="Arial" w:cs="Arial"/>
          <w:b/>
          <w:sz w:val="28"/>
          <w:szCs w:val="28"/>
        </w:rPr>
      </w:pPr>
    </w:p>
    <w:p w14:paraId="38AE6C7D" w14:textId="77777777" w:rsidR="00697794" w:rsidRPr="00EA5F53" w:rsidRDefault="00697794" w:rsidP="00697794">
      <w:pPr>
        <w:pStyle w:val="BodyText"/>
        <w:ind w:left="3780" w:right="-770"/>
        <w:jc w:val="center"/>
        <w:rPr>
          <w:rFonts w:ascii="Arial" w:hAnsi="Arial" w:cs="Arial"/>
          <w:b/>
          <w:sz w:val="28"/>
          <w:szCs w:val="28"/>
        </w:rPr>
      </w:pPr>
    </w:p>
    <w:p w14:paraId="1684D214" w14:textId="77777777" w:rsidR="00697794" w:rsidRPr="00EA5F53" w:rsidRDefault="00697794" w:rsidP="00697794">
      <w:pPr>
        <w:pStyle w:val="BodyText"/>
        <w:ind w:left="3780" w:right="-770"/>
        <w:jc w:val="center"/>
        <w:rPr>
          <w:rFonts w:ascii="Arial" w:hAnsi="Arial" w:cs="Arial"/>
        </w:rPr>
      </w:pPr>
      <w:r>
        <w:rPr>
          <w:rFonts w:ascii="Arial" w:hAnsi="Arial" w:cs="Arial"/>
        </w:rPr>
        <w:t>ICS 27.14</w:t>
      </w:r>
      <w:r w:rsidRPr="00D54E64">
        <w:rPr>
          <w:rFonts w:ascii="Arial" w:hAnsi="Arial" w:cs="Arial"/>
        </w:rPr>
        <w:t>0</w:t>
      </w:r>
    </w:p>
    <w:p w14:paraId="007BF481" w14:textId="77777777" w:rsidR="00697794" w:rsidRDefault="00697794" w:rsidP="00697794">
      <w:pPr>
        <w:pStyle w:val="BodyText"/>
        <w:ind w:left="3780" w:right="-770"/>
        <w:jc w:val="center"/>
        <w:rPr>
          <w:rFonts w:ascii="Arial" w:hAnsi="Arial" w:cs="Arial"/>
        </w:rPr>
      </w:pPr>
    </w:p>
    <w:p w14:paraId="2E5FA4EC" w14:textId="77777777" w:rsidR="00697794" w:rsidRDefault="00697794" w:rsidP="00697794">
      <w:pPr>
        <w:pStyle w:val="BodyText"/>
        <w:ind w:left="3780" w:right="-770"/>
        <w:jc w:val="center"/>
        <w:rPr>
          <w:rFonts w:ascii="Arial" w:hAnsi="Arial" w:cs="Arial"/>
        </w:rPr>
      </w:pPr>
    </w:p>
    <w:p w14:paraId="2646C415" w14:textId="77777777" w:rsidR="00697794" w:rsidRPr="00EA5F53" w:rsidRDefault="00697794" w:rsidP="00697794">
      <w:pPr>
        <w:pStyle w:val="BodyText"/>
        <w:ind w:left="3780" w:right="-770"/>
        <w:jc w:val="center"/>
        <w:rPr>
          <w:rFonts w:ascii="Arial" w:hAnsi="Arial" w:cs="Arial"/>
        </w:rPr>
      </w:pPr>
    </w:p>
    <w:p w14:paraId="03DD3083" w14:textId="77777777" w:rsidR="00697794" w:rsidRPr="00EA5F53" w:rsidRDefault="00697794" w:rsidP="00697794">
      <w:pPr>
        <w:pStyle w:val="BodyText"/>
        <w:ind w:left="3780" w:right="-770"/>
        <w:jc w:val="center"/>
        <w:rPr>
          <w:rFonts w:ascii="Arial" w:hAnsi="Arial" w:cs="Arial"/>
        </w:rPr>
      </w:pPr>
    </w:p>
    <w:p w14:paraId="579AC95F" w14:textId="77777777" w:rsidR="00697794" w:rsidRPr="00EA5F53" w:rsidRDefault="00697794" w:rsidP="00697794">
      <w:pPr>
        <w:pStyle w:val="BodyText"/>
        <w:ind w:left="3780" w:right="-770"/>
        <w:jc w:val="center"/>
        <w:rPr>
          <w:rFonts w:ascii="Arial" w:hAnsi="Arial" w:cs="Arial"/>
        </w:rPr>
      </w:pPr>
    </w:p>
    <w:p w14:paraId="682C3769" w14:textId="77777777" w:rsidR="00697794" w:rsidRPr="00EA5F53" w:rsidRDefault="00697794" w:rsidP="00697794">
      <w:pPr>
        <w:pStyle w:val="BodyText"/>
        <w:ind w:left="3780" w:right="-770"/>
        <w:jc w:val="center"/>
        <w:rPr>
          <w:rFonts w:ascii="Arial" w:hAnsi="Arial" w:cs="Arial"/>
        </w:rPr>
      </w:pPr>
      <w:r w:rsidRPr="00EA5F53">
        <w:rPr>
          <w:rFonts w:ascii="Arial" w:hAnsi="Arial" w:cs="Arial"/>
        </w:rPr>
        <w:t xml:space="preserve">© </w:t>
      </w:r>
      <w:r>
        <w:rPr>
          <w:rFonts w:ascii="Arial" w:hAnsi="Arial" w:cs="Arial"/>
        </w:rPr>
        <w:t>BIS 2024</w:t>
      </w:r>
    </w:p>
    <w:p w14:paraId="03569CE7" w14:textId="77777777" w:rsidR="00697794" w:rsidRPr="00EA5F53" w:rsidRDefault="00697794" w:rsidP="00697794">
      <w:pPr>
        <w:pStyle w:val="BodyText"/>
        <w:ind w:left="3780" w:right="-770"/>
        <w:jc w:val="center"/>
        <w:rPr>
          <w:rFonts w:ascii="Arial" w:hAnsi="Arial" w:cs="Arial"/>
        </w:rPr>
      </w:pPr>
      <w:r w:rsidRPr="00EA5F53">
        <w:rPr>
          <w:rFonts w:ascii="Arial" w:hAnsi="Arial" w:cs="Arial"/>
        </w:rPr>
        <w:t xml:space="preserve">© IEC </w:t>
      </w:r>
      <w:r>
        <w:rPr>
          <w:rFonts w:ascii="Arial" w:hAnsi="Arial" w:cs="Arial"/>
        </w:rPr>
        <w:t>2020</w:t>
      </w:r>
    </w:p>
    <w:p w14:paraId="2CCDF0A8" w14:textId="77777777" w:rsidR="00697794" w:rsidRPr="00473F72" w:rsidRDefault="00697794" w:rsidP="00697794">
      <w:pPr>
        <w:ind w:left="3870" w:right="-770"/>
        <w:jc w:val="center"/>
        <w:rPr>
          <w:rFonts w:ascii="Arial" w:hAnsi="Arial" w:cs="Arial"/>
          <w:sz w:val="10"/>
        </w:rPr>
      </w:pPr>
    </w:p>
    <w:p w14:paraId="73963359" w14:textId="77777777" w:rsidR="00697794" w:rsidRDefault="00697794" w:rsidP="00697794">
      <w:pPr>
        <w:spacing w:after="120"/>
        <w:ind w:left="3870" w:right="-770"/>
        <w:jc w:val="center"/>
        <w:rPr>
          <w:rFonts w:ascii="Arial" w:hAnsi="Arial" w:cs="Arial"/>
        </w:rPr>
      </w:pPr>
      <w:r w:rsidRPr="00473F72">
        <w:rPr>
          <w:rFonts w:ascii="Arial" w:hAnsi="Arial" w:cs="Arial"/>
          <w:noProof/>
          <w:lang w:val="en-IN" w:eastAsia="en-IN" w:bidi="hi-IN"/>
        </w:rPr>
        <w:drawing>
          <wp:inline distT="0" distB="0" distL="0" distR="0" wp14:anchorId="59B4359E" wp14:editId="7179CB3B">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43CC0C3" w14:textId="77777777" w:rsidR="00697794" w:rsidRPr="004C22B6" w:rsidRDefault="00697794" w:rsidP="00697794">
      <w:pPr>
        <w:ind w:left="3870"/>
        <w:jc w:val="center"/>
        <w:rPr>
          <w:noProof/>
          <w:lang w:bidi="hi-IN"/>
        </w:rPr>
      </w:pPr>
    </w:p>
    <w:p w14:paraId="09BBD42E" w14:textId="77777777" w:rsidR="00697794" w:rsidRDefault="00697794" w:rsidP="00697794">
      <w:pPr>
        <w:ind w:left="3870"/>
        <w:jc w:val="center"/>
        <w:rPr>
          <w:rFonts w:ascii="Arial" w:hAnsi="Arial"/>
        </w:rPr>
      </w:pPr>
      <w:r>
        <w:rPr>
          <w:noProof/>
          <w:lang w:val="en-IN" w:eastAsia="en-IN" w:bidi="hi-IN"/>
        </w:rPr>
        <mc:AlternateContent>
          <mc:Choice Requires="wpg">
            <w:drawing>
              <wp:inline distT="0" distB="0" distL="0" distR="0" wp14:anchorId="687698A8" wp14:editId="28CB598C">
                <wp:extent cx="4138930" cy="53975"/>
                <wp:effectExtent l="9525" t="9525" r="13970" b="3175"/>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ADBA4F" id="Group 18"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14:paraId="05C7AC4D" w14:textId="77777777" w:rsidR="00697794" w:rsidRDefault="00697794" w:rsidP="00697794">
      <w:pPr>
        <w:pStyle w:val="BodyText"/>
        <w:ind w:left="3870" w:firstLine="900"/>
        <w:jc w:val="center"/>
        <w:rPr>
          <w:rFonts w:ascii="Kokila" w:hAnsi="Kokila" w:cs="Kokila"/>
          <w:caps/>
          <w:sz w:val="28"/>
          <w:szCs w:val="28"/>
          <w:lang w:bidi="hi-IN"/>
        </w:rPr>
      </w:pPr>
    </w:p>
    <w:p w14:paraId="5829B34E" w14:textId="77777777" w:rsidR="00697794" w:rsidRPr="00F5481D" w:rsidRDefault="00B13ED2" w:rsidP="00697794">
      <w:pPr>
        <w:pStyle w:val="BodyText"/>
        <w:ind w:left="3870" w:right="-770" w:firstLine="900"/>
        <w:jc w:val="center"/>
        <w:rPr>
          <w:rFonts w:ascii="Kokila" w:hAnsi="Kokila" w:cs="Kokila"/>
          <w:b/>
          <w:caps/>
          <w:sz w:val="28"/>
          <w:szCs w:val="28"/>
        </w:rPr>
      </w:pPr>
      <w:r>
        <w:rPr>
          <w:rFonts w:ascii="Kokila" w:hAnsi="Kokila" w:cs="Kokila"/>
          <w:b/>
          <w:bCs/>
          <w:noProof/>
          <w:sz w:val="28"/>
          <w:szCs w:val="28"/>
          <w:lang w:val="en-IN"/>
        </w:rPr>
        <w:object w:dxaOrig="1440" w:dyaOrig="1440" w14:anchorId="59DE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5pt;margin-top:13.35pt;width:59.7pt;height:59.7pt;z-index:251659264" o:allowincell="f">
            <v:imagedata r:id="rId8" o:title=""/>
          </v:shape>
          <o:OLEObject Type="Embed" ProgID="MSPhotoEd.3" ShapeID="_x0000_s1026" DrawAspect="Content" ObjectID="_1777474524" r:id="rId9"/>
        </w:object>
      </w:r>
      <w:r w:rsidR="00697794" w:rsidRPr="00F5481D">
        <w:rPr>
          <w:rFonts w:ascii="Kokila" w:hAnsi="Kokila" w:cs="Kokila"/>
          <w:caps/>
          <w:sz w:val="28"/>
          <w:szCs w:val="28"/>
          <w:cs/>
          <w:lang w:bidi="hi-IN"/>
        </w:rPr>
        <w:t>भारतीय मानक ब्यूरो</w:t>
      </w:r>
    </w:p>
    <w:p w14:paraId="52D08D0E" w14:textId="77777777" w:rsidR="00697794" w:rsidRPr="006810AA" w:rsidRDefault="00697794" w:rsidP="00697794">
      <w:pPr>
        <w:pStyle w:val="BodyText"/>
        <w:ind w:left="3870" w:right="-770" w:firstLine="900"/>
        <w:jc w:val="center"/>
        <w:rPr>
          <w:rFonts w:ascii="Arial" w:hAnsi="Arial" w:cs="Arial"/>
          <w:color w:val="231F20"/>
          <w:spacing w:val="22"/>
          <w:lang w:bidi="hi-IN"/>
        </w:rPr>
      </w:pPr>
      <w:r w:rsidRPr="006810AA">
        <w:rPr>
          <w:rFonts w:ascii="Arial" w:hAnsi="Arial" w:cs="Arial"/>
          <w:color w:val="231F20"/>
          <w:spacing w:val="22"/>
        </w:rPr>
        <w:t>BUREAU OF INDIAN STANDARDS</w:t>
      </w:r>
    </w:p>
    <w:p w14:paraId="25C02422" w14:textId="77777777" w:rsidR="00697794" w:rsidRPr="006810AA" w:rsidRDefault="00697794" w:rsidP="00697794">
      <w:pPr>
        <w:pStyle w:val="BodyText"/>
        <w:ind w:left="3870" w:right="-770" w:firstLine="900"/>
        <w:jc w:val="center"/>
        <w:rPr>
          <w:rFonts w:ascii="Kokila" w:hAnsi="Kokila" w:cs="Kokila"/>
          <w:b/>
          <w:color w:val="231F20"/>
          <w:spacing w:val="22"/>
        </w:rPr>
      </w:pPr>
      <w:r w:rsidRPr="006810AA">
        <w:rPr>
          <w:rFonts w:ascii="Kokila" w:hAnsi="Kokila" w:cs="Kokila"/>
          <w:caps/>
          <w:cs/>
          <w:lang w:bidi="hi-IN"/>
        </w:rPr>
        <w:t>मानक भवन</w:t>
      </w:r>
      <w:r w:rsidRPr="006810AA">
        <w:rPr>
          <w:rFonts w:ascii="Kokila" w:hAnsi="Kokila" w:cs="Kokila"/>
          <w:caps/>
        </w:rPr>
        <w:t xml:space="preserve">, 9 </w:t>
      </w:r>
      <w:r w:rsidRPr="006810AA">
        <w:rPr>
          <w:rFonts w:ascii="Kokila" w:hAnsi="Kokila" w:cs="Kokila"/>
          <w:caps/>
          <w:cs/>
          <w:lang w:bidi="hi-IN"/>
        </w:rPr>
        <w:t>बहादुर शाह ज़फर मार्ग</w:t>
      </w:r>
      <w:r w:rsidRPr="006810AA">
        <w:rPr>
          <w:rFonts w:ascii="Kokila" w:hAnsi="Kokila" w:cs="Kokila"/>
          <w:caps/>
        </w:rPr>
        <w:t xml:space="preserve">, </w:t>
      </w:r>
      <w:r w:rsidRPr="006810AA">
        <w:rPr>
          <w:rFonts w:ascii="Kokila" w:hAnsi="Kokila" w:cs="Kokila"/>
          <w:caps/>
          <w:cs/>
          <w:lang w:bidi="hi-IN"/>
        </w:rPr>
        <w:t>नई दिल्ली -</w:t>
      </w:r>
      <w:r w:rsidRPr="006810AA">
        <w:rPr>
          <w:rFonts w:ascii="Kokila" w:hAnsi="Kokila" w:cs="Kokila"/>
          <w:caps/>
          <w:rtl/>
        </w:rPr>
        <w:t xml:space="preserve"> </w:t>
      </w:r>
      <w:r w:rsidRPr="006810AA">
        <w:rPr>
          <w:rFonts w:ascii="Kokila" w:hAnsi="Kokila" w:cs="Kokila"/>
          <w:caps/>
        </w:rPr>
        <w:t>110002</w:t>
      </w:r>
    </w:p>
    <w:p w14:paraId="57370238" w14:textId="77777777" w:rsidR="00697794" w:rsidRPr="006810AA" w:rsidRDefault="00697794" w:rsidP="00697794">
      <w:pPr>
        <w:pStyle w:val="BodyText"/>
        <w:ind w:left="3870" w:right="-770" w:firstLine="900"/>
        <w:jc w:val="center"/>
        <w:rPr>
          <w:rFonts w:ascii="Arial" w:hAnsi="Arial" w:cs="Arial"/>
          <w:color w:val="231F20"/>
          <w:sz w:val="20"/>
          <w:szCs w:val="20"/>
        </w:rPr>
      </w:pPr>
      <w:r w:rsidRPr="006810AA">
        <w:rPr>
          <w:rFonts w:ascii="Arial" w:hAnsi="Arial" w:cs="Arial"/>
          <w:color w:val="231F20"/>
          <w:sz w:val="20"/>
          <w:szCs w:val="20"/>
        </w:rPr>
        <w:t>MANAK BHA</w:t>
      </w:r>
      <w:r w:rsidRPr="006810AA">
        <w:rPr>
          <w:rFonts w:ascii="Arial" w:hAnsi="Arial" w:cs="Arial"/>
          <w:color w:val="231F20"/>
          <w:sz w:val="20"/>
          <w:szCs w:val="20"/>
          <w:lang w:bidi="hi-IN"/>
        </w:rPr>
        <w:t>V</w:t>
      </w:r>
      <w:r w:rsidRPr="006810AA">
        <w:rPr>
          <w:rFonts w:ascii="Arial" w:hAnsi="Arial" w:cs="Arial"/>
          <w:color w:val="231F20"/>
          <w:sz w:val="20"/>
          <w:szCs w:val="20"/>
        </w:rPr>
        <w:t>AN, 9 BAHADUR SHAH ZAFAR MARG</w:t>
      </w:r>
    </w:p>
    <w:p w14:paraId="745CFE53" w14:textId="77777777" w:rsidR="00697794" w:rsidRPr="00F5481D" w:rsidRDefault="00697794" w:rsidP="00697794">
      <w:pPr>
        <w:pStyle w:val="BodyText"/>
        <w:ind w:left="3870" w:right="-770" w:firstLine="900"/>
        <w:jc w:val="center"/>
        <w:rPr>
          <w:rFonts w:ascii="Arial" w:hAnsi="Arial" w:cs="Arial"/>
          <w:color w:val="231F20"/>
        </w:rPr>
      </w:pPr>
      <w:r w:rsidRPr="006810AA">
        <w:rPr>
          <w:rFonts w:ascii="Arial" w:hAnsi="Arial" w:cs="Arial"/>
          <w:color w:val="231F20"/>
          <w:sz w:val="20"/>
          <w:szCs w:val="20"/>
        </w:rPr>
        <w:t>NEW DELHI - 110002</w:t>
      </w:r>
    </w:p>
    <w:p w14:paraId="2E95AA25" w14:textId="77777777" w:rsidR="00697794" w:rsidRPr="00F5481D" w:rsidRDefault="00B13ED2" w:rsidP="00697794">
      <w:pPr>
        <w:pStyle w:val="BodyText"/>
        <w:ind w:left="3870" w:right="-770" w:firstLine="900"/>
        <w:jc w:val="center"/>
        <w:rPr>
          <w:rFonts w:ascii="Arial" w:hAnsi="Arial" w:cs="Arial"/>
          <w:sz w:val="20"/>
        </w:rPr>
      </w:pPr>
      <w:hyperlink r:id="rId10" w:history="1">
        <w:r w:rsidR="00697794" w:rsidRPr="00F5481D">
          <w:rPr>
            <w:rFonts w:ascii="Arial" w:hAnsi="Arial" w:cs="Arial"/>
            <w:color w:val="0000FF"/>
            <w:u w:val="single"/>
          </w:rPr>
          <w:t>www.bis.gov.in</w:t>
        </w:r>
      </w:hyperlink>
      <w:r w:rsidR="00697794" w:rsidRPr="00F5481D">
        <w:rPr>
          <w:rFonts w:ascii="Arial" w:hAnsi="Arial" w:cs="Arial"/>
          <w:sz w:val="20"/>
        </w:rPr>
        <w:t xml:space="preserve">     </w:t>
      </w:r>
      <w:hyperlink r:id="rId11" w:history="1">
        <w:r w:rsidR="00697794" w:rsidRPr="00F5481D">
          <w:rPr>
            <w:rFonts w:ascii="Arial" w:hAnsi="Arial" w:cs="Arial"/>
            <w:color w:val="0000FF"/>
            <w:u w:val="single"/>
          </w:rPr>
          <w:t>www.standardsbis.in</w:t>
        </w:r>
      </w:hyperlink>
    </w:p>
    <w:p w14:paraId="3EAD07D0" w14:textId="77777777" w:rsidR="00697794" w:rsidRDefault="00697794" w:rsidP="00697794">
      <w:pPr>
        <w:pStyle w:val="BodyText"/>
        <w:ind w:left="3828" w:right="-770"/>
        <w:jc w:val="center"/>
        <w:rPr>
          <w:rFonts w:ascii="Arial" w:hAnsi="Arial" w:cs="Arial"/>
          <w:b/>
        </w:rPr>
      </w:pPr>
    </w:p>
    <w:p w14:paraId="0F117D26" w14:textId="77777777" w:rsidR="00697794" w:rsidRDefault="00697794" w:rsidP="00697794">
      <w:pPr>
        <w:pStyle w:val="BodyText"/>
        <w:ind w:left="3828" w:right="-770"/>
        <w:jc w:val="center"/>
        <w:rPr>
          <w:rFonts w:ascii="Arial" w:hAnsi="Arial" w:cs="Arial"/>
          <w:b/>
        </w:rPr>
      </w:pPr>
    </w:p>
    <w:p w14:paraId="2CFAD254" w14:textId="77777777" w:rsidR="00697794" w:rsidRPr="00155041" w:rsidRDefault="00697794" w:rsidP="00697794">
      <w:pPr>
        <w:pStyle w:val="BodyText"/>
        <w:ind w:left="3828" w:right="-770"/>
        <w:rPr>
          <w:rFonts w:ascii="Arial" w:hAnsi="Arial" w:cs="Arial"/>
          <w:b/>
        </w:rPr>
      </w:pPr>
      <w:r>
        <w:rPr>
          <w:rFonts w:ascii="Arial" w:hAnsi="Arial" w:cs="Arial"/>
          <w:b/>
        </w:rPr>
        <w:t>May 2024</w:t>
      </w:r>
      <w:r w:rsidRPr="00F5481D">
        <w:rPr>
          <w:rFonts w:ascii="Arial" w:hAnsi="Arial" w:cs="Arial"/>
          <w:b/>
        </w:rPr>
        <w:t xml:space="preserve">         </w:t>
      </w:r>
      <w:r>
        <w:rPr>
          <w:rFonts w:ascii="Arial" w:hAnsi="Arial" w:cs="Arial"/>
          <w:b/>
        </w:rPr>
        <w:t xml:space="preserve">                             </w:t>
      </w:r>
      <w:r w:rsidRPr="00F5481D">
        <w:rPr>
          <w:rFonts w:ascii="Arial" w:hAnsi="Arial" w:cs="Arial"/>
          <w:b/>
        </w:rPr>
        <w:t xml:space="preserve"> </w:t>
      </w:r>
      <w:r>
        <w:rPr>
          <w:rFonts w:ascii="Arial" w:hAnsi="Arial" w:cs="Arial"/>
          <w:b/>
        </w:rPr>
        <w:tab/>
      </w:r>
      <w:r>
        <w:rPr>
          <w:rFonts w:ascii="Arial" w:hAnsi="Arial" w:cs="Arial"/>
          <w:b/>
        </w:rPr>
        <w:tab/>
        <w:t xml:space="preserve">  Price Group</w:t>
      </w:r>
    </w:p>
    <w:p w14:paraId="2D63AAD9" w14:textId="77777777" w:rsidR="00697794" w:rsidRDefault="00697794" w:rsidP="00697794">
      <w:pPr>
        <w:spacing w:after="160" w:line="259" w:lineRule="auto"/>
        <w:rPr>
          <w:lang w:bidi="hi-IN"/>
        </w:rPr>
      </w:pPr>
      <w:r>
        <w:rPr>
          <w:lang w:bidi="hi-IN"/>
        </w:rPr>
        <w:br w:type="page"/>
      </w:r>
    </w:p>
    <w:p w14:paraId="72176F85" w14:textId="5E5AC46C" w:rsidR="00ED24FE" w:rsidRDefault="00345773" w:rsidP="00ED24FE">
      <w:pPr>
        <w:jc w:val="both"/>
      </w:pPr>
      <w:r w:rsidRPr="00AE5750">
        <w:rPr>
          <w:lang w:bidi="hi-IN"/>
        </w:rPr>
        <w:lastRenderedPageBreak/>
        <w:t>Marine Energy Conversion Systems</w:t>
      </w:r>
      <w:r>
        <w:t xml:space="preserve"> </w:t>
      </w:r>
      <w:r w:rsidRPr="00C10AAF">
        <w:t>Sectional Committee</w:t>
      </w:r>
      <w:r>
        <w:t>, ETD 54</w:t>
      </w:r>
    </w:p>
    <w:p w14:paraId="792011E0" w14:textId="77777777" w:rsidR="00345773" w:rsidRDefault="00345773" w:rsidP="00ED24FE">
      <w:pPr>
        <w:jc w:val="both"/>
      </w:pPr>
    </w:p>
    <w:p w14:paraId="5B2E3B6C" w14:textId="77777777" w:rsidR="00345773" w:rsidRDefault="00345773" w:rsidP="00ED24FE">
      <w:pPr>
        <w:jc w:val="both"/>
      </w:pPr>
    </w:p>
    <w:p w14:paraId="4E324223" w14:textId="77777777" w:rsidR="00345773" w:rsidRPr="00A20CC8" w:rsidRDefault="00345773" w:rsidP="00ED24FE">
      <w:pPr>
        <w:jc w:val="both"/>
      </w:pPr>
    </w:p>
    <w:p w14:paraId="081E244D" w14:textId="642B2C58" w:rsidR="00ED24FE" w:rsidRDefault="00345773" w:rsidP="00ED24FE">
      <w:pPr>
        <w:jc w:val="both"/>
      </w:pPr>
      <w:r>
        <w:t xml:space="preserve">NATIONAL </w:t>
      </w:r>
      <w:r w:rsidR="00ED24FE" w:rsidRPr="00A20CC8">
        <w:t>FOREWORD</w:t>
      </w:r>
    </w:p>
    <w:p w14:paraId="17AA966C" w14:textId="77777777" w:rsidR="00345773" w:rsidRDefault="00345773" w:rsidP="00ED24FE">
      <w:pPr>
        <w:jc w:val="both"/>
      </w:pPr>
    </w:p>
    <w:p w14:paraId="4697A602" w14:textId="5465E5BB" w:rsidR="00ED24FE" w:rsidRPr="00A20CC8" w:rsidRDefault="00ED24FE" w:rsidP="00ED24FE">
      <w:pPr>
        <w:jc w:val="both"/>
        <w:rPr>
          <w:sz w:val="16"/>
          <w:szCs w:val="16"/>
        </w:rPr>
      </w:pPr>
    </w:p>
    <w:p w14:paraId="42C88593" w14:textId="19635223" w:rsidR="00ED24FE" w:rsidRPr="007F6E50" w:rsidRDefault="00ED24FE" w:rsidP="00674AFB">
      <w:pPr>
        <w:autoSpaceDE w:val="0"/>
        <w:autoSpaceDN w:val="0"/>
        <w:adjustRightInd w:val="0"/>
        <w:jc w:val="both"/>
        <w:rPr>
          <w:rFonts w:eastAsiaTheme="minorHAnsi"/>
        </w:rPr>
      </w:pPr>
      <w:r w:rsidRPr="00C10AAF">
        <w:t xml:space="preserve">This Standard </w:t>
      </w:r>
      <w:r w:rsidR="00345773">
        <w:t xml:space="preserve">(Part 10) </w:t>
      </w:r>
      <w:r w:rsidRPr="00C10AAF">
        <w:t>which is identical with</w:t>
      </w:r>
      <w:r w:rsidR="00713F18">
        <w:t xml:space="preserve"> </w:t>
      </w:r>
      <w:r w:rsidR="00E03A85" w:rsidRPr="00276F61">
        <w:t>IEC 6</w:t>
      </w:r>
      <w:r w:rsidR="008E18B2" w:rsidRPr="00276F61">
        <w:t>2</w:t>
      </w:r>
      <w:r w:rsidR="00E03A85" w:rsidRPr="00276F61">
        <w:t>6</w:t>
      </w:r>
      <w:r w:rsidR="00276F61" w:rsidRPr="00276F61">
        <w:t>00</w:t>
      </w:r>
      <w:r w:rsidR="008E18B2" w:rsidRPr="00276F61">
        <w:t>-1</w:t>
      </w:r>
      <w:r w:rsidR="00276F61" w:rsidRPr="00276F61">
        <w:t>0</w:t>
      </w:r>
      <w:r w:rsidR="005310BE">
        <w:t xml:space="preserve">: </w:t>
      </w:r>
      <w:r w:rsidR="008E18B2" w:rsidRPr="00276F61">
        <w:t>202</w:t>
      </w:r>
      <w:r w:rsidR="00276F61" w:rsidRPr="00276F61">
        <w:t>1</w:t>
      </w:r>
      <w:r w:rsidR="006508FC" w:rsidRPr="00276F61">
        <w:t xml:space="preserve"> </w:t>
      </w:r>
      <w:r w:rsidRPr="00276F61">
        <w:t>‘</w:t>
      </w:r>
      <w:r w:rsidR="00276F61">
        <w:rPr>
          <w:rFonts w:eastAsiaTheme="minorHAnsi"/>
        </w:rPr>
        <w:t xml:space="preserve">Marine Energy – wave tidal and other water current </w:t>
      </w:r>
      <w:r w:rsidR="00402573">
        <w:rPr>
          <w:rFonts w:eastAsiaTheme="minorHAnsi"/>
        </w:rPr>
        <w:t>converters</w:t>
      </w:r>
      <w:r w:rsidR="00276F61">
        <w:rPr>
          <w:rFonts w:eastAsiaTheme="minorHAnsi"/>
        </w:rPr>
        <w:t xml:space="preserve"> </w:t>
      </w:r>
      <w:r w:rsidR="00024B3F" w:rsidRPr="00276F61">
        <w:rPr>
          <w:rFonts w:eastAsiaTheme="minorHAnsi"/>
        </w:rPr>
        <w:t>Part</w:t>
      </w:r>
      <w:r w:rsidR="00345773">
        <w:rPr>
          <w:rFonts w:eastAsiaTheme="minorHAnsi"/>
        </w:rPr>
        <w:t xml:space="preserve"> 10</w:t>
      </w:r>
      <w:r w:rsidR="00674AFB" w:rsidRPr="00276F61">
        <w:rPr>
          <w:rFonts w:eastAsiaTheme="minorHAnsi"/>
        </w:rPr>
        <w:t>:</w:t>
      </w:r>
      <w:r w:rsidR="00276F61">
        <w:rPr>
          <w:rFonts w:eastAsiaTheme="minorHAnsi"/>
        </w:rPr>
        <w:t xml:space="preserve"> Assessment of mooring system for marine energy converters (MECS</w:t>
      </w:r>
      <w:r w:rsidR="00276F61" w:rsidRPr="00276F61">
        <w:rPr>
          <w:rFonts w:eastAsiaTheme="minorHAnsi"/>
        </w:rPr>
        <w:t>)</w:t>
      </w:r>
      <w:r w:rsidR="009F2235" w:rsidRPr="00276F61">
        <w:rPr>
          <w:rFonts w:eastAsiaTheme="minorHAnsi"/>
        </w:rPr>
        <w:t>’</w:t>
      </w:r>
      <w:r w:rsidR="00E72487">
        <w:t xml:space="preserve"> </w:t>
      </w:r>
      <w:r w:rsidRPr="00C10AAF">
        <w:t>issued by the</w:t>
      </w:r>
      <w:r w:rsidR="00E72487">
        <w:t xml:space="preserve"> International Electrotechnical </w:t>
      </w:r>
      <w:r w:rsidRPr="00C10AAF">
        <w:t xml:space="preserve">Commission (IEC) </w:t>
      </w:r>
      <w:r w:rsidR="00E957E1">
        <w:t>was</w:t>
      </w:r>
      <w:r w:rsidR="00FF3CD5">
        <w:t xml:space="preserve"> adopted</w:t>
      </w:r>
      <w:r w:rsidRPr="00C10AAF">
        <w:t xml:space="preserve"> by the Bureau of Indian Standa</w:t>
      </w:r>
      <w:r w:rsidR="00E72487">
        <w:t xml:space="preserve">rds on the </w:t>
      </w:r>
      <w:r w:rsidRPr="00C10AAF">
        <w:t xml:space="preserve">recommendation of the </w:t>
      </w:r>
      <w:r w:rsidR="00345773" w:rsidRPr="00AE5750">
        <w:rPr>
          <w:lang w:bidi="hi-IN"/>
        </w:rPr>
        <w:t>Marine Energy Conversion Systems</w:t>
      </w:r>
      <w:r w:rsidR="00BB6C1D">
        <w:t xml:space="preserve"> </w:t>
      </w:r>
      <w:r w:rsidRPr="00C10AAF">
        <w:t>Sectional Committee and approval of the Electrotechnical Division Council.</w:t>
      </w:r>
    </w:p>
    <w:p w14:paraId="21B932FE" w14:textId="77777777" w:rsidR="00AF13E1" w:rsidRDefault="00AF13E1" w:rsidP="00674AFB">
      <w:pPr>
        <w:jc w:val="both"/>
      </w:pPr>
    </w:p>
    <w:p w14:paraId="58E604E7" w14:textId="77777777" w:rsidR="00ED24FE" w:rsidRPr="00A20CC8" w:rsidRDefault="00ED24FE" w:rsidP="00674AFB">
      <w:pPr>
        <w:jc w:val="both"/>
      </w:pPr>
      <w:r w:rsidRPr="00A20CC8">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0B56E877" w14:textId="77777777" w:rsidR="00ED24FE" w:rsidRDefault="00ED24FE" w:rsidP="00674AFB">
      <w:pPr>
        <w:jc w:val="both"/>
      </w:pPr>
    </w:p>
    <w:p w14:paraId="2020C8D7"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24C5AF02" w14:textId="77777777" w:rsidR="00ED24FE" w:rsidRPr="00A20CC8" w:rsidRDefault="00ED24FE" w:rsidP="00ED24FE">
      <w:pPr>
        <w:numPr>
          <w:ilvl w:val="0"/>
          <w:numId w:val="1"/>
        </w:numPr>
        <w:jc w:val="both"/>
      </w:pPr>
      <w:r w:rsidRPr="00A20CC8">
        <w:t>Comma (,) has been used as a decimal marker, while in Indian Standards the current practice is to use a point (.) as the decimal marker.</w:t>
      </w:r>
    </w:p>
    <w:p w14:paraId="4ED79D78" w14:textId="77777777" w:rsidR="00152BD5" w:rsidRDefault="00152BD5" w:rsidP="00ED24FE">
      <w:pPr>
        <w:jc w:val="both"/>
      </w:pPr>
    </w:p>
    <w:p w14:paraId="40C0D1D8" w14:textId="77777777" w:rsidR="00ED24FE"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403F2FB9" w14:textId="77777777" w:rsidR="000A1166" w:rsidRDefault="000A1166" w:rsidP="00ED24F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290"/>
      </w:tblGrid>
      <w:tr w:rsidR="00ED24FE" w:rsidRPr="00A20CC8" w14:paraId="2B1B3A54" w14:textId="77777777" w:rsidTr="00866B2E">
        <w:trPr>
          <w:trHeight w:val="360"/>
        </w:trPr>
        <w:tc>
          <w:tcPr>
            <w:tcW w:w="2538" w:type="dxa"/>
          </w:tcPr>
          <w:p w14:paraId="5316A765" w14:textId="77777777" w:rsidR="00ED24FE" w:rsidRPr="00DB131D" w:rsidRDefault="00ED24FE" w:rsidP="00D77DBE">
            <w:pPr>
              <w:jc w:val="center"/>
              <w:rPr>
                <w:i/>
                <w:iCs/>
              </w:rPr>
            </w:pPr>
            <w:r w:rsidRPr="00DB131D">
              <w:rPr>
                <w:i/>
                <w:iCs/>
              </w:rPr>
              <w:t>International Standard</w:t>
            </w:r>
          </w:p>
        </w:tc>
        <w:tc>
          <w:tcPr>
            <w:tcW w:w="7290" w:type="dxa"/>
          </w:tcPr>
          <w:p w14:paraId="2720A9B5" w14:textId="77777777" w:rsidR="00ED24FE" w:rsidRPr="00DB131D" w:rsidRDefault="00ED24FE" w:rsidP="00D77DBE">
            <w:pPr>
              <w:jc w:val="center"/>
              <w:rPr>
                <w:i/>
              </w:rPr>
            </w:pPr>
            <w:r w:rsidRPr="00DB131D">
              <w:rPr>
                <w:i/>
              </w:rPr>
              <w:t>Title</w:t>
            </w:r>
          </w:p>
        </w:tc>
      </w:tr>
      <w:tr w:rsidR="00152BD5" w:rsidRPr="00A20CC8" w14:paraId="2BA48233" w14:textId="77777777" w:rsidTr="00866B2E">
        <w:trPr>
          <w:trHeight w:val="360"/>
        </w:trPr>
        <w:tc>
          <w:tcPr>
            <w:tcW w:w="2538" w:type="dxa"/>
          </w:tcPr>
          <w:p w14:paraId="4E997D7C" w14:textId="77777777" w:rsidR="00152BD5" w:rsidRPr="00405465" w:rsidRDefault="003F4A37" w:rsidP="003A0872">
            <w:pPr>
              <w:rPr>
                <w:highlight w:val="yellow"/>
              </w:rPr>
            </w:pPr>
            <w:r w:rsidRPr="003F4A37">
              <w:t>IEC TS 62600-1: 2020</w:t>
            </w:r>
          </w:p>
        </w:tc>
        <w:tc>
          <w:tcPr>
            <w:tcW w:w="7290" w:type="dxa"/>
          </w:tcPr>
          <w:p w14:paraId="716FD722" w14:textId="77777777" w:rsidR="003F4A37" w:rsidRDefault="003F4A37" w:rsidP="003F4A37">
            <w:r>
              <w:t>Marine energy – Wave, tidal and other water current converters – Part</w:t>
            </w:r>
          </w:p>
          <w:p w14:paraId="6A9D326D" w14:textId="77777777" w:rsidR="00152BD5" w:rsidRPr="00405465" w:rsidRDefault="003F4A37" w:rsidP="003F4A37">
            <w:pPr>
              <w:rPr>
                <w:highlight w:val="yellow"/>
              </w:rPr>
            </w:pPr>
            <w:r>
              <w:t>1: Vocabulary</w:t>
            </w:r>
          </w:p>
        </w:tc>
      </w:tr>
      <w:tr w:rsidR="00024B3F" w:rsidRPr="00A20CC8" w14:paraId="5D470BDE" w14:textId="77777777" w:rsidTr="00866B2E">
        <w:trPr>
          <w:trHeight w:val="360"/>
        </w:trPr>
        <w:tc>
          <w:tcPr>
            <w:tcW w:w="2538" w:type="dxa"/>
          </w:tcPr>
          <w:p w14:paraId="6123A901" w14:textId="77777777" w:rsidR="00024B3F" w:rsidRPr="00405465" w:rsidRDefault="003F4A37" w:rsidP="00096C13">
            <w:pPr>
              <w:rPr>
                <w:highlight w:val="yellow"/>
              </w:rPr>
            </w:pPr>
            <w:r>
              <w:t>IEC TS 62600-2:2019</w:t>
            </w:r>
          </w:p>
        </w:tc>
        <w:tc>
          <w:tcPr>
            <w:tcW w:w="7290" w:type="dxa"/>
          </w:tcPr>
          <w:p w14:paraId="30177A55" w14:textId="77777777" w:rsidR="003F4A37" w:rsidRDefault="003F4A37" w:rsidP="003F4A37">
            <w:r>
              <w:t>Marine energy - Wave, tidal and other water current converters - Part 2:</w:t>
            </w:r>
          </w:p>
          <w:p w14:paraId="0FBCE919" w14:textId="77777777" w:rsidR="00024B3F" w:rsidRPr="00405465" w:rsidRDefault="003F4A37" w:rsidP="003F4A37">
            <w:pPr>
              <w:rPr>
                <w:highlight w:val="yellow"/>
              </w:rPr>
            </w:pPr>
            <w:r>
              <w:t>Marine energy systems - Design requirements</w:t>
            </w:r>
          </w:p>
        </w:tc>
      </w:tr>
      <w:tr w:rsidR="00024B3F" w:rsidRPr="00A20CC8" w14:paraId="7935D5E1" w14:textId="77777777" w:rsidTr="00866B2E">
        <w:trPr>
          <w:trHeight w:val="360"/>
        </w:trPr>
        <w:tc>
          <w:tcPr>
            <w:tcW w:w="2538" w:type="dxa"/>
          </w:tcPr>
          <w:p w14:paraId="099F2ECD" w14:textId="77777777" w:rsidR="00024B3F" w:rsidRPr="00405465" w:rsidRDefault="003F4A37" w:rsidP="00D01C78">
            <w:pPr>
              <w:rPr>
                <w:highlight w:val="yellow"/>
              </w:rPr>
            </w:pPr>
            <w:r w:rsidRPr="003F4A37">
              <w:t>IEC TS 62600-4:2020</w:t>
            </w:r>
          </w:p>
        </w:tc>
        <w:tc>
          <w:tcPr>
            <w:tcW w:w="7290" w:type="dxa"/>
          </w:tcPr>
          <w:p w14:paraId="3AD31835" w14:textId="77777777" w:rsidR="003F4A37" w:rsidRDefault="003F4A37" w:rsidP="003F4A37">
            <w:r>
              <w:t>Marine energy – Wave, tidal and other water current converters – Part 4:</w:t>
            </w:r>
          </w:p>
          <w:p w14:paraId="4F5489C3" w14:textId="77777777" w:rsidR="00024B3F" w:rsidRPr="003F4A37" w:rsidRDefault="003F4A37" w:rsidP="003F4A37">
            <w:r>
              <w:t>Specification for establishing qualification of new technology</w:t>
            </w:r>
          </w:p>
        </w:tc>
      </w:tr>
    </w:tbl>
    <w:p w14:paraId="215B02FD" w14:textId="77777777" w:rsidR="005B3A9D" w:rsidRDefault="005B3A9D" w:rsidP="00ED24FE">
      <w:pPr>
        <w:jc w:val="both"/>
      </w:pPr>
    </w:p>
    <w:p w14:paraId="3B8E6D44" w14:textId="1560BCE1" w:rsidR="00ED24FE" w:rsidRDefault="00ED24FE" w:rsidP="00ED24FE">
      <w:pPr>
        <w:jc w:val="both"/>
      </w:pPr>
      <w:r w:rsidRPr="00A20CC8">
        <w:t>For the purpose of deciding whether a particular requirement of this standard is complied with, the final value, observed or calculated expressing the result of a test, shall be roun</w:t>
      </w:r>
      <w:r w:rsidR="00C92D40">
        <w:t>ded off in accordance with IS 2</w:t>
      </w:r>
      <w:r w:rsidRPr="00A20CC8">
        <w:t xml:space="preserve">: </w:t>
      </w:r>
      <w:r w:rsidR="00B122FE">
        <w:t>2022</w:t>
      </w:r>
      <w:r w:rsidRPr="00A20CC8">
        <w:t xml:space="preserve"> ‘Rules for rounding off numerical values (</w:t>
      </w:r>
      <w:r w:rsidR="00345773" w:rsidRPr="00B122FE">
        <w:rPr>
          <w:i/>
        </w:rPr>
        <w:t>second revision</w:t>
      </w:r>
      <w:r w:rsidRPr="00A20CC8">
        <w:t>)’. The number of significant places retained in the rounded off value should be the same as that of the specified value in this standard.</w:t>
      </w:r>
    </w:p>
    <w:p w14:paraId="62029CDF" w14:textId="77777777" w:rsidR="009E343C" w:rsidRPr="00560A66" w:rsidRDefault="009E343C" w:rsidP="009E343C">
      <w:pPr>
        <w:tabs>
          <w:tab w:val="left" w:pos="6825"/>
        </w:tabs>
        <w:jc w:val="both"/>
      </w:pPr>
    </w:p>
    <w:sectPr w:rsidR="009E343C" w:rsidRPr="00560A66" w:rsidSect="009E7357">
      <w:pgSz w:w="12240" w:h="15840"/>
      <w:pgMar w:top="990" w:right="108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8A0F" w14:textId="77777777" w:rsidR="00B13ED2" w:rsidRDefault="00B13ED2" w:rsidP="0015523E">
      <w:r>
        <w:separator/>
      </w:r>
    </w:p>
  </w:endnote>
  <w:endnote w:type="continuationSeparator" w:id="0">
    <w:p w14:paraId="15851FB0" w14:textId="77777777" w:rsidR="00B13ED2" w:rsidRDefault="00B13ED2"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6A7D" w14:textId="77777777" w:rsidR="00B13ED2" w:rsidRDefault="00B13ED2" w:rsidP="0015523E">
      <w:r>
        <w:separator/>
      </w:r>
    </w:p>
  </w:footnote>
  <w:footnote w:type="continuationSeparator" w:id="0">
    <w:p w14:paraId="05E05D55" w14:textId="77777777" w:rsidR="00B13ED2" w:rsidRDefault="00B13ED2" w:rsidP="001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3"/>
    <w:rsid w:val="00001559"/>
    <w:rsid w:val="0001564E"/>
    <w:rsid w:val="00023B33"/>
    <w:rsid w:val="00024B3F"/>
    <w:rsid w:val="000266DE"/>
    <w:rsid w:val="000274DB"/>
    <w:rsid w:val="000429C0"/>
    <w:rsid w:val="00063E97"/>
    <w:rsid w:val="00070F39"/>
    <w:rsid w:val="00083644"/>
    <w:rsid w:val="00087973"/>
    <w:rsid w:val="00087F77"/>
    <w:rsid w:val="00096C13"/>
    <w:rsid w:val="000A1166"/>
    <w:rsid w:val="000A1D5E"/>
    <w:rsid w:val="000A4B0E"/>
    <w:rsid w:val="000C47A7"/>
    <w:rsid w:val="000E1868"/>
    <w:rsid w:val="000F2165"/>
    <w:rsid w:val="000F6AEB"/>
    <w:rsid w:val="00100B2C"/>
    <w:rsid w:val="00127C3C"/>
    <w:rsid w:val="00134E4C"/>
    <w:rsid w:val="00151200"/>
    <w:rsid w:val="00152BD5"/>
    <w:rsid w:val="0015523E"/>
    <w:rsid w:val="001765EF"/>
    <w:rsid w:val="001A0A57"/>
    <w:rsid w:val="001A2257"/>
    <w:rsid w:val="001B01FA"/>
    <w:rsid w:val="001E2D51"/>
    <w:rsid w:val="001E6753"/>
    <w:rsid w:val="0026054E"/>
    <w:rsid w:val="0026349E"/>
    <w:rsid w:val="0027661C"/>
    <w:rsid w:val="00276F61"/>
    <w:rsid w:val="00291338"/>
    <w:rsid w:val="00295173"/>
    <w:rsid w:val="002C5915"/>
    <w:rsid w:val="002F7B87"/>
    <w:rsid w:val="00306D4B"/>
    <w:rsid w:val="00315028"/>
    <w:rsid w:val="00334B51"/>
    <w:rsid w:val="00345773"/>
    <w:rsid w:val="00365558"/>
    <w:rsid w:val="003708B6"/>
    <w:rsid w:val="003754B0"/>
    <w:rsid w:val="003A0872"/>
    <w:rsid w:val="003A7F09"/>
    <w:rsid w:val="003C36E7"/>
    <w:rsid w:val="003E732F"/>
    <w:rsid w:val="003F1BED"/>
    <w:rsid w:val="003F4A37"/>
    <w:rsid w:val="00402573"/>
    <w:rsid w:val="00405465"/>
    <w:rsid w:val="00414373"/>
    <w:rsid w:val="00414C34"/>
    <w:rsid w:val="00432B97"/>
    <w:rsid w:val="004650EF"/>
    <w:rsid w:val="004A73EE"/>
    <w:rsid w:val="004B2E50"/>
    <w:rsid w:val="004B43D6"/>
    <w:rsid w:val="004C022D"/>
    <w:rsid w:val="004D7E1C"/>
    <w:rsid w:val="004E4443"/>
    <w:rsid w:val="004F3AA9"/>
    <w:rsid w:val="004F7893"/>
    <w:rsid w:val="00507766"/>
    <w:rsid w:val="00513592"/>
    <w:rsid w:val="005310BE"/>
    <w:rsid w:val="00557BCA"/>
    <w:rsid w:val="00560A66"/>
    <w:rsid w:val="00587804"/>
    <w:rsid w:val="005A5F36"/>
    <w:rsid w:val="005B3A9D"/>
    <w:rsid w:val="005C5EC2"/>
    <w:rsid w:val="005C7839"/>
    <w:rsid w:val="005D3164"/>
    <w:rsid w:val="005D3C25"/>
    <w:rsid w:val="005F1E80"/>
    <w:rsid w:val="00600DE9"/>
    <w:rsid w:val="00627A77"/>
    <w:rsid w:val="006445A5"/>
    <w:rsid w:val="006508FC"/>
    <w:rsid w:val="006570C9"/>
    <w:rsid w:val="0066050D"/>
    <w:rsid w:val="00674AFB"/>
    <w:rsid w:val="00697794"/>
    <w:rsid w:val="006B3ADE"/>
    <w:rsid w:val="006B5135"/>
    <w:rsid w:val="006C4FD5"/>
    <w:rsid w:val="006D39AE"/>
    <w:rsid w:val="00705A37"/>
    <w:rsid w:val="00706A63"/>
    <w:rsid w:val="00706B3B"/>
    <w:rsid w:val="00713F18"/>
    <w:rsid w:val="0072159B"/>
    <w:rsid w:val="00732EB1"/>
    <w:rsid w:val="00786809"/>
    <w:rsid w:val="00791516"/>
    <w:rsid w:val="007A5726"/>
    <w:rsid w:val="007B2339"/>
    <w:rsid w:val="007C19FA"/>
    <w:rsid w:val="007C5A76"/>
    <w:rsid w:val="007E499A"/>
    <w:rsid w:val="007F6E50"/>
    <w:rsid w:val="00802E6E"/>
    <w:rsid w:val="00811527"/>
    <w:rsid w:val="008321A1"/>
    <w:rsid w:val="00843D11"/>
    <w:rsid w:val="00850AF6"/>
    <w:rsid w:val="00866B2E"/>
    <w:rsid w:val="0087578E"/>
    <w:rsid w:val="008A4FB0"/>
    <w:rsid w:val="008B5AEA"/>
    <w:rsid w:val="008B6C08"/>
    <w:rsid w:val="008B6F53"/>
    <w:rsid w:val="008E18B2"/>
    <w:rsid w:val="0095035F"/>
    <w:rsid w:val="00953686"/>
    <w:rsid w:val="009612C0"/>
    <w:rsid w:val="009626D8"/>
    <w:rsid w:val="00963EEB"/>
    <w:rsid w:val="00970DE6"/>
    <w:rsid w:val="009803C6"/>
    <w:rsid w:val="009818FD"/>
    <w:rsid w:val="00990A9B"/>
    <w:rsid w:val="009B449E"/>
    <w:rsid w:val="009D331C"/>
    <w:rsid w:val="009E343C"/>
    <w:rsid w:val="009E6361"/>
    <w:rsid w:val="009E7357"/>
    <w:rsid w:val="009F1A5C"/>
    <w:rsid w:val="009F2235"/>
    <w:rsid w:val="009F54AB"/>
    <w:rsid w:val="00A01FD8"/>
    <w:rsid w:val="00A3167D"/>
    <w:rsid w:val="00A41B90"/>
    <w:rsid w:val="00A57743"/>
    <w:rsid w:val="00A6183D"/>
    <w:rsid w:val="00A66587"/>
    <w:rsid w:val="00A879A6"/>
    <w:rsid w:val="00AA0C15"/>
    <w:rsid w:val="00AA6D2C"/>
    <w:rsid w:val="00AA772F"/>
    <w:rsid w:val="00AB2524"/>
    <w:rsid w:val="00AD182B"/>
    <w:rsid w:val="00AD52CC"/>
    <w:rsid w:val="00AD5D5A"/>
    <w:rsid w:val="00AE5750"/>
    <w:rsid w:val="00AF13E1"/>
    <w:rsid w:val="00B016CF"/>
    <w:rsid w:val="00B122FE"/>
    <w:rsid w:val="00B13ED2"/>
    <w:rsid w:val="00B24B84"/>
    <w:rsid w:val="00B574B5"/>
    <w:rsid w:val="00B72E7F"/>
    <w:rsid w:val="00B82037"/>
    <w:rsid w:val="00B878B2"/>
    <w:rsid w:val="00B93133"/>
    <w:rsid w:val="00BB088E"/>
    <w:rsid w:val="00BB6C1D"/>
    <w:rsid w:val="00BC6334"/>
    <w:rsid w:val="00BD1573"/>
    <w:rsid w:val="00C04B6B"/>
    <w:rsid w:val="00C10AAF"/>
    <w:rsid w:val="00C166C0"/>
    <w:rsid w:val="00C24498"/>
    <w:rsid w:val="00C25113"/>
    <w:rsid w:val="00C338C7"/>
    <w:rsid w:val="00C4007B"/>
    <w:rsid w:val="00C541AD"/>
    <w:rsid w:val="00C55F00"/>
    <w:rsid w:val="00C67906"/>
    <w:rsid w:val="00C73362"/>
    <w:rsid w:val="00C8040B"/>
    <w:rsid w:val="00C86120"/>
    <w:rsid w:val="00C92D40"/>
    <w:rsid w:val="00CA111E"/>
    <w:rsid w:val="00CA6B25"/>
    <w:rsid w:val="00CA729F"/>
    <w:rsid w:val="00CB0720"/>
    <w:rsid w:val="00CB7B1E"/>
    <w:rsid w:val="00CC2E3B"/>
    <w:rsid w:val="00CF6E8F"/>
    <w:rsid w:val="00CF7B4C"/>
    <w:rsid w:val="00D01C78"/>
    <w:rsid w:val="00D03899"/>
    <w:rsid w:val="00D062D9"/>
    <w:rsid w:val="00D16AC2"/>
    <w:rsid w:val="00D40FFD"/>
    <w:rsid w:val="00D64C3A"/>
    <w:rsid w:val="00D6719F"/>
    <w:rsid w:val="00D70EE8"/>
    <w:rsid w:val="00DA4F90"/>
    <w:rsid w:val="00DB131D"/>
    <w:rsid w:val="00DB5514"/>
    <w:rsid w:val="00DE442C"/>
    <w:rsid w:val="00DF49FD"/>
    <w:rsid w:val="00E03A85"/>
    <w:rsid w:val="00E1280B"/>
    <w:rsid w:val="00E14C46"/>
    <w:rsid w:val="00E17A05"/>
    <w:rsid w:val="00E463D3"/>
    <w:rsid w:val="00E5553B"/>
    <w:rsid w:val="00E7062A"/>
    <w:rsid w:val="00E72487"/>
    <w:rsid w:val="00E83F0A"/>
    <w:rsid w:val="00E8747A"/>
    <w:rsid w:val="00E87BC7"/>
    <w:rsid w:val="00E957E1"/>
    <w:rsid w:val="00E9729E"/>
    <w:rsid w:val="00EA10D0"/>
    <w:rsid w:val="00EC43B8"/>
    <w:rsid w:val="00EC7646"/>
    <w:rsid w:val="00ED24FE"/>
    <w:rsid w:val="00EE3A4A"/>
    <w:rsid w:val="00EE5271"/>
    <w:rsid w:val="00EF3794"/>
    <w:rsid w:val="00F0276C"/>
    <w:rsid w:val="00F02B17"/>
    <w:rsid w:val="00F27B18"/>
    <w:rsid w:val="00F66D95"/>
    <w:rsid w:val="00F8351C"/>
    <w:rsid w:val="00F83C38"/>
    <w:rsid w:val="00F90A4D"/>
    <w:rsid w:val="00F92488"/>
    <w:rsid w:val="00FB7850"/>
    <w:rsid w:val="00FD3FED"/>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FDDC8"/>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paragraph" w:styleId="BodyText">
    <w:name w:val="Body Text"/>
    <w:basedOn w:val="Normal"/>
    <w:link w:val="BodyTextChar"/>
    <w:uiPriority w:val="1"/>
    <w:qFormat/>
    <w:rsid w:val="00697794"/>
    <w:pPr>
      <w:widowControl w:val="0"/>
      <w:autoSpaceDE w:val="0"/>
      <w:autoSpaceDN w:val="0"/>
    </w:pPr>
  </w:style>
  <w:style w:type="character" w:customStyle="1" w:styleId="BodyTextChar">
    <w:name w:val="Body Text Char"/>
    <w:basedOn w:val="DefaultParagraphFont"/>
    <w:link w:val="BodyText"/>
    <w:uiPriority w:val="1"/>
    <w:rsid w:val="00697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HCL</cp:lastModifiedBy>
  <cp:revision>13</cp:revision>
  <cp:lastPrinted>2022-12-02T05:50:00Z</cp:lastPrinted>
  <dcterms:created xsi:type="dcterms:W3CDTF">2024-01-02T05:40:00Z</dcterms:created>
  <dcterms:modified xsi:type="dcterms:W3CDTF">2024-05-17T12:39:00Z</dcterms:modified>
</cp:coreProperties>
</file>