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4F26" w14:textId="385788F3" w:rsidR="00381DD9" w:rsidRPr="00053F65" w:rsidRDefault="00167F8C" w:rsidP="00823905">
      <w:pPr>
        <w:pStyle w:val="BodyText"/>
        <w:ind w:left="3870" w:firstLine="99"/>
        <w:jc w:val="right"/>
        <w:rPr>
          <w:rFonts w:ascii="Arial" w:hAnsi="Arial" w:cs="Arial"/>
          <w:b/>
          <w:bCs/>
          <w:color w:val="000000"/>
          <w:shd w:val="clear" w:color="auto" w:fill="FFFFFF"/>
        </w:rPr>
      </w:pPr>
      <w:r>
        <w:rPr>
          <w:rFonts w:asciiTheme="minorBidi" w:hAnsiTheme="minorBidi"/>
          <w:noProof/>
          <w:sz w:val="22"/>
          <w:szCs w:val="22"/>
          <w:lang w:val="en-IN" w:eastAsia="en-IN" w:bidi="hi-IN"/>
        </w:rPr>
        <mc:AlternateContent>
          <mc:Choice Requires="wps">
            <w:drawing>
              <wp:anchor distT="0" distB="0" distL="114300" distR="114300" simplePos="0" relativeHeight="251659264" behindDoc="0" locked="0" layoutInCell="1" allowOverlap="1" wp14:anchorId="3007FE71" wp14:editId="3DB9120A">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424621" w14:textId="77777777" w:rsidR="00167F8C" w:rsidRPr="00E73D3B" w:rsidRDefault="00167F8C" w:rsidP="00167F8C">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7FE71" id="Rectangle 13" o:spid="_x0000_s1026" style="position:absolute;left:0;text-align:left;margin-left:187.5pt;margin-top:-17.45pt;width:140.8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" fillcolor="white [3201]" strokecolor="white [3212]" strokeweight="1pt">
                <v:path arrowok="t"/>
                <v:textbox>
                  <w:txbxContent>
                    <w:p w14:paraId="22424621" w14:textId="77777777" w:rsidR="00167F8C" w:rsidRPr="00E73D3B" w:rsidRDefault="00167F8C" w:rsidP="00167F8C">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007F4AB8">
        <w:t xml:space="preserve"> </w:t>
      </w:r>
      <w:r w:rsidR="008017A0" w:rsidRPr="008017A0">
        <w:rPr>
          <w:rFonts w:ascii="Arial" w:hAnsi="Arial" w:cs="Arial"/>
          <w:b/>
          <w:bCs/>
          <w:color w:val="000000"/>
          <w:shd w:val="clear" w:color="auto" w:fill="FFFFFF"/>
        </w:rPr>
        <w:t>IS/</w:t>
      </w:r>
      <w:r w:rsidR="00585A6A" w:rsidRPr="00585A6A">
        <w:rPr>
          <w:rFonts w:ascii="Arial" w:hAnsi="Arial" w:cs="Arial"/>
          <w:b/>
          <w:bCs/>
          <w:color w:val="000000"/>
          <w:shd w:val="clear" w:color="auto" w:fill="FFFFFF"/>
        </w:rPr>
        <w:t xml:space="preserve">IEC </w:t>
      </w:r>
      <w:r w:rsidR="00965084" w:rsidRPr="00965084">
        <w:rPr>
          <w:rFonts w:ascii="Arial" w:hAnsi="Arial" w:cs="Arial"/>
          <w:b/>
          <w:bCs/>
          <w:color w:val="000000"/>
          <w:shd w:val="clear" w:color="auto" w:fill="FFFFFF"/>
        </w:rPr>
        <w:t>60269-7:2021</w:t>
      </w:r>
    </w:p>
    <w:p w14:paraId="205C1D14" w14:textId="77777777" w:rsidR="000A0E7B" w:rsidRDefault="000A0E7B" w:rsidP="00381DD9">
      <w:pPr>
        <w:pStyle w:val="BodyText"/>
        <w:ind w:left="3870"/>
        <w:jc w:val="right"/>
      </w:pPr>
    </w:p>
    <w:p w14:paraId="08D44B8F" w14:textId="77777777" w:rsidR="00167F8C" w:rsidRPr="008D0FBB" w:rsidRDefault="00167F8C" w:rsidP="008646DC">
      <w:pPr>
        <w:pStyle w:val="BodyText"/>
        <w:ind w:left="3402"/>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7FF5CD11" wp14:editId="13C8F14D">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80172"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53635569" w14:textId="77777777" w:rsidR="00167F8C" w:rsidRPr="00EA5F53" w:rsidRDefault="00167F8C" w:rsidP="00167F8C">
      <w:pPr>
        <w:pStyle w:val="BodyText"/>
        <w:ind w:left="3870"/>
        <w:jc w:val="center"/>
        <w:rPr>
          <w:rFonts w:ascii="Kokila" w:hAnsi="Kokila" w:cs="Kokila"/>
          <w:rtl/>
          <w:cs/>
        </w:rPr>
      </w:pPr>
    </w:p>
    <w:p w14:paraId="24D07A48" w14:textId="77777777" w:rsidR="00167F8C" w:rsidRPr="00C53688" w:rsidRDefault="00167F8C" w:rsidP="00167F8C">
      <w:pPr>
        <w:pStyle w:val="BodyText"/>
        <w:ind w:left="3780"/>
        <w:jc w:val="center"/>
        <w:rPr>
          <w:rFonts w:ascii="Kokila" w:hAnsi="Kokila" w:cs="Kokila"/>
          <w:b/>
          <w:bCs/>
          <w:sz w:val="32"/>
          <w:szCs w:val="32"/>
          <w:lang w:bidi="hi-IN"/>
        </w:rPr>
      </w:pPr>
    </w:p>
    <w:p w14:paraId="6CEFED87" w14:textId="2FB3948C" w:rsidR="00B0173D" w:rsidRDefault="000375D8" w:rsidP="00167F8C">
      <w:pPr>
        <w:pStyle w:val="BodyText"/>
        <w:ind w:left="3780"/>
        <w:jc w:val="center"/>
        <w:rPr>
          <w:rFonts w:ascii="Kokila" w:hAnsi="Kokila" w:cs="Kokila"/>
          <w:b/>
          <w:bCs/>
          <w:sz w:val="52"/>
          <w:szCs w:val="52"/>
          <w:lang w:bidi="hi-IN"/>
        </w:rPr>
      </w:pPr>
      <w:r w:rsidRPr="000375D8">
        <w:rPr>
          <w:rFonts w:ascii="Kokila" w:hAnsi="Kokila" w:cs="Kokila"/>
          <w:b/>
          <w:bCs/>
          <w:sz w:val="52"/>
          <w:szCs w:val="52"/>
          <w:cs/>
          <w:lang w:bidi="hi-IN"/>
        </w:rPr>
        <w:t>अल्प-वोल्टता</w:t>
      </w:r>
      <w:r>
        <w:rPr>
          <w:rFonts w:ascii="Kokila" w:hAnsi="Kokila" w:cs="Kokila"/>
          <w:b/>
          <w:bCs/>
          <w:sz w:val="52"/>
          <w:szCs w:val="52"/>
          <w:lang w:bidi="hi-IN"/>
        </w:rPr>
        <w:t xml:space="preserve"> </w:t>
      </w:r>
      <w:r w:rsidR="007F4AB8" w:rsidRPr="007F4AB8">
        <w:rPr>
          <w:rFonts w:ascii="Kokila" w:hAnsi="Kokila" w:cs="Kokila"/>
          <w:b/>
          <w:bCs/>
          <w:sz w:val="52"/>
          <w:szCs w:val="52"/>
          <w:cs/>
          <w:lang w:bidi="hi-IN"/>
        </w:rPr>
        <w:t>फ़्यूज़</w:t>
      </w:r>
      <w:r w:rsidR="00B0173D" w:rsidRPr="00B0173D">
        <w:rPr>
          <w:rFonts w:ascii="Kokila" w:hAnsi="Kokila" w:cs="Kokila"/>
          <w:b/>
          <w:bCs/>
          <w:sz w:val="52"/>
          <w:szCs w:val="52"/>
          <w:cs/>
          <w:lang w:bidi="hi-IN"/>
        </w:rPr>
        <w:t xml:space="preserve"> </w:t>
      </w:r>
    </w:p>
    <w:p w14:paraId="5E063784" w14:textId="064795E4" w:rsidR="00B0173D" w:rsidRPr="00B0173D" w:rsidRDefault="007F4AB8" w:rsidP="00FE382C">
      <w:pPr>
        <w:pStyle w:val="BodyText"/>
        <w:spacing w:before="240"/>
        <w:ind w:left="3780"/>
        <w:jc w:val="center"/>
        <w:rPr>
          <w:rFonts w:ascii="Kokila" w:hAnsi="Kokila" w:cs="Kokila"/>
          <w:b/>
          <w:bCs/>
          <w:sz w:val="44"/>
          <w:szCs w:val="44"/>
          <w:lang w:bidi="hi-IN"/>
        </w:rPr>
      </w:pPr>
      <w:r w:rsidRPr="007F4AB8">
        <w:rPr>
          <w:rFonts w:ascii="Kokila" w:hAnsi="Kokila" w:cs="Kokila"/>
          <w:b/>
          <w:bCs/>
          <w:sz w:val="44"/>
          <w:szCs w:val="44"/>
          <w:cs/>
          <w:lang w:bidi="hi-IN"/>
        </w:rPr>
        <w:t xml:space="preserve">भाग 7 बैटरियों और बैटरी प्रणालियों की सुरक्षा के लिए फ़्यूज़-लिंक </w:t>
      </w:r>
      <w:r w:rsidR="000375D8" w:rsidRPr="000375D8">
        <w:rPr>
          <w:rFonts w:ascii="Kokila" w:hAnsi="Kokila" w:cs="Kokila"/>
          <w:b/>
          <w:bCs/>
          <w:sz w:val="44"/>
          <w:szCs w:val="44"/>
          <w:lang w:val="en-IN" w:bidi="hi-IN"/>
        </w:rPr>
        <w:t>—</w:t>
      </w:r>
      <w:r w:rsidR="000375D8">
        <w:rPr>
          <w:rFonts w:ascii="Kokila" w:hAnsi="Kokila" w:cs="Kokila"/>
          <w:b/>
          <w:bCs/>
          <w:sz w:val="44"/>
          <w:szCs w:val="44"/>
          <w:lang w:bidi="hi-IN"/>
        </w:rPr>
        <w:t xml:space="preserve"> </w:t>
      </w:r>
      <w:r w:rsidRPr="007F4AB8">
        <w:rPr>
          <w:rFonts w:ascii="Kokila" w:hAnsi="Kokila" w:cs="Kokila"/>
          <w:b/>
          <w:bCs/>
          <w:sz w:val="44"/>
          <w:szCs w:val="44"/>
          <w:cs/>
          <w:lang w:bidi="hi-IN"/>
        </w:rPr>
        <w:t>पूरक आवश्यकताएँ</w:t>
      </w:r>
      <w:r w:rsidR="00EB466A" w:rsidRPr="00EB466A">
        <w:rPr>
          <w:rFonts w:ascii="Kokila" w:hAnsi="Kokila" w:cs="Kokila"/>
          <w:b/>
          <w:bCs/>
          <w:sz w:val="44"/>
          <w:szCs w:val="44"/>
          <w:lang w:val="en-IN" w:bidi="hi-IN"/>
        </w:rPr>
        <w:t> </w:t>
      </w:r>
      <w:r w:rsidR="00B0173D" w:rsidRPr="00B0173D">
        <w:rPr>
          <w:rFonts w:ascii="Kokila" w:hAnsi="Kokila" w:cs="Kokila" w:hint="cs"/>
          <w:b/>
          <w:bCs/>
          <w:sz w:val="44"/>
          <w:szCs w:val="44"/>
          <w:cs/>
          <w:lang w:bidi="hi-IN"/>
        </w:rPr>
        <w:t xml:space="preserve"> </w:t>
      </w:r>
    </w:p>
    <w:p w14:paraId="44DD1613" w14:textId="0419A297" w:rsidR="00167F8C" w:rsidRDefault="00167F8C" w:rsidP="00167F8C">
      <w:pPr>
        <w:pStyle w:val="BodyText"/>
        <w:ind w:left="3780"/>
        <w:jc w:val="center"/>
        <w:rPr>
          <w:rFonts w:ascii="Kokila" w:hAnsi="Kokila" w:cs="Kokila"/>
          <w:b/>
          <w:bCs/>
          <w:sz w:val="44"/>
          <w:szCs w:val="44"/>
          <w:lang w:bidi="hi-IN"/>
        </w:rPr>
      </w:pPr>
    </w:p>
    <w:p w14:paraId="667F3F57" w14:textId="77777777" w:rsidR="008E07C7" w:rsidRDefault="008E07C7" w:rsidP="00167F8C">
      <w:pPr>
        <w:pStyle w:val="BodyText"/>
        <w:ind w:left="3780"/>
        <w:jc w:val="center"/>
        <w:rPr>
          <w:rFonts w:ascii="Kokila" w:hAnsi="Kokila" w:cs="Kokila"/>
          <w:b/>
          <w:bCs/>
          <w:sz w:val="44"/>
          <w:szCs w:val="44"/>
          <w:lang w:bidi="hi-IN"/>
        </w:rPr>
      </w:pPr>
    </w:p>
    <w:p w14:paraId="70A4BDDA" w14:textId="77777777" w:rsidR="00700D54" w:rsidRPr="00C53688" w:rsidRDefault="00700D54" w:rsidP="00167F8C">
      <w:pPr>
        <w:pStyle w:val="BodyText"/>
        <w:ind w:left="3780"/>
        <w:jc w:val="center"/>
        <w:rPr>
          <w:rFonts w:ascii="Kokila" w:hAnsi="Kokila" w:cs="Kokila"/>
          <w:b/>
          <w:bCs/>
          <w:sz w:val="44"/>
          <w:szCs w:val="44"/>
        </w:rPr>
      </w:pPr>
    </w:p>
    <w:p w14:paraId="7B14440F" w14:textId="3221AF71" w:rsidR="00B0173D" w:rsidRDefault="00640A80" w:rsidP="00167F8C">
      <w:pPr>
        <w:pStyle w:val="BodyText"/>
        <w:ind w:left="3780"/>
        <w:jc w:val="center"/>
        <w:rPr>
          <w:rFonts w:ascii="Arial" w:hAnsi="Arial" w:cs="Arial"/>
          <w:b/>
          <w:bCs/>
          <w:sz w:val="36"/>
          <w:szCs w:val="36"/>
        </w:rPr>
      </w:pPr>
      <w:r w:rsidRPr="00640A80">
        <w:rPr>
          <w:rFonts w:ascii="Arial" w:hAnsi="Arial" w:cs="Arial"/>
          <w:b/>
          <w:bCs/>
          <w:sz w:val="36"/>
          <w:szCs w:val="36"/>
        </w:rPr>
        <w:t>Low Voltage Fuses</w:t>
      </w:r>
      <w:r w:rsidR="00B0173D" w:rsidRPr="00B0173D">
        <w:rPr>
          <w:rFonts w:ascii="Arial" w:hAnsi="Arial" w:cs="Arial"/>
          <w:b/>
          <w:bCs/>
          <w:sz w:val="36"/>
          <w:szCs w:val="36"/>
        </w:rPr>
        <w:t xml:space="preserve"> </w:t>
      </w:r>
    </w:p>
    <w:p w14:paraId="48566A69" w14:textId="5DDAA2F8" w:rsidR="00640A80" w:rsidRPr="00640A80" w:rsidRDefault="00640A80" w:rsidP="00FE382C">
      <w:pPr>
        <w:pStyle w:val="BodyText"/>
        <w:spacing w:before="240"/>
        <w:ind w:left="3780"/>
        <w:jc w:val="center"/>
        <w:rPr>
          <w:rFonts w:ascii="Arial" w:hAnsi="Arial" w:cs="Arial"/>
          <w:b/>
          <w:bCs/>
          <w:sz w:val="32"/>
          <w:szCs w:val="32"/>
        </w:rPr>
      </w:pPr>
      <w:r w:rsidRPr="00640A80">
        <w:rPr>
          <w:rFonts w:ascii="Arial" w:hAnsi="Arial" w:cs="Arial"/>
          <w:b/>
          <w:bCs/>
          <w:sz w:val="32"/>
          <w:szCs w:val="32"/>
        </w:rPr>
        <w:t xml:space="preserve">Part 7 Fuse-Links for </w:t>
      </w:r>
      <w:r w:rsidR="00505E5A" w:rsidRPr="00640A80">
        <w:rPr>
          <w:rFonts w:ascii="Arial" w:hAnsi="Arial" w:cs="Arial"/>
          <w:b/>
          <w:bCs/>
          <w:sz w:val="32"/>
          <w:szCs w:val="32"/>
        </w:rPr>
        <w:t xml:space="preserve">the </w:t>
      </w:r>
      <w:r w:rsidRPr="00640A80">
        <w:rPr>
          <w:rFonts w:ascii="Arial" w:hAnsi="Arial" w:cs="Arial"/>
          <w:b/>
          <w:bCs/>
          <w:sz w:val="32"/>
          <w:szCs w:val="32"/>
        </w:rPr>
        <w:t>Protection</w:t>
      </w:r>
    </w:p>
    <w:p w14:paraId="16E18F27" w14:textId="37AB5C74" w:rsidR="00C24B71" w:rsidRPr="000D08DB" w:rsidRDefault="00640A80" w:rsidP="00640A80">
      <w:pPr>
        <w:pStyle w:val="BodyText"/>
        <w:ind w:left="3780"/>
        <w:jc w:val="center"/>
        <w:rPr>
          <w:sz w:val="28"/>
          <w:szCs w:val="28"/>
          <w:lang w:bidi="hi-IN"/>
        </w:rPr>
      </w:pPr>
      <w:r w:rsidRPr="00640A80">
        <w:rPr>
          <w:rFonts w:ascii="Arial" w:hAnsi="Arial" w:cs="Arial"/>
          <w:b/>
          <w:bCs/>
          <w:sz w:val="32"/>
          <w:szCs w:val="32"/>
        </w:rPr>
        <w:t>of Batteries and Battery Systems</w:t>
      </w:r>
      <w:r w:rsidR="000375D8" w:rsidRPr="000375D8">
        <w:rPr>
          <w:rFonts w:ascii="Kokila" w:hAnsi="Kokila" w:cs="Kokila"/>
          <w:b/>
          <w:bCs/>
          <w:sz w:val="44"/>
          <w:szCs w:val="44"/>
          <w:lang w:val="en-IN" w:bidi="hi-IN"/>
        </w:rPr>
        <w:t>—</w:t>
      </w:r>
      <w:r w:rsidR="000375D8" w:rsidRPr="00640A80">
        <w:rPr>
          <w:rFonts w:ascii="Arial" w:hAnsi="Arial" w:cs="Arial"/>
          <w:b/>
          <w:bCs/>
          <w:sz w:val="32"/>
          <w:szCs w:val="32"/>
        </w:rPr>
        <w:t>Supplementary Requirements</w:t>
      </w:r>
    </w:p>
    <w:p w14:paraId="663D939F" w14:textId="77777777" w:rsidR="00167F8C" w:rsidRDefault="00167F8C" w:rsidP="00167F8C">
      <w:pPr>
        <w:pStyle w:val="BodyText"/>
        <w:ind w:left="3780"/>
        <w:jc w:val="center"/>
        <w:rPr>
          <w:rFonts w:asciiTheme="minorBidi" w:hAnsiTheme="minorBidi" w:cstheme="minorBidi"/>
          <w:bCs/>
          <w:i/>
          <w:iCs/>
          <w:sz w:val="28"/>
          <w:szCs w:val="28"/>
          <w:lang w:bidi="hi-IN"/>
        </w:rPr>
      </w:pPr>
    </w:p>
    <w:p w14:paraId="63552D66" w14:textId="77777777" w:rsidR="004C57FB" w:rsidRDefault="004C57FB" w:rsidP="00167F8C">
      <w:pPr>
        <w:pStyle w:val="BodyText"/>
        <w:ind w:left="3780"/>
        <w:jc w:val="center"/>
        <w:rPr>
          <w:rFonts w:asciiTheme="minorBidi" w:hAnsiTheme="minorBidi" w:cstheme="minorBidi"/>
          <w:bCs/>
          <w:i/>
          <w:iCs/>
          <w:sz w:val="28"/>
          <w:szCs w:val="28"/>
          <w:lang w:bidi="hi-IN"/>
        </w:rPr>
      </w:pPr>
    </w:p>
    <w:p w14:paraId="55BB9ECF" w14:textId="77777777" w:rsidR="00167F8C" w:rsidRPr="00EA5F53" w:rsidRDefault="00167F8C" w:rsidP="00167F8C">
      <w:pPr>
        <w:pStyle w:val="BodyText"/>
        <w:ind w:left="3780"/>
        <w:jc w:val="center"/>
        <w:rPr>
          <w:rFonts w:ascii="Arial" w:hAnsi="Arial" w:cs="Arial"/>
        </w:rPr>
      </w:pPr>
      <w:r w:rsidRPr="005314D0">
        <w:rPr>
          <w:rFonts w:ascii="Arial" w:hAnsi="Arial" w:cs="Arial"/>
        </w:rPr>
        <w:t xml:space="preserve">ICS </w:t>
      </w:r>
      <w:r w:rsidR="004F019E" w:rsidRPr="004F019E">
        <w:rPr>
          <w:rFonts w:ascii="Arial" w:hAnsi="Arial" w:cs="Arial"/>
        </w:rPr>
        <w:t>29.120.50</w:t>
      </w:r>
    </w:p>
    <w:p w14:paraId="19C8559A" w14:textId="77777777" w:rsidR="00167F8C" w:rsidRPr="00EA5F53" w:rsidRDefault="00167F8C" w:rsidP="00167F8C">
      <w:pPr>
        <w:pStyle w:val="BodyText"/>
        <w:ind w:left="3780"/>
        <w:jc w:val="center"/>
        <w:rPr>
          <w:rFonts w:ascii="Arial" w:hAnsi="Arial" w:cs="Arial"/>
        </w:rPr>
      </w:pPr>
    </w:p>
    <w:p w14:paraId="564A8D90" w14:textId="77777777" w:rsidR="00167F8C" w:rsidRDefault="00167F8C" w:rsidP="00167F8C">
      <w:pPr>
        <w:pStyle w:val="BodyText"/>
        <w:ind w:left="3780"/>
        <w:jc w:val="center"/>
        <w:rPr>
          <w:rFonts w:ascii="Arial" w:hAnsi="Arial" w:cs="Arial"/>
        </w:rPr>
      </w:pPr>
    </w:p>
    <w:p w14:paraId="0525A19C" w14:textId="77777777" w:rsidR="00167F8C" w:rsidRDefault="00167F8C" w:rsidP="00167F8C">
      <w:pPr>
        <w:pStyle w:val="BodyText"/>
        <w:ind w:left="3780"/>
        <w:jc w:val="center"/>
        <w:rPr>
          <w:rFonts w:ascii="Arial" w:hAnsi="Arial" w:cs="Arial"/>
        </w:rPr>
      </w:pPr>
    </w:p>
    <w:p w14:paraId="0FB59E6A" w14:textId="77777777" w:rsidR="00167F8C" w:rsidRPr="00EA5F53" w:rsidRDefault="00167F8C" w:rsidP="00167F8C">
      <w:pPr>
        <w:pStyle w:val="BodyText"/>
        <w:ind w:left="3780"/>
        <w:jc w:val="center"/>
        <w:rPr>
          <w:rFonts w:ascii="Arial" w:hAnsi="Arial" w:cs="Arial"/>
        </w:rPr>
      </w:pPr>
    </w:p>
    <w:p w14:paraId="458AF996" w14:textId="77777777" w:rsidR="00167F8C" w:rsidRPr="00EA5F53" w:rsidRDefault="00167F8C" w:rsidP="00167F8C">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7F95C85B" w14:textId="185B6B69" w:rsidR="00167F8C" w:rsidRPr="00EA5F53" w:rsidRDefault="00167F8C" w:rsidP="00167F8C">
      <w:pPr>
        <w:pStyle w:val="BodyText"/>
        <w:ind w:left="3780"/>
        <w:jc w:val="center"/>
        <w:rPr>
          <w:rFonts w:ascii="Arial" w:hAnsi="Arial" w:cs="Arial"/>
        </w:rPr>
      </w:pPr>
      <w:r w:rsidRPr="00EA5F53">
        <w:rPr>
          <w:rFonts w:ascii="Arial" w:hAnsi="Arial" w:cs="Arial"/>
        </w:rPr>
        <w:t xml:space="preserve">© IEC </w:t>
      </w:r>
      <w:r>
        <w:rPr>
          <w:rFonts w:ascii="Arial" w:hAnsi="Arial" w:cs="Arial"/>
        </w:rPr>
        <w:t>202</w:t>
      </w:r>
      <w:r w:rsidR="00965084">
        <w:rPr>
          <w:rFonts w:ascii="Arial" w:hAnsi="Arial" w:cs="Arial"/>
        </w:rPr>
        <w:t>1</w:t>
      </w:r>
    </w:p>
    <w:p w14:paraId="3034353C" w14:textId="77777777" w:rsidR="00167F8C" w:rsidRPr="00473F72" w:rsidRDefault="00167F8C" w:rsidP="00167F8C">
      <w:pPr>
        <w:ind w:left="3870"/>
        <w:jc w:val="center"/>
        <w:rPr>
          <w:rFonts w:ascii="Arial" w:hAnsi="Arial" w:cs="Arial"/>
          <w:sz w:val="10"/>
          <w:szCs w:val="24"/>
        </w:rPr>
      </w:pPr>
    </w:p>
    <w:p w14:paraId="5DEB011B" w14:textId="77777777" w:rsidR="00167F8C" w:rsidRDefault="00167F8C" w:rsidP="00167F8C">
      <w:pPr>
        <w:spacing w:after="120"/>
        <w:ind w:left="3870"/>
        <w:jc w:val="center"/>
        <w:rPr>
          <w:rFonts w:ascii="Arial" w:hAnsi="Arial" w:cs="Arial"/>
          <w:sz w:val="24"/>
          <w:szCs w:val="24"/>
        </w:rPr>
      </w:pPr>
      <w:r w:rsidRPr="00473F72">
        <w:rPr>
          <w:rFonts w:ascii="Arial" w:hAnsi="Arial" w:cs="Arial"/>
          <w:noProof/>
          <w:sz w:val="24"/>
          <w:lang w:eastAsia="en-IN"/>
        </w:rPr>
        <w:drawing>
          <wp:inline distT="0" distB="0" distL="0" distR="0" wp14:anchorId="1EDDCEA6" wp14:editId="3E4D6835">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1B965F7F" w14:textId="3B20489C" w:rsidR="00167F8C" w:rsidRDefault="00167F8C" w:rsidP="00956BB1">
      <w:pPr>
        <w:ind w:left="3402"/>
        <w:jc w:val="center"/>
        <w:rPr>
          <w:rFonts w:ascii="Arial" w:hAnsi="Arial"/>
          <w:sz w:val="24"/>
        </w:rPr>
      </w:pPr>
      <w:r>
        <w:rPr>
          <w:rFonts w:ascii="Times New Roman" w:hAnsi="Times New Roman"/>
          <w:noProof/>
          <w:lang w:eastAsia="en-IN"/>
        </w:rPr>
        <mc:AlternateContent>
          <mc:Choice Requires="wpg">
            <w:drawing>
              <wp:inline distT="0" distB="0" distL="0" distR="0" wp14:anchorId="30269334" wp14:editId="52E9F83F">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67ECFE"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72DA5A2F" w14:textId="608E4B6E" w:rsidR="00167F8C" w:rsidRPr="00F5481D" w:rsidRDefault="00000000" w:rsidP="00B13B8A">
      <w:pPr>
        <w:pStyle w:val="BodyText"/>
        <w:ind w:left="4253"/>
        <w:jc w:val="center"/>
        <w:rPr>
          <w:rFonts w:ascii="Kokila" w:hAnsi="Kokila" w:cs="Kokila"/>
          <w:b/>
          <w:caps/>
          <w:sz w:val="28"/>
          <w:szCs w:val="28"/>
        </w:rPr>
      </w:pPr>
      <w:r>
        <w:rPr>
          <w:rFonts w:ascii="Kokila" w:hAnsi="Kokila" w:cs="Kokila"/>
          <w:b/>
          <w:bCs/>
          <w:noProof/>
          <w:sz w:val="28"/>
          <w:szCs w:val="28"/>
        </w:rPr>
        <w:object w:dxaOrig="1440" w:dyaOrig="1440" w14:anchorId="3AA39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61.5pt;margin-top:10.05pt;width:59.7pt;height:47.7pt;z-index:251660288" o:allowincell="f">
            <v:imagedata r:id="rId6" o:title="" cropbottom="13173f"/>
          </v:shape>
          <o:OLEObject Type="Embed" ProgID="MSPhotoEd.3" ShapeID="_x0000_s1035" DrawAspect="Content" ObjectID="_1793983588" r:id="rId7"/>
        </w:object>
      </w:r>
      <w:r w:rsidR="00167F8C" w:rsidRPr="00F5481D">
        <w:rPr>
          <w:rFonts w:ascii="Kokila" w:hAnsi="Kokila" w:cs="Kokila"/>
          <w:caps/>
          <w:sz w:val="28"/>
          <w:szCs w:val="28"/>
          <w:cs/>
          <w:lang w:bidi="hi-IN"/>
        </w:rPr>
        <w:t>भारतीय मानक ब्यूरो</w:t>
      </w:r>
    </w:p>
    <w:p w14:paraId="3DC2AF1E" w14:textId="77777777" w:rsidR="00167F8C" w:rsidRPr="00F5481D" w:rsidRDefault="00167F8C" w:rsidP="00B13B8A">
      <w:pPr>
        <w:pStyle w:val="BodyText"/>
        <w:ind w:left="4253"/>
        <w:jc w:val="center"/>
        <w:rPr>
          <w:rFonts w:ascii="Arial" w:hAnsi="Arial" w:cs="Arial"/>
          <w:color w:val="231F20"/>
          <w:spacing w:val="22"/>
          <w:lang w:bidi="hi-IN"/>
        </w:rPr>
      </w:pPr>
      <w:r w:rsidRPr="00F5481D">
        <w:rPr>
          <w:rFonts w:ascii="Arial" w:hAnsi="Arial" w:cs="Arial"/>
          <w:color w:val="231F20"/>
          <w:spacing w:val="22"/>
        </w:rPr>
        <w:t>BUREAU OF INDIAN STANDARDS</w:t>
      </w:r>
    </w:p>
    <w:p w14:paraId="70C4D70E" w14:textId="77777777" w:rsidR="00167F8C" w:rsidRPr="00F5481D" w:rsidRDefault="00167F8C" w:rsidP="00B13B8A">
      <w:pPr>
        <w:pStyle w:val="BodyText"/>
        <w:ind w:left="4253"/>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4A7B2707" w14:textId="77777777" w:rsidR="00167F8C" w:rsidRPr="00F5481D" w:rsidRDefault="00167F8C" w:rsidP="00B13B8A">
      <w:pPr>
        <w:pStyle w:val="BodyText"/>
        <w:ind w:left="4253"/>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r w:rsidR="003A6C77">
        <w:rPr>
          <w:rFonts w:ascii="Arial" w:hAnsi="Arial" w:cs="Arial"/>
          <w:color w:val="231F20"/>
        </w:rPr>
        <w:t xml:space="preserve"> </w:t>
      </w:r>
      <w:r w:rsidRPr="00F5481D">
        <w:rPr>
          <w:rFonts w:ascii="Arial" w:hAnsi="Arial" w:cs="Arial"/>
          <w:color w:val="231F20"/>
        </w:rPr>
        <w:t>NEW DELHI - 110002</w:t>
      </w:r>
    </w:p>
    <w:p w14:paraId="71950398" w14:textId="77777777" w:rsidR="00167F8C" w:rsidRPr="00F5481D" w:rsidRDefault="00167F8C" w:rsidP="00B13B8A">
      <w:pPr>
        <w:pStyle w:val="BodyText"/>
        <w:ind w:left="4253"/>
        <w:jc w:val="center"/>
        <w:rPr>
          <w:rFonts w:ascii="Arial" w:hAnsi="Arial" w:cs="Arial"/>
          <w:sz w:val="20"/>
        </w:rPr>
      </w:pPr>
      <w:hyperlink r:id="rId8" w:history="1">
        <w:r w:rsidRPr="00F5481D">
          <w:rPr>
            <w:rFonts w:ascii="Arial" w:hAnsi="Arial" w:cs="Arial"/>
            <w:color w:val="0000FF"/>
            <w:u w:val="single"/>
          </w:rPr>
          <w:t>www.bis.gov.in</w:t>
        </w:r>
      </w:hyperlink>
      <w:r w:rsidRPr="00F5481D">
        <w:rPr>
          <w:rFonts w:ascii="Arial" w:hAnsi="Arial" w:cs="Arial"/>
          <w:sz w:val="20"/>
        </w:rPr>
        <w:t xml:space="preserve">     </w:t>
      </w:r>
      <w:hyperlink r:id="rId9" w:history="1">
        <w:r w:rsidRPr="00F5481D">
          <w:rPr>
            <w:rFonts w:ascii="Arial" w:hAnsi="Arial" w:cs="Arial"/>
            <w:color w:val="0000FF"/>
            <w:u w:val="single"/>
          </w:rPr>
          <w:t>www.standardsbis.in</w:t>
        </w:r>
      </w:hyperlink>
    </w:p>
    <w:p w14:paraId="48221CEB" w14:textId="77777777" w:rsidR="002A2974" w:rsidRDefault="002A2974" w:rsidP="00B13B8A">
      <w:pPr>
        <w:pStyle w:val="BodyText"/>
        <w:ind w:left="3828"/>
        <w:jc w:val="center"/>
        <w:rPr>
          <w:rFonts w:ascii="Arial" w:hAnsi="Arial" w:cs="Arial"/>
          <w:b/>
        </w:rPr>
      </w:pPr>
    </w:p>
    <w:p w14:paraId="31367117" w14:textId="7EEF9488" w:rsidR="00167F8C" w:rsidRDefault="008B6C92" w:rsidP="00B13B8A">
      <w:pPr>
        <w:pStyle w:val="BodyText"/>
        <w:ind w:left="3828"/>
        <w:jc w:val="center"/>
        <w:rPr>
          <w:rFonts w:ascii="Arial" w:hAnsi="Arial" w:cs="Arial"/>
          <w:b/>
        </w:rPr>
      </w:pPr>
      <w:r>
        <w:rPr>
          <w:rFonts w:ascii="Arial" w:hAnsi="Arial" w:cs="Arial"/>
          <w:b/>
        </w:rPr>
        <w:t>November</w:t>
      </w:r>
      <w:r w:rsidR="00167F8C">
        <w:rPr>
          <w:rFonts w:ascii="Arial" w:hAnsi="Arial" w:cs="Arial"/>
          <w:b/>
        </w:rPr>
        <w:t xml:space="preserve"> 2024</w:t>
      </w:r>
      <w:r w:rsidR="00167F8C" w:rsidRPr="00F5481D">
        <w:rPr>
          <w:rFonts w:ascii="Arial" w:hAnsi="Arial" w:cs="Arial"/>
          <w:b/>
        </w:rPr>
        <w:t xml:space="preserve">        </w:t>
      </w:r>
      <w:r w:rsidR="00AD4C45">
        <w:rPr>
          <w:rFonts w:ascii="Arial" w:hAnsi="Arial" w:cs="Arial"/>
          <w:b/>
        </w:rPr>
        <w:t xml:space="preserve">     </w:t>
      </w:r>
      <w:r w:rsidR="00167F8C" w:rsidRPr="00F5481D">
        <w:rPr>
          <w:rFonts w:ascii="Arial" w:hAnsi="Arial" w:cs="Arial"/>
          <w:b/>
        </w:rPr>
        <w:t xml:space="preserve">                     </w:t>
      </w:r>
      <w:r w:rsidR="00167F8C">
        <w:rPr>
          <w:rFonts w:ascii="Arial" w:hAnsi="Arial" w:cs="Arial"/>
          <w:b/>
        </w:rPr>
        <w:t>Price Group</w:t>
      </w:r>
      <w:r w:rsidR="00674C19">
        <w:rPr>
          <w:rFonts w:ascii="Arial" w:hAnsi="Arial" w:cs="Arial"/>
          <w:b/>
        </w:rPr>
        <w:t xml:space="preserve"> x</w:t>
      </w:r>
    </w:p>
    <w:p w14:paraId="76EB9082" w14:textId="77777777" w:rsidR="00AC0701" w:rsidRDefault="00AC0701" w:rsidP="006C0EDB">
      <w:pPr>
        <w:jc w:val="both"/>
        <w:rPr>
          <w:rFonts w:ascii="Times New Roman" w:hAnsi="Times New Roman" w:cs="Times New Roman"/>
          <w:sz w:val="24"/>
          <w:szCs w:val="24"/>
        </w:rPr>
      </w:pPr>
    </w:p>
    <w:p w14:paraId="7B3AD576" w14:textId="703330FF" w:rsidR="00D97A0B" w:rsidRDefault="00D97A0B" w:rsidP="006C0EDB">
      <w:pPr>
        <w:jc w:val="both"/>
        <w:rPr>
          <w:rFonts w:ascii="Times New Roman" w:hAnsi="Times New Roman" w:cs="Times New Roman"/>
          <w:sz w:val="24"/>
          <w:szCs w:val="24"/>
        </w:rPr>
      </w:pPr>
      <w:r w:rsidRPr="00534C91">
        <w:rPr>
          <w:rFonts w:ascii="Times New Roman" w:hAnsi="Times New Roman" w:cs="Times New Roman"/>
          <w:sz w:val="24"/>
          <w:szCs w:val="24"/>
        </w:rPr>
        <w:lastRenderedPageBreak/>
        <w:t>Fuses Sectional Committee, ETD 39</w:t>
      </w:r>
    </w:p>
    <w:p w14:paraId="1B1BF83F" w14:textId="77777777" w:rsidR="00167F8C" w:rsidRPr="00534C91" w:rsidRDefault="00167F8C" w:rsidP="006C0EDB">
      <w:pPr>
        <w:jc w:val="both"/>
        <w:rPr>
          <w:rFonts w:ascii="Times New Roman" w:hAnsi="Times New Roman" w:cs="Times New Roman"/>
          <w:sz w:val="24"/>
          <w:szCs w:val="24"/>
        </w:rPr>
      </w:pPr>
    </w:p>
    <w:p w14:paraId="1B0F3D6A" w14:textId="77777777" w:rsidR="00D97A0B" w:rsidRPr="00534C91" w:rsidRDefault="00D97A0B" w:rsidP="00D97A0B">
      <w:pPr>
        <w:spacing w:after="0"/>
        <w:jc w:val="both"/>
        <w:rPr>
          <w:rFonts w:ascii="Times New Roman" w:hAnsi="Times New Roman" w:cs="Times New Roman"/>
          <w:sz w:val="24"/>
          <w:szCs w:val="24"/>
        </w:rPr>
      </w:pPr>
      <w:r w:rsidRPr="00534C91">
        <w:rPr>
          <w:rFonts w:ascii="Times New Roman" w:hAnsi="Times New Roman" w:cs="Times New Roman"/>
          <w:sz w:val="24"/>
          <w:szCs w:val="24"/>
        </w:rPr>
        <w:t>NATIONAL FOREWORD</w:t>
      </w:r>
    </w:p>
    <w:p w14:paraId="32B3CBA6" w14:textId="77777777" w:rsidR="00D97A0B" w:rsidRPr="00534C91" w:rsidRDefault="00D97A0B" w:rsidP="00D97A0B">
      <w:pPr>
        <w:spacing w:after="0"/>
        <w:jc w:val="both"/>
        <w:rPr>
          <w:rFonts w:ascii="Times New Roman" w:hAnsi="Times New Roman" w:cs="Times New Roman"/>
          <w:sz w:val="24"/>
          <w:szCs w:val="24"/>
        </w:rPr>
      </w:pPr>
    </w:p>
    <w:p w14:paraId="47B25E31" w14:textId="329EAD1B" w:rsidR="007D63B5" w:rsidRPr="007D63B5" w:rsidRDefault="00821B6B" w:rsidP="007D63B5">
      <w:pPr>
        <w:spacing w:after="0"/>
        <w:jc w:val="both"/>
        <w:rPr>
          <w:rFonts w:ascii="Times New Roman" w:hAnsi="Times New Roman" w:cs="Times New Roman"/>
          <w:sz w:val="24"/>
          <w:szCs w:val="24"/>
        </w:rPr>
      </w:pPr>
      <w:r w:rsidRPr="00821B6B">
        <w:rPr>
          <w:rFonts w:ascii="Times New Roman" w:hAnsi="Times New Roman" w:cs="Times New Roman"/>
          <w:sz w:val="24"/>
          <w:szCs w:val="24"/>
        </w:rPr>
        <w:t>This Indian Standard</w:t>
      </w:r>
      <w:r w:rsidR="00AC0701">
        <w:rPr>
          <w:rFonts w:ascii="Times New Roman" w:hAnsi="Times New Roman" w:cs="Times New Roman"/>
          <w:sz w:val="24"/>
          <w:szCs w:val="24"/>
        </w:rPr>
        <w:t xml:space="preserve"> (Part 7)</w:t>
      </w:r>
      <w:r w:rsidRPr="00821B6B">
        <w:rPr>
          <w:rFonts w:ascii="Times New Roman" w:hAnsi="Times New Roman" w:cs="Times New Roman"/>
          <w:sz w:val="24"/>
          <w:szCs w:val="24"/>
        </w:rPr>
        <w:t xml:space="preserve"> which is identical </w:t>
      </w:r>
      <w:r w:rsidR="007D63B5">
        <w:rPr>
          <w:rFonts w:ascii="Times New Roman" w:hAnsi="Times New Roman" w:cs="Times New Roman"/>
          <w:sz w:val="24"/>
          <w:szCs w:val="24"/>
        </w:rPr>
        <w:t xml:space="preserve">to </w:t>
      </w:r>
      <w:r w:rsidRPr="00821B6B">
        <w:rPr>
          <w:rFonts w:ascii="Times New Roman" w:hAnsi="Times New Roman" w:cs="Times New Roman"/>
          <w:sz w:val="24"/>
          <w:szCs w:val="24"/>
        </w:rPr>
        <w:t>IEC 60269-7:2021 ‘</w:t>
      </w:r>
      <w:r w:rsidR="007D63B5" w:rsidRPr="007D63B5">
        <w:rPr>
          <w:rFonts w:ascii="Times New Roman" w:hAnsi="Times New Roman" w:cs="Times New Roman"/>
          <w:sz w:val="24"/>
          <w:szCs w:val="24"/>
        </w:rPr>
        <w:t>Low voltage fuses –</w:t>
      </w:r>
    </w:p>
    <w:p w14:paraId="0F757442" w14:textId="6A118C1B" w:rsidR="00B6196C" w:rsidRDefault="007D63B5" w:rsidP="007D63B5">
      <w:pPr>
        <w:spacing w:after="0"/>
        <w:jc w:val="both"/>
        <w:rPr>
          <w:rFonts w:ascii="Times New Roman" w:hAnsi="Times New Roman" w:cs="Times New Roman"/>
          <w:sz w:val="24"/>
          <w:szCs w:val="24"/>
        </w:rPr>
      </w:pPr>
      <w:r w:rsidRPr="007D63B5">
        <w:rPr>
          <w:rFonts w:ascii="Times New Roman" w:hAnsi="Times New Roman" w:cs="Times New Roman"/>
          <w:sz w:val="24"/>
          <w:szCs w:val="24"/>
        </w:rPr>
        <w:t>Part 7: Supplementary Requirements for fuse-links for the protection of</w:t>
      </w:r>
      <w:r>
        <w:rPr>
          <w:rFonts w:ascii="Times New Roman" w:hAnsi="Times New Roman" w:cs="Times New Roman"/>
          <w:sz w:val="24"/>
          <w:szCs w:val="24"/>
        </w:rPr>
        <w:t xml:space="preserve"> </w:t>
      </w:r>
      <w:r w:rsidRPr="007D63B5">
        <w:rPr>
          <w:rFonts w:ascii="Times New Roman" w:hAnsi="Times New Roman" w:cs="Times New Roman"/>
          <w:sz w:val="24"/>
          <w:szCs w:val="24"/>
        </w:rPr>
        <w:t>batteries and battery systems</w:t>
      </w:r>
      <w:r w:rsidR="00821B6B" w:rsidRPr="00821B6B">
        <w:rPr>
          <w:rFonts w:ascii="Times New Roman" w:hAnsi="Times New Roman" w:cs="Times New Roman"/>
          <w:sz w:val="24"/>
          <w:szCs w:val="24"/>
        </w:rPr>
        <w:t>’</w:t>
      </w:r>
      <w:r w:rsidR="00821B6B">
        <w:rPr>
          <w:rFonts w:ascii="Times New Roman" w:hAnsi="Times New Roman" w:cs="Times New Roman"/>
          <w:sz w:val="24"/>
          <w:szCs w:val="24"/>
        </w:rPr>
        <w:t xml:space="preserve"> </w:t>
      </w:r>
      <w:r w:rsidR="00821B6B" w:rsidRPr="00821B6B">
        <w:rPr>
          <w:rFonts w:ascii="Times New Roman" w:hAnsi="Times New Roman" w:cs="Times New Roman"/>
          <w:sz w:val="24"/>
          <w:szCs w:val="24"/>
        </w:rPr>
        <w:t xml:space="preserve">issued by the International Electrotechnical Commission (IEC) </w:t>
      </w:r>
      <w:r w:rsidR="00E04C51">
        <w:rPr>
          <w:rFonts w:ascii="Times New Roman" w:hAnsi="Times New Roman" w:cs="Times New Roman"/>
          <w:sz w:val="24"/>
          <w:szCs w:val="24"/>
        </w:rPr>
        <w:t>was</w:t>
      </w:r>
      <w:r w:rsidR="00821B6B" w:rsidRPr="00821B6B">
        <w:rPr>
          <w:rFonts w:ascii="Times New Roman" w:hAnsi="Times New Roman" w:cs="Times New Roman"/>
          <w:sz w:val="24"/>
          <w:szCs w:val="24"/>
        </w:rPr>
        <w:t xml:space="preserve"> adopted by the</w:t>
      </w:r>
      <w:r w:rsidR="00821B6B">
        <w:rPr>
          <w:rFonts w:ascii="Times New Roman" w:hAnsi="Times New Roman" w:cs="Times New Roman"/>
          <w:sz w:val="24"/>
          <w:szCs w:val="24"/>
        </w:rPr>
        <w:t xml:space="preserve"> </w:t>
      </w:r>
      <w:r w:rsidR="00821B6B" w:rsidRPr="00821B6B">
        <w:rPr>
          <w:rFonts w:ascii="Times New Roman" w:hAnsi="Times New Roman" w:cs="Times New Roman"/>
          <w:sz w:val="24"/>
          <w:szCs w:val="24"/>
        </w:rPr>
        <w:t>Bureau of Indian Standards on the recommendation of the Fuses Sectional Committee and approval</w:t>
      </w:r>
      <w:r w:rsidR="00821B6B">
        <w:rPr>
          <w:rFonts w:ascii="Times New Roman" w:hAnsi="Times New Roman" w:cs="Times New Roman"/>
          <w:sz w:val="24"/>
          <w:szCs w:val="24"/>
        </w:rPr>
        <w:t xml:space="preserve"> </w:t>
      </w:r>
      <w:r w:rsidR="00821B6B" w:rsidRPr="00821B6B">
        <w:rPr>
          <w:rFonts w:ascii="Times New Roman" w:hAnsi="Times New Roman" w:cs="Times New Roman"/>
          <w:sz w:val="24"/>
          <w:szCs w:val="24"/>
        </w:rPr>
        <w:t>of the Electrotechnical Division Council.</w:t>
      </w:r>
    </w:p>
    <w:p w14:paraId="0338D4E7" w14:textId="77777777" w:rsidR="00821B6B" w:rsidRPr="00534C91" w:rsidRDefault="00821B6B" w:rsidP="007D63B5">
      <w:pPr>
        <w:spacing w:after="0"/>
        <w:jc w:val="both"/>
        <w:rPr>
          <w:rFonts w:ascii="Times New Roman" w:hAnsi="Times New Roman" w:cs="Times New Roman"/>
          <w:sz w:val="24"/>
          <w:szCs w:val="24"/>
        </w:rPr>
      </w:pPr>
    </w:p>
    <w:p w14:paraId="3586C098" w14:textId="307D5DF0" w:rsidR="004559EA" w:rsidRPr="004559EA" w:rsidRDefault="004559EA" w:rsidP="004559EA">
      <w:pPr>
        <w:spacing w:after="0"/>
        <w:jc w:val="both"/>
        <w:rPr>
          <w:rFonts w:ascii="Times New Roman" w:eastAsia="Times New Roman" w:hAnsi="Times New Roman" w:cs="Times New Roman"/>
          <w:sz w:val="28"/>
          <w:szCs w:val="28"/>
          <w:lang w:val="en-US" w:bidi="ar-SA"/>
        </w:rPr>
      </w:pPr>
      <w:r w:rsidRPr="004559EA">
        <w:rPr>
          <w:rFonts w:ascii="Times New Roman" w:hAnsi="Times New Roman" w:cs="Times New Roman"/>
          <w:sz w:val="24"/>
          <w:szCs w:val="22"/>
        </w:rPr>
        <w:t>This Indian Standard is published in several parts. The other parts in this series are:</w:t>
      </w:r>
    </w:p>
    <w:p w14:paraId="65FADFD1" w14:textId="6CD09125" w:rsidR="004559EA" w:rsidRDefault="004559EA" w:rsidP="00B6196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1"/>
      </w:tblGrid>
      <w:tr w:rsidR="00206150" w14:paraId="42B028C6" w14:textId="77777777" w:rsidTr="008303AE">
        <w:tc>
          <w:tcPr>
            <w:tcW w:w="988" w:type="dxa"/>
          </w:tcPr>
          <w:p w14:paraId="400A851D" w14:textId="24FFF78E" w:rsidR="00206150" w:rsidRDefault="00206150" w:rsidP="00B6196C">
            <w:pPr>
              <w:jc w:val="both"/>
              <w:rPr>
                <w:rFonts w:ascii="Times New Roman" w:hAnsi="Times New Roman" w:cs="Times New Roman"/>
                <w:sz w:val="24"/>
                <w:szCs w:val="24"/>
              </w:rPr>
            </w:pPr>
            <w:r>
              <w:rPr>
                <w:rFonts w:ascii="Times New Roman" w:hAnsi="Times New Roman" w:cs="Times New Roman"/>
                <w:sz w:val="24"/>
                <w:szCs w:val="24"/>
              </w:rPr>
              <w:t>Part 1</w:t>
            </w:r>
          </w:p>
        </w:tc>
        <w:tc>
          <w:tcPr>
            <w:tcW w:w="8641" w:type="dxa"/>
          </w:tcPr>
          <w:p w14:paraId="32522881" w14:textId="77777777" w:rsidR="00206150" w:rsidRDefault="00206150" w:rsidP="00206150">
            <w:pPr>
              <w:jc w:val="both"/>
              <w:rPr>
                <w:rFonts w:ascii="Times New Roman" w:hAnsi="Times New Roman" w:cs="Times New Roman"/>
                <w:sz w:val="24"/>
                <w:szCs w:val="24"/>
              </w:rPr>
            </w:pPr>
            <w:r w:rsidRPr="00206150">
              <w:rPr>
                <w:rFonts w:ascii="Times New Roman" w:hAnsi="Times New Roman" w:cs="Times New Roman"/>
                <w:sz w:val="24"/>
                <w:szCs w:val="24"/>
              </w:rPr>
              <w:t>Low-Voltage Fus</w:t>
            </w:r>
            <w:r>
              <w:rPr>
                <w:rFonts w:ascii="Times New Roman" w:hAnsi="Times New Roman" w:cs="Times New Roman"/>
                <w:sz w:val="24"/>
                <w:szCs w:val="24"/>
              </w:rPr>
              <w:t>es Part 1 General Requirements</w:t>
            </w:r>
          </w:p>
          <w:p w14:paraId="6EA17270" w14:textId="77777777" w:rsidR="00206150" w:rsidRDefault="00206150" w:rsidP="00B6196C">
            <w:pPr>
              <w:jc w:val="both"/>
              <w:rPr>
                <w:rFonts w:ascii="Times New Roman" w:hAnsi="Times New Roman" w:cs="Times New Roman"/>
                <w:sz w:val="24"/>
                <w:szCs w:val="24"/>
              </w:rPr>
            </w:pPr>
          </w:p>
        </w:tc>
      </w:tr>
      <w:tr w:rsidR="00206150" w14:paraId="300E0ED5" w14:textId="77777777" w:rsidTr="008303AE">
        <w:tc>
          <w:tcPr>
            <w:tcW w:w="988" w:type="dxa"/>
          </w:tcPr>
          <w:p w14:paraId="7B1917F5" w14:textId="4F4E35F5" w:rsidR="00206150" w:rsidRDefault="00206150" w:rsidP="00B6196C">
            <w:pPr>
              <w:jc w:val="both"/>
              <w:rPr>
                <w:rFonts w:ascii="Times New Roman" w:hAnsi="Times New Roman" w:cs="Times New Roman"/>
                <w:sz w:val="24"/>
                <w:szCs w:val="24"/>
              </w:rPr>
            </w:pPr>
            <w:r>
              <w:rPr>
                <w:rFonts w:ascii="Times New Roman" w:hAnsi="Times New Roman" w:cs="Times New Roman"/>
                <w:sz w:val="24"/>
                <w:szCs w:val="24"/>
              </w:rPr>
              <w:t>Part 2</w:t>
            </w:r>
          </w:p>
        </w:tc>
        <w:tc>
          <w:tcPr>
            <w:tcW w:w="8641" w:type="dxa"/>
          </w:tcPr>
          <w:p w14:paraId="0CB8FEA7" w14:textId="7032AE3C" w:rsidR="00206150" w:rsidRDefault="00206150" w:rsidP="00B6196C">
            <w:pPr>
              <w:jc w:val="both"/>
              <w:rPr>
                <w:rFonts w:ascii="Times New Roman" w:hAnsi="Times New Roman" w:cs="Times New Roman"/>
                <w:sz w:val="24"/>
                <w:szCs w:val="24"/>
              </w:rPr>
            </w:pPr>
            <w:r w:rsidRPr="00206150">
              <w:rPr>
                <w:rFonts w:ascii="Times New Roman" w:hAnsi="Times New Roman" w:cs="Times New Roman"/>
                <w:sz w:val="24"/>
                <w:szCs w:val="24"/>
              </w:rPr>
              <w:t xml:space="preserve">Low-Voltage Fuses Part 2 Supplementary Requirements for Fuses for Use by Authorized Persons </w:t>
            </w:r>
            <w:proofErr w:type="gramStart"/>
            <w:r w:rsidRPr="00206150">
              <w:rPr>
                <w:rFonts w:ascii="Times New Roman" w:hAnsi="Times New Roman" w:cs="Times New Roman"/>
                <w:sz w:val="24"/>
                <w:szCs w:val="24"/>
              </w:rPr>
              <w:t>( Fuses</w:t>
            </w:r>
            <w:proofErr w:type="gramEnd"/>
            <w:r w:rsidRPr="00206150">
              <w:rPr>
                <w:rFonts w:ascii="Times New Roman" w:hAnsi="Times New Roman" w:cs="Times New Roman"/>
                <w:sz w:val="24"/>
                <w:szCs w:val="24"/>
              </w:rPr>
              <w:t xml:space="preserve"> Mainly for Industrial Application ) - Examples of Standardized Systems of Fuses A to K</w:t>
            </w:r>
          </w:p>
        </w:tc>
      </w:tr>
      <w:tr w:rsidR="00206150" w14:paraId="177C8C11" w14:textId="77777777" w:rsidTr="008303AE">
        <w:tc>
          <w:tcPr>
            <w:tcW w:w="988" w:type="dxa"/>
          </w:tcPr>
          <w:p w14:paraId="265BC3C4" w14:textId="58730250" w:rsidR="00206150" w:rsidRDefault="00206150" w:rsidP="00B6196C">
            <w:pPr>
              <w:jc w:val="both"/>
              <w:rPr>
                <w:rFonts w:ascii="Times New Roman" w:hAnsi="Times New Roman" w:cs="Times New Roman"/>
                <w:sz w:val="24"/>
                <w:szCs w:val="24"/>
              </w:rPr>
            </w:pPr>
            <w:r>
              <w:rPr>
                <w:rFonts w:ascii="Times New Roman" w:hAnsi="Times New Roman" w:cs="Times New Roman"/>
                <w:sz w:val="24"/>
                <w:szCs w:val="24"/>
              </w:rPr>
              <w:t>Part 3</w:t>
            </w:r>
          </w:p>
        </w:tc>
        <w:tc>
          <w:tcPr>
            <w:tcW w:w="8641" w:type="dxa"/>
          </w:tcPr>
          <w:p w14:paraId="29720D7F" w14:textId="422C8D0A" w:rsidR="00206150" w:rsidRDefault="008303AE" w:rsidP="00B6196C">
            <w:pPr>
              <w:jc w:val="both"/>
              <w:rPr>
                <w:rFonts w:ascii="Times New Roman" w:hAnsi="Times New Roman" w:cs="Times New Roman"/>
                <w:sz w:val="24"/>
                <w:szCs w:val="24"/>
              </w:rPr>
            </w:pPr>
            <w:r w:rsidRPr="008303AE">
              <w:rPr>
                <w:rFonts w:ascii="Times New Roman" w:hAnsi="Times New Roman" w:cs="Times New Roman"/>
                <w:sz w:val="24"/>
                <w:szCs w:val="24"/>
              </w:rPr>
              <w:t xml:space="preserve">Low-Voltage Fuses Part 3 Supplementary Requirements for Fuses for Use by Unskilled Persons </w:t>
            </w:r>
            <w:proofErr w:type="gramStart"/>
            <w:r w:rsidRPr="008303AE">
              <w:rPr>
                <w:rFonts w:ascii="Times New Roman" w:hAnsi="Times New Roman" w:cs="Times New Roman"/>
                <w:sz w:val="24"/>
                <w:szCs w:val="24"/>
              </w:rPr>
              <w:t>( Fuses</w:t>
            </w:r>
            <w:proofErr w:type="gramEnd"/>
            <w:r w:rsidRPr="008303AE">
              <w:rPr>
                <w:rFonts w:ascii="Times New Roman" w:hAnsi="Times New Roman" w:cs="Times New Roman"/>
                <w:sz w:val="24"/>
                <w:szCs w:val="24"/>
              </w:rPr>
              <w:t xml:space="preserve"> Mainly for Household and Similar Applications )</w:t>
            </w:r>
            <w:r w:rsidR="00454EE9">
              <w:rPr>
                <w:rFonts w:ascii="Times New Roman" w:hAnsi="Times New Roman" w:cs="Times New Roman"/>
                <w:sz w:val="24"/>
                <w:szCs w:val="24"/>
              </w:rPr>
              <w:t>-</w:t>
            </w:r>
            <w:r w:rsidRPr="008303AE">
              <w:rPr>
                <w:rFonts w:ascii="Times New Roman" w:hAnsi="Times New Roman" w:cs="Times New Roman"/>
                <w:sz w:val="24"/>
                <w:szCs w:val="24"/>
              </w:rPr>
              <w:t xml:space="preserve"> Examples of Standardized Systems of Fuses A to F</w:t>
            </w:r>
          </w:p>
        </w:tc>
      </w:tr>
      <w:tr w:rsidR="00206150" w14:paraId="086B3A23" w14:textId="77777777" w:rsidTr="008303AE">
        <w:tc>
          <w:tcPr>
            <w:tcW w:w="988" w:type="dxa"/>
          </w:tcPr>
          <w:p w14:paraId="2016343B" w14:textId="1E76686C" w:rsidR="00206150" w:rsidRDefault="00206150" w:rsidP="00B6196C">
            <w:pPr>
              <w:jc w:val="both"/>
              <w:rPr>
                <w:rFonts w:ascii="Times New Roman" w:hAnsi="Times New Roman" w:cs="Times New Roman"/>
                <w:sz w:val="24"/>
                <w:szCs w:val="24"/>
              </w:rPr>
            </w:pPr>
            <w:r>
              <w:rPr>
                <w:rFonts w:ascii="Times New Roman" w:hAnsi="Times New Roman" w:cs="Times New Roman"/>
                <w:sz w:val="24"/>
                <w:szCs w:val="24"/>
              </w:rPr>
              <w:t xml:space="preserve">Part </w:t>
            </w:r>
            <w:r w:rsidR="00454EE9">
              <w:rPr>
                <w:rFonts w:ascii="Times New Roman" w:hAnsi="Times New Roman" w:cs="Times New Roman"/>
                <w:sz w:val="24"/>
                <w:szCs w:val="24"/>
              </w:rPr>
              <w:t>5</w:t>
            </w:r>
          </w:p>
        </w:tc>
        <w:tc>
          <w:tcPr>
            <w:tcW w:w="8641" w:type="dxa"/>
          </w:tcPr>
          <w:p w14:paraId="0EDE7CED" w14:textId="32FEE1B3" w:rsidR="00206150" w:rsidRDefault="008303AE" w:rsidP="00B6196C">
            <w:pPr>
              <w:jc w:val="both"/>
              <w:rPr>
                <w:rFonts w:ascii="Times New Roman" w:hAnsi="Times New Roman" w:cs="Times New Roman"/>
                <w:sz w:val="24"/>
                <w:szCs w:val="24"/>
              </w:rPr>
            </w:pPr>
            <w:r w:rsidRPr="008303AE">
              <w:rPr>
                <w:rFonts w:ascii="Times New Roman" w:hAnsi="Times New Roman" w:cs="Times New Roman"/>
                <w:sz w:val="24"/>
                <w:szCs w:val="24"/>
              </w:rPr>
              <w:t>Low-Voltage Fuses Part 5 Guidance for the Application of Low-Voltage Fuses</w:t>
            </w:r>
          </w:p>
        </w:tc>
      </w:tr>
      <w:tr w:rsidR="00206150" w14:paraId="4B06E254" w14:textId="77777777" w:rsidTr="008303AE">
        <w:tc>
          <w:tcPr>
            <w:tcW w:w="988" w:type="dxa"/>
          </w:tcPr>
          <w:p w14:paraId="7C4BC0E6" w14:textId="6B2ADFC6" w:rsidR="00206150" w:rsidRDefault="00206150" w:rsidP="00B6196C">
            <w:pPr>
              <w:jc w:val="both"/>
              <w:rPr>
                <w:rFonts w:ascii="Times New Roman" w:hAnsi="Times New Roman" w:cs="Times New Roman"/>
                <w:sz w:val="24"/>
                <w:szCs w:val="24"/>
              </w:rPr>
            </w:pPr>
            <w:r>
              <w:rPr>
                <w:rFonts w:ascii="Times New Roman" w:hAnsi="Times New Roman" w:cs="Times New Roman"/>
                <w:sz w:val="24"/>
                <w:szCs w:val="24"/>
              </w:rPr>
              <w:t>Part 6</w:t>
            </w:r>
          </w:p>
        </w:tc>
        <w:tc>
          <w:tcPr>
            <w:tcW w:w="8641" w:type="dxa"/>
          </w:tcPr>
          <w:p w14:paraId="013435F6" w14:textId="517C974D" w:rsidR="00206150" w:rsidRDefault="008303AE" w:rsidP="00B6196C">
            <w:pPr>
              <w:jc w:val="both"/>
              <w:rPr>
                <w:rFonts w:ascii="Times New Roman" w:hAnsi="Times New Roman" w:cs="Times New Roman"/>
                <w:sz w:val="24"/>
                <w:szCs w:val="24"/>
              </w:rPr>
            </w:pPr>
            <w:r w:rsidRPr="008303AE">
              <w:rPr>
                <w:rFonts w:ascii="Times New Roman" w:hAnsi="Times New Roman" w:cs="Times New Roman"/>
                <w:sz w:val="24"/>
                <w:szCs w:val="24"/>
              </w:rPr>
              <w:t>Low-Voltage Fuses Part 6 Supplementary Requirements for Fuse-Links for the Protection of Solar Photovoltaic Energy Systems</w:t>
            </w:r>
          </w:p>
        </w:tc>
      </w:tr>
    </w:tbl>
    <w:p w14:paraId="185D197A" w14:textId="46A7197D" w:rsidR="00206150" w:rsidRDefault="00206150" w:rsidP="00B6196C">
      <w:pPr>
        <w:spacing w:after="0"/>
        <w:jc w:val="both"/>
        <w:rPr>
          <w:rFonts w:ascii="Times New Roman" w:hAnsi="Times New Roman" w:cs="Times New Roman"/>
          <w:sz w:val="24"/>
          <w:szCs w:val="24"/>
        </w:rPr>
      </w:pPr>
    </w:p>
    <w:p w14:paraId="742C48F5" w14:textId="77777777" w:rsidR="00D97A0B" w:rsidRPr="00534C91" w:rsidRDefault="006C0EDB" w:rsidP="00D97A0B">
      <w:pPr>
        <w:spacing w:after="0"/>
        <w:jc w:val="both"/>
        <w:rPr>
          <w:rFonts w:ascii="Times New Roman" w:hAnsi="Times New Roman" w:cs="Times New Roman"/>
          <w:sz w:val="24"/>
          <w:szCs w:val="24"/>
        </w:rPr>
      </w:pPr>
      <w:r w:rsidRPr="00534C91">
        <w:rPr>
          <w:rFonts w:ascii="Times New Roman" w:hAnsi="Times New Roman" w:cs="Times New Roman"/>
          <w:sz w:val="24"/>
          <w:szCs w:val="24"/>
        </w:rPr>
        <w:t xml:space="preserve">The text of the IEC Standard has been approved as suitable for publication as an Indian Standard without deviations. Certain conventions are, however, not identical to those used in Indian Standards. Attention is particularly drawn to the following: </w:t>
      </w:r>
    </w:p>
    <w:p w14:paraId="61F7C415" w14:textId="77777777" w:rsidR="00D97A0B" w:rsidRPr="00190910" w:rsidRDefault="00D97A0B" w:rsidP="00D97A0B">
      <w:pPr>
        <w:spacing w:after="0"/>
        <w:jc w:val="both"/>
        <w:rPr>
          <w:rFonts w:ascii="Times New Roman" w:hAnsi="Times New Roman" w:cs="Times New Roman"/>
          <w:sz w:val="28"/>
          <w:szCs w:val="28"/>
        </w:rPr>
      </w:pPr>
    </w:p>
    <w:p w14:paraId="792A34D0" w14:textId="77777777" w:rsidR="00C5432D" w:rsidRPr="007D3454" w:rsidRDefault="00C5432D" w:rsidP="00C5432D">
      <w:pPr>
        <w:pStyle w:val="ListParagraph"/>
        <w:numPr>
          <w:ilvl w:val="0"/>
          <w:numId w:val="1"/>
        </w:numPr>
        <w:spacing w:after="0"/>
        <w:ind w:hanging="371"/>
        <w:jc w:val="both"/>
        <w:rPr>
          <w:rFonts w:ascii="Times New Roman" w:hAnsi="Times New Roman" w:cs="Times New Roman"/>
          <w:sz w:val="24"/>
          <w:szCs w:val="24"/>
        </w:rPr>
      </w:pPr>
      <w:r w:rsidRPr="007D3454">
        <w:rPr>
          <w:rFonts w:ascii="Times New Roman" w:hAnsi="Times New Roman" w:cs="Times New Roman"/>
          <w:sz w:val="24"/>
          <w:szCs w:val="24"/>
        </w:rPr>
        <w:t>Wherever the words ‘International Standard’ appears referring to this standard, they should be read as ‘Indian Standard’.</w:t>
      </w:r>
    </w:p>
    <w:p w14:paraId="633911F0" w14:textId="77777777" w:rsidR="00C5432D" w:rsidRPr="003819AA" w:rsidRDefault="00C5432D" w:rsidP="00C5432D">
      <w:pPr>
        <w:spacing w:after="0"/>
        <w:jc w:val="both"/>
        <w:rPr>
          <w:rFonts w:ascii="Times New Roman" w:hAnsi="Times New Roman" w:cs="Times New Roman"/>
          <w:sz w:val="24"/>
          <w:szCs w:val="24"/>
        </w:rPr>
      </w:pPr>
    </w:p>
    <w:p w14:paraId="1F720020" w14:textId="77777777" w:rsidR="00C5432D" w:rsidRPr="007D3454" w:rsidRDefault="00C5432D" w:rsidP="00C5432D">
      <w:pPr>
        <w:pStyle w:val="ListParagraph"/>
        <w:numPr>
          <w:ilvl w:val="0"/>
          <w:numId w:val="1"/>
        </w:numPr>
        <w:spacing w:after="0"/>
        <w:jc w:val="both"/>
        <w:rPr>
          <w:rFonts w:ascii="Times New Roman" w:hAnsi="Times New Roman" w:cs="Times New Roman"/>
          <w:sz w:val="24"/>
          <w:szCs w:val="24"/>
        </w:rPr>
      </w:pPr>
      <w:r w:rsidRPr="007D3454">
        <w:rPr>
          <w:rFonts w:ascii="Times New Roman" w:hAnsi="Times New Roman" w:cs="Times New Roman"/>
          <w:sz w:val="24"/>
          <w:szCs w:val="24"/>
        </w:rPr>
        <w:t xml:space="preserve">Comma (,) has been used as a decimal marker, while </w:t>
      </w:r>
      <w:r>
        <w:rPr>
          <w:rFonts w:ascii="Times New Roman" w:hAnsi="Times New Roman" w:cs="Times New Roman"/>
          <w:sz w:val="24"/>
          <w:szCs w:val="24"/>
        </w:rPr>
        <w:t xml:space="preserve">in Indian Standards the current </w:t>
      </w:r>
      <w:r w:rsidRPr="007D3454">
        <w:rPr>
          <w:rFonts w:ascii="Times New Roman" w:hAnsi="Times New Roman" w:cs="Times New Roman"/>
          <w:sz w:val="24"/>
          <w:szCs w:val="24"/>
        </w:rPr>
        <w:t>practice is to use a point (.) as the decimal marker.</w:t>
      </w:r>
    </w:p>
    <w:p w14:paraId="737BA097" w14:textId="77777777" w:rsidR="00D97A0B" w:rsidRPr="00534C91" w:rsidRDefault="00D97A0B" w:rsidP="00D97A0B">
      <w:pPr>
        <w:spacing w:after="0"/>
        <w:jc w:val="both"/>
        <w:rPr>
          <w:rFonts w:ascii="Times New Roman" w:hAnsi="Times New Roman" w:cs="Times New Roman"/>
          <w:sz w:val="24"/>
          <w:szCs w:val="24"/>
        </w:rPr>
      </w:pPr>
    </w:p>
    <w:p w14:paraId="68CCC04E" w14:textId="7204B4A3" w:rsidR="004A1491" w:rsidRDefault="006C0EDB" w:rsidP="00D97A0B">
      <w:pPr>
        <w:spacing w:after="0"/>
        <w:jc w:val="both"/>
        <w:rPr>
          <w:rFonts w:ascii="Times New Roman" w:hAnsi="Times New Roman" w:cs="Times New Roman"/>
          <w:sz w:val="24"/>
          <w:szCs w:val="24"/>
        </w:rPr>
      </w:pPr>
      <w:r w:rsidRPr="00534C91">
        <w:rPr>
          <w:rFonts w:ascii="Times New Roman" w:hAnsi="Times New Roman" w:cs="Times New Roman"/>
          <w:sz w:val="24"/>
          <w:szCs w:val="24"/>
        </w:rPr>
        <w:t>In this adopted standard, reference appears to International Standards for which Indian Standards also exists. The corresponding Indian Standards, which are to be substituted, are listed below along with their degree of equivalence for the editions indicated:</w:t>
      </w:r>
    </w:p>
    <w:p w14:paraId="3992CBB9" w14:textId="4F9E5CFC" w:rsidR="000B00AC" w:rsidRDefault="000B00AC" w:rsidP="00D97A0B">
      <w:pPr>
        <w:spacing w:after="0"/>
        <w:jc w:val="bot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3681"/>
        <w:gridCol w:w="3544"/>
        <w:gridCol w:w="2551"/>
      </w:tblGrid>
      <w:tr w:rsidR="00160123" w:rsidRPr="00534C91" w14:paraId="7F1593CF" w14:textId="77777777" w:rsidTr="000B00AC">
        <w:trPr>
          <w:trHeight w:val="309"/>
        </w:trPr>
        <w:tc>
          <w:tcPr>
            <w:tcW w:w="3681" w:type="dxa"/>
          </w:tcPr>
          <w:p w14:paraId="4F93F19D" w14:textId="77777777" w:rsidR="00160123" w:rsidRPr="0042450D" w:rsidRDefault="00160123" w:rsidP="00FC167A">
            <w:pPr>
              <w:rPr>
                <w:rFonts w:ascii="Times New Roman" w:hAnsi="Times New Roman" w:cs="Times New Roman"/>
                <w:b/>
                <w:bCs/>
                <w:i/>
                <w:iCs/>
                <w:sz w:val="24"/>
                <w:szCs w:val="24"/>
              </w:rPr>
            </w:pPr>
            <w:r w:rsidRPr="0042450D">
              <w:rPr>
                <w:rFonts w:ascii="Times New Roman" w:hAnsi="Times New Roman" w:cs="Times New Roman"/>
                <w:b/>
                <w:bCs/>
                <w:i/>
                <w:iCs/>
                <w:sz w:val="24"/>
                <w:szCs w:val="24"/>
              </w:rPr>
              <w:t>International Standard</w:t>
            </w:r>
          </w:p>
        </w:tc>
        <w:tc>
          <w:tcPr>
            <w:tcW w:w="3544" w:type="dxa"/>
          </w:tcPr>
          <w:p w14:paraId="79A900C1" w14:textId="77777777" w:rsidR="00160123" w:rsidRPr="0042450D" w:rsidRDefault="00160123" w:rsidP="00FC167A">
            <w:pPr>
              <w:rPr>
                <w:rFonts w:ascii="Times New Roman" w:hAnsi="Times New Roman" w:cs="Times New Roman"/>
                <w:b/>
                <w:bCs/>
                <w:i/>
                <w:iCs/>
                <w:sz w:val="24"/>
                <w:szCs w:val="24"/>
              </w:rPr>
            </w:pPr>
            <w:r w:rsidRPr="0042450D">
              <w:rPr>
                <w:rFonts w:ascii="Times New Roman" w:hAnsi="Times New Roman" w:cs="Times New Roman"/>
                <w:b/>
                <w:bCs/>
                <w:i/>
                <w:iCs/>
                <w:sz w:val="24"/>
                <w:szCs w:val="24"/>
              </w:rPr>
              <w:t>Corresponding Indian Standard</w:t>
            </w:r>
          </w:p>
        </w:tc>
        <w:tc>
          <w:tcPr>
            <w:tcW w:w="2551" w:type="dxa"/>
          </w:tcPr>
          <w:p w14:paraId="7A85EE58" w14:textId="7C75FE52" w:rsidR="00160123" w:rsidRPr="0042450D" w:rsidRDefault="00160123" w:rsidP="00FC167A">
            <w:pPr>
              <w:rPr>
                <w:rFonts w:ascii="Times New Roman" w:hAnsi="Times New Roman" w:cs="Times New Roman"/>
                <w:b/>
                <w:bCs/>
                <w:i/>
                <w:iCs/>
                <w:sz w:val="24"/>
                <w:szCs w:val="24"/>
              </w:rPr>
            </w:pPr>
            <w:r w:rsidRPr="0042450D">
              <w:rPr>
                <w:rFonts w:ascii="Times New Roman" w:hAnsi="Times New Roman" w:cs="Times New Roman"/>
                <w:b/>
                <w:bCs/>
                <w:i/>
                <w:iCs/>
                <w:sz w:val="24"/>
                <w:szCs w:val="24"/>
              </w:rPr>
              <w:t>Degree of Equivalence</w:t>
            </w:r>
          </w:p>
        </w:tc>
      </w:tr>
      <w:tr w:rsidR="00F34772" w:rsidRPr="00534C91" w14:paraId="2F507962" w14:textId="77777777" w:rsidTr="00F34772">
        <w:trPr>
          <w:trHeight w:val="89"/>
        </w:trPr>
        <w:tc>
          <w:tcPr>
            <w:tcW w:w="3681" w:type="dxa"/>
          </w:tcPr>
          <w:p w14:paraId="2110C43D" w14:textId="77777777" w:rsidR="00A55E0D" w:rsidRPr="00A55E0D"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IEC 60269-1, Low-voltage fuses -</w:t>
            </w:r>
          </w:p>
          <w:p w14:paraId="79D4777D" w14:textId="1B4521F8" w:rsidR="00F34772" w:rsidRPr="00300133"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Part 1: General requirements</w:t>
            </w:r>
          </w:p>
        </w:tc>
        <w:tc>
          <w:tcPr>
            <w:tcW w:w="3544" w:type="dxa"/>
          </w:tcPr>
          <w:p w14:paraId="66F8EA06" w14:textId="6D414FB8" w:rsidR="00F34772" w:rsidRPr="00300133" w:rsidRDefault="008C0F48" w:rsidP="008C0F48">
            <w:pPr>
              <w:rPr>
                <w:rFonts w:ascii="Times New Roman" w:hAnsi="Times New Roman" w:cs="Times New Roman"/>
                <w:sz w:val="24"/>
                <w:szCs w:val="24"/>
              </w:rPr>
            </w:pPr>
            <w:r w:rsidRPr="008C0F48">
              <w:rPr>
                <w:rFonts w:ascii="Times New Roman" w:hAnsi="Times New Roman" w:cs="Times New Roman"/>
                <w:sz w:val="24"/>
                <w:szCs w:val="24"/>
              </w:rPr>
              <w:t>IS/IEC 60269-1 , Low-Voltage</w:t>
            </w:r>
            <w:r>
              <w:rPr>
                <w:rFonts w:ascii="Times New Roman" w:hAnsi="Times New Roman" w:cs="Times New Roman"/>
                <w:sz w:val="24"/>
                <w:szCs w:val="24"/>
              </w:rPr>
              <w:t xml:space="preserve"> </w:t>
            </w:r>
            <w:r w:rsidRPr="008C0F48">
              <w:rPr>
                <w:rFonts w:ascii="Times New Roman" w:hAnsi="Times New Roman" w:cs="Times New Roman"/>
                <w:sz w:val="24"/>
                <w:szCs w:val="24"/>
              </w:rPr>
              <w:t>Fuses Part 1 General Requirements</w:t>
            </w:r>
          </w:p>
        </w:tc>
        <w:tc>
          <w:tcPr>
            <w:tcW w:w="2551" w:type="dxa"/>
          </w:tcPr>
          <w:p w14:paraId="7636CC81" w14:textId="023975C3" w:rsidR="00F34772" w:rsidRPr="00300133" w:rsidRDefault="008C0F48" w:rsidP="00F34772">
            <w:pPr>
              <w:rPr>
                <w:rFonts w:ascii="Times New Roman" w:hAnsi="Times New Roman" w:cs="Times New Roman"/>
                <w:sz w:val="24"/>
                <w:szCs w:val="24"/>
              </w:rPr>
            </w:pPr>
            <w:r w:rsidRPr="008C0F48">
              <w:rPr>
                <w:rFonts w:ascii="Times New Roman" w:hAnsi="Times New Roman" w:cs="Times New Roman"/>
                <w:sz w:val="24"/>
                <w:szCs w:val="24"/>
              </w:rPr>
              <w:t>Identical</w:t>
            </w:r>
          </w:p>
        </w:tc>
      </w:tr>
      <w:tr w:rsidR="00160123" w:rsidRPr="00534C91" w14:paraId="5A03CF18" w14:textId="77777777" w:rsidTr="00F34772">
        <w:trPr>
          <w:trHeight w:val="345"/>
        </w:trPr>
        <w:tc>
          <w:tcPr>
            <w:tcW w:w="3681" w:type="dxa"/>
          </w:tcPr>
          <w:p w14:paraId="2AB160C9" w14:textId="77777777" w:rsidR="00A55E0D" w:rsidRPr="00A55E0D"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ISO/IEC 17025, General</w:t>
            </w:r>
          </w:p>
          <w:p w14:paraId="71DABC62" w14:textId="77777777" w:rsidR="00A55E0D" w:rsidRPr="00A55E0D"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requirements for the competence of</w:t>
            </w:r>
          </w:p>
          <w:p w14:paraId="60B389D3" w14:textId="6F79F2BC" w:rsidR="00160123" w:rsidRPr="00300133"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testing and calibration laboratories</w:t>
            </w:r>
          </w:p>
        </w:tc>
        <w:tc>
          <w:tcPr>
            <w:tcW w:w="3544" w:type="dxa"/>
          </w:tcPr>
          <w:p w14:paraId="001BD98B" w14:textId="77777777" w:rsidR="00A55E0D" w:rsidRPr="00A55E0D"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IS/ISO/IEC 17025 : 2017, General</w:t>
            </w:r>
          </w:p>
          <w:p w14:paraId="62BB5338" w14:textId="633B3D5E" w:rsidR="00160123" w:rsidRPr="00300133" w:rsidRDefault="00A55E0D" w:rsidP="00A55E0D">
            <w:pPr>
              <w:rPr>
                <w:rFonts w:ascii="Times New Roman" w:hAnsi="Times New Roman" w:cs="Times New Roman"/>
                <w:sz w:val="24"/>
                <w:szCs w:val="24"/>
              </w:rPr>
            </w:pPr>
            <w:r w:rsidRPr="00A55E0D">
              <w:rPr>
                <w:rFonts w:ascii="Times New Roman" w:hAnsi="Times New Roman" w:cs="Times New Roman"/>
                <w:sz w:val="24"/>
                <w:szCs w:val="24"/>
              </w:rPr>
              <w:t>requirements for the competence of</w:t>
            </w:r>
            <w:r>
              <w:rPr>
                <w:rFonts w:ascii="Times New Roman" w:hAnsi="Times New Roman" w:cs="Times New Roman"/>
                <w:sz w:val="24"/>
                <w:szCs w:val="24"/>
              </w:rPr>
              <w:t xml:space="preserve"> </w:t>
            </w:r>
            <w:r w:rsidRPr="00A55E0D">
              <w:rPr>
                <w:rFonts w:ascii="Times New Roman" w:hAnsi="Times New Roman" w:cs="Times New Roman"/>
                <w:sz w:val="24"/>
                <w:szCs w:val="24"/>
              </w:rPr>
              <w:t>testing and calibration laboratories</w:t>
            </w:r>
          </w:p>
        </w:tc>
        <w:tc>
          <w:tcPr>
            <w:tcW w:w="2551" w:type="dxa"/>
          </w:tcPr>
          <w:p w14:paraId="477476F1" w14:textId="08C7498E" w:rsidR="00160123" w:rsidRPr="00300133" w:rsidRDefault="008C0F48" w:rsidP="00680315">
            <w:pPr>
              <w:rPr>
                <w:rFonts w:ascii="Times New Roman" w:hAnsi="Times New Roman" w:cs="Times New Roman"/>
                <w:sz w:val="24"/>
                <w:szCs w:val="24"/>
              </w:rPr>
            </w:pPr>
            <w:r w:rsidRPr="008C0F48">
              <w:rPr>
                <w:rFonts w:ascii="Times New Roman" w:hAnsi="Times New Roman" w:cs="Times New Roman"/>
                <w:sz w:val="24"/>
                <w:szCs w:val="24"/>
              </w:rPr>
              <w:t>Identical</w:t>
            </w:r>
          </w:p>
        </w:tc>
      </w:tr>
    </w:tbl>
    <w:p w14:paraId="13583586" w14:textId="112BEE5F" w:rsidR="000433B6" w:rsidRDefault="007D2B89" w:rsidP="007D2B89">
      <w:pPr>
        <w:spacing w:after="0"/>
        <w:jc w:val="both"/>
        <w:rPr>
          <w:rFonts w:ascii="Times New Roman" w:hAnsi="Times New Roman" w:cs="Times New Roman"/>
          <w:sz w:val="24"/>
          <w:szCs w:val="24"/>
        </w:rPr>
      </w:pPr>
      <w:r w:rsidRPr="007D2B89">
        <w:rPr>
          <w:rFonts w:ascii="Times New Roman" w:hAnsi="Times New Roman" w:cs="Times New Roman"/>
          <w:sz w:val="24"/>
          <w:szCs w:val="24"/>
        </w:rPr>
        <w:lastRenderedPageBreak/>
        <w:t>The technical committee has reviewed the provisions of the following international standards</w:t>
      </w:r>
      <w:r>
        <w:rPr>
          <w:rFonts w:ascii="Times New Roman" w:hAnsi="Times New Roman" w:cs="Times New Roman"/>
          <w:sz w:val="24"/>
          <w:szCs w:val="24"/>
        </w:rPr>
        <w:t xml:space="preserve"> </w:t>
      </w:r>
      <w:r w:rsidRPr="007D2B89">
        <w:rPr>
          <w:rFonts w:ascii="Times New Roman" w:hAnsi="Times New Roman" w:cs="Times New Roman"/>
          <w:sz w:val="24"/>
          <w:szCs w:val="24"/>
        </w:rPr>
        <w:t>referred in this adopted standard and decided that they are acceptable for use in conjunction with this</w:t>
      </w:r>
      <w:r>
        <w:rPr>
          <w:rFonts w:ascii="Times New Roman" w:hAnsi="Times New Roman" w:cs="Times New Roman"/>
          <w:sz w:val="24"/>
          <w:szCs w:val="24"/>
        </w:rPr>
        <w:t xml:space="preserve"> </w:t>
      </w:r>
      <w:r w:rsidRPr="007D2B89">
        <w:rPr>
          <w:rFonts w:ascii="Times New Roman" w:hAnsi="Times New Roman" w:cs="Times New Roman"/>
          <w:sz w:val="24"/>
          <w:szCs w:val="24"/>
        </w:rPr>
        <w:t>standard.</w:t>
      </w:r>
      <w:r>
        <w:rPr>
          <w:rFonts w:ascii="Times New Roman" w:hAnsi="Times New Roman" w:cs="Times New Roman"/>
          <w:sz w:val="24"/>
          <w:szCs w:val="24"/>
        </w:rPr>
        <w:t xml:space="preserve"> </w:t>
      </w:r>
    </w:p>
    <w:p w14:paraId="2EC7881C" w14:textId="5C4F1935" w:rsidR="007D2B89" w:rsidRDefault="007D2B89" w:rsidP="007D2B8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7082"/>
      </w:tblGrid>
      <w:tr w:rsidR="005C6581" w14:paraId="7383502E" w14:textId="77777777" w:rsidTr="002E44A4">
        <w:tc>
          <w:tcPr>
            <w:tcW w:w="2547" w:type="dxa"/>
          </w:tcPr>
          <w:p w14:paraId="44BB2A49" w14:textId="6BBD0EB8" w:rsidR="005C6581" w:rsidRPr="00C2212B" w:rsidRDefault="005C6581" w:rsidP="007D2B89">
            <w:pPr>
              <w:jc w:val="both"/>
              <w:rPr>
                <w:rFonts w:ascii="Times New Roman" w:hAnsi="Times New Roman" w:cs="Times New Roman"/>
                <w:b/>
                <w:bCs/>
                <w:i/>
                <w:iCs/>
                <w:sz w:val="24"/>
                <w:szCs w:val="24"/>
              </w:rPr>
            </w:pPr>
            <w:r w:rsidRPr="00C2212B">
              <w:rPr>
                <w:rFonts w:ascii="Times New Roman" w:hAnsi="Times New Roman" w:cs="Times New Roman"/>
                <w:b/>
                <w:bCs/>
                <w:i/>
                <w:iCs/>
                <w:sz w:val="24"/>
                <w:szCs w:val="24"/>
              </w:rPr>
              <w:t>International Standard</w:t>
            </w:r>
          </w:p>
        </w:tc>
        <w:tc>
          <w:tcPr>
            <w:tcW w:w="7082" w:type="dxa"/>
          </w:tcPr>
          <w:p w14:paraId="5B51FDD2" w14:textId="1F049EF9" w:rsidR="005C6581" w:rsidRPr="00C2212B" w:rsidRDefault="005C6581" w:rsidP="007D2B89">
            <w:pPr>
              <w:jc w:val="both"/>
              <w:rPr>
                <w:rFonts w:ascii="Times New Roman" w:hAnsi="Times New Roman" w:cs="Times New Roman"/>
                <w:b/>
                <w:bCs/>
                <w:i/>
                <w:iCs/>
                <w:sz w:val="24"/>
                <w:szCs w:val="24"/>
              </w:rPr>
            </w:pPr>
            <w:r w:rsidRPr="00C2212B">
              <w:rPr>
                <w:rFonts w:ascii="Times New Roman" w:hAnsi="Times New Roman" w:cs="Times New Roman"/>
                <w:b/>
                <w:bCs/>
                <w:i/>
                <w:iCs/>
                <w:sz w:val="24"/>
                <w:szCs w:val="24"/>
              </w:rPr>
              <w:t>Title</w:t>
            </w:r>
          </w:p>
        </w:tc>
      </w:tr>
      <w:tr w:rsidR="005C6581" w14:paraId="04E91419" w14:textId="77777777" w:rsidTr="002E44A4">
        <w:tc>
          <w:tcPr>
            <w:tcW w:w="2547" w:type="dxa"/>
          </w:tcPr>
          <w:p w14:paraId="0FA7EE53" w14:textId="704CE17B" w:rsidR="005C6581" w:rsidRDefault="005C6581" w:rsidP="007D2B89">
            <w:pPr>
              <w:jc w:val="both"/>
              <w:rPr>
                <w:rFonts w:ascii="Times New Roman" w:hAnsi="Times New Roman" w:cs="Times New Roman"/>
                <w:sz w:val="24"/>
                <w:szCs w:val="24"/>
              </w:rPr>
            </w:pPr>
            <w:r w:rsidRPr="005C6581">
              <w:rPr>
                <w:rFonts w:ascii="Times New Roman" w:hAnsi="Times New Roman" w:cs="Times New Roman"/>
                <w:sz w:val="24"/>
                <w:szCs w:val="24"/>
              </w:rPr>
              <w:t>IECEE OD-5014</w:t>
            </w:r>
          </w:p>
        </w:tc>
        <w:tc>
          <w:tcPr>
            <w:tcW w:w="7082" w:type="dxa"/>
          </w:tcPr>
          <w:p w14:paraId="3DD36D5C" w14:textId="77777777" w:rsidR="005C6581" w:rsidRPr="005C6581" w:rsidRDefault="005C6581" w:rsidP="005C6581">
            <w:pPr>
              <w:jc w:val="both"/>
              <w:rPr>
                <w:rFonts w:ascii="Times New Roman" w:hAnsi="Times New Roman" w:cs="Times New Roman"/>
                <w:sz w:val="24"/>
                <w:szCs w:val="24"/>
              </w:rPr>
            </w:pPr>
            <w:r w:rsidRPr="005C6581">
              <w:rPr>
                <w:rFonts w:ascii="Times New Roman" w:hAnsi="Times New Roman" w:cs="Times New Roman"/>
                <w:sz w:val="24"/>
                <w:szCs w:val="24"/>
              </w:rPr>
              <w:t>IEC System of Conformity Assessment Schemes for Electrotechnical</w:t>
            </w:r>
          </w:p>
          <w:p w14:paraId="731729C0" w14:textId="77777777" w:rsidR="005C6581" w:rsidRPr="005C6581" w:rsidRDefault="005C6581" w:rsidP="005C6581">
            <w:pPr>
              <w:jc w:val="both"/>
              <w:rPr>
                <w:rFonts w:ascii="Times New Roman" w:hAnsi="Times New Roman" w:cs="Times New Roman"/>
                <w:sz w:val="24"/>
                <w:szCs w:val="24"/>
              </w:rPr>
            </w:pPr>
            <w:r w:rsidRPr="005C6581">
              <w:rPr>
                <w:rFonts w:ascii="Times New Roman" w:hAnsi="Times New Roman" w:cs="Times New Roman"/>
                <w:sz w:val="24"/>
                <w:szCs w:val="24"/>
              </w:rPr>
              <w:t>Equipment and Components (IECEE System), Committee of Testing</w:t>
            </w:r>
          </w:p>
          <w:p w14:paraId="386E9223" w14:textId="5AA9A7F4" w:rsidR="005C6581" w:rsidRDefault="005C6581" w:rsidP="005C6581">
            <w:pPr>
              <w:jc w:val="both"/>
              <w:rPr>
                <w:rFonts w:ascii="Times New Roman" w:hAnsi="Times New Roman" w:cs="Times New Roman"/>
                <w:sz w:val="24"/>
                <w:szCs w:val="24"/>
              </w:rPr>
            </w:pPr>
            <w:r w:rsidRPr="005C6581">
              <w:rPr>
                <w:rFonts w:ascii="Times New Roman" w:hAnsi="Times New Roman" w:cs="Times New Roman"/>
                <w:sz w:val="24"/>
                <w:szCs w:val="24"/>
              </w:rPr>
              <w:t>Laboratories (CTL),Instrument Accuracy Limit</w:t>
            </w:r>
          </w:p>
        </w:tc>
      </w:tr>
    </w:tbl>
    <w:p w14:paraId="77D549A2" w14:textId="5A22BF6B" w:rsidR="005C6581" w:rsidRDefault="005C6581" w:rsidP="007D2B89">
      <w:pPr>
        <w:spacing w:after="0"/>
        <w:jc w:val="both"/>
        <w:rPr>
          <w:rFonts w:ascii="Times New Roman" w:hAnsi="Times New Roman" w:cs="Times New Roman"/>
          <w:sz w:val="24"/>
          <w:szCs w:val="24"/>
        </w:rPr>
      </w:pPr>
    </w:p>
    <w:p w14:paraId="02164B69" w14:textId="010C7059" w:rsidR="005672FE" w:rsidRDefault="005672FE" w:rsidP="007D2B89">
      <w:pPr>
        <w:spacing w:after="0"/>
        <w:jc w:val="both"/>
        <w:rPr>
          <w:rFonts w:ascii="Times New Roman" w:hAnsi="Times New Roman" w:cs="Times New Roman"/>
          <w:sz w:val="24"/>
          <w:szCs w:val="24"/>
        </w:rPr>
      </w:pPr>
      <w:r w:rsidRPr="005672FE">
        <w:rPr>
          <w:rFonts w:ascii="Times New Roman" w:hAnsi="Times New Roman" w:cs="Times New Roman"/>
          <w:sz w:val="24"/>
          <w:szCs w:val="24"/>
        </w:rPr>
        <w:t>Only English language text has been retained while adopting it in this Indian Standard, and as such the page numbers given here are not the same as in the International Standard.</w:t>
      </w:r>
    </w:p>
    <w:p w14:paraId="387A1677" w14:textId="77777777" w:rsidR="005672FE" w:rsidRDefault="005672FE" w:rsidP="007D2B89">
      <w:pPr>
        <w:spacing w:after="0"/>
        <w:jc w:val="both"/>
        <w:rPr>
          <w:rFonts w:ascii="Times New Roman" w:hAnsi="Times New Roman" w:cs="Times New Roman"/>
          <w:sz w:val="24"/>
          <w:szCs w:val="24"/>
        </w:rPr>
      </w:pPr>
    </w:p>
    <w:p w14:paraId="3A0A1658" w14:textId="02660B5C" w:rsidR="00B00E81" w:rsidRPr="00534C91" w:rsidRDefault="00B00E81" w:rsidP="00B00E81">
      <w:pPr>
        <w:spacing w:after="0"/>
        <w:jc w:val="both"/>
        <w:rPr>
          <w:rFonts w:ascii="Times New Roman" w:hAnsi="Times New Roman" w:cs="Times New Roman"/>
          <w:sz w:val="24"/>
          <w:szCs w:val="24"/>
        </w:rPr>
      </w:pPr>
      <w:r w:rsidRPr="00534C91">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rounded off in accordance with IS </w:t>
      </w:r>
      <w:proofErr w:type="gramStart"/>
      <w:r w:rsidRPr="00534C91">
        <w:rPr>
          <w:rFonts w:ascii="Times New Roman" w:hAnsi="Times New Roman" w:cs="Times New Roman"/>
          <w:sz w:val="24"/>
          <w:szCs w:val="24"/>
        </w:rPr>
        <w:t>2 :</w:t>
      </w:r>
      <w:proofErr w:type="gramEnd"/>
      <w:r w:rsidRPr="00534C91">
        <w:rPr>
          <w:rFonts w:ascii="Times New Roman" w:hAnsi="Times New Roman" w:cs="Times New Roman"/>
          <w:sz w:val="24"/>
          <w:szCs w:val="24"/>
        </w:rPr>
        <w:t xml:space="preserve"> 2022 ‘Rules for rounding off numerical values (</w:t>
      </w:r>
      <w:r w:rsidR="00F80A35" w:rsidRPr="00F80A35">
        <w:rPr>
          <w:rFonts w:ascii="Times New Roman" w:hAnsi="Times New Roman" w:cs="Times New Roman"/>
          <w:i/>
          <w:iCs/>
          <w:sz w:val="24"/>
          <w:szCs w:val="24"/>
        </w:rPr>
        <w:t>second revision</w:t>
      </w:r>
      <w:r w:rsidRPr="00534C91">
        <w:rPr>
          <w:rFonts w:ascii="Times New Roman" w:hAnsi="Times New Roman" w:cs="Times New Roman"/>
          <w:sz w:val="24"/>
          <w:szCs w:val="24"/>
        </w:rPr>
        <w:t>)’. The number of significant places retained in the rounded off value should be the same as that of the specified value in this standard.</w:t>
      </w:r>
    </w:p>
    <w:sectPr w:rsidR="00B00E81" w:rsidRPr="00534C91" w:rsidSect="00821B6B">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10545"/>
    <w:multiLevelType w:val="hybridMultilevel"/>
    <w:tmpl w:val="79CE561E"/>
    <w:lvl w:ilvl="0" w:tplc="9FC6E5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1659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FF"/>
    <w:rsid w:val="00005D7B"/>
    <w:rsid w:val="00010758"/>
    <w:rsid w:val="000375D8"/>
    <w:rsid w:val="000433B6"/>
    <w:rsid w:val="00053F65"/>
    <w:rsid w:val="00065B3B"/>
    <w:rsid w:val="000A0E7B"/>
    <w:rsid w:val="000A604E"/>
    <w:rsid w:val="000B00AC"/>
    <w:rsid w:val="000B2DA7"/>
    <w:rsid w:val="000B6A45"/>
    <w:rsid w:val="000D08DB"/>
    <w:rsid w:val="00124111"/>
    <w:rsid w:val="00160123"/>
    <w:rsid w:val="00167F8C"/>
    <w:rsid w:val="00175705"/>
    <w:rsid w:val="001769BF"/>
    <w:rsid w:val="00180E29"/>
    <w:rsid w:val="00190910"/>
    <w:rsid w:val="001A780F"/>
    <w:rsid w:val="001B55D8"/>
    <w:rsid w:val="00206150"/>
    <w:rsid w:val="002809F4"/>
    <w:rsid w:val="00292875"/>
    <w:rsid w:val="002A2974"/>
    <w:rsid w:val="002E44A4"/>
    <w:rsid w:val="00300133"/>
    <w:rsid w:val="003030C6"/>
    <w:rsid w:val="003072B0"/>
    <w:rsid w:val="00312678"/>
    <w:rsid w:val="003130A9"/>
    <w:rsid w:val="00332503"/>
    <w:rsid w:val="00381DD9"/>
    <w:rsid w:val="00386EA7"/>
    <w:rsid w:val="003A6C77"/>
    <w:rsid w:val="003C398A"/>
    <w:rsid w:val="004010B5"/>
    <w:rsid w:val="00401CE9"/>
    <w:rsid w:val="0042450D"/>
    <w:rsid w:val="00433C82"/>
    <w:rsid w:val="0045176D"/>
    <w:rsid w:val="00454EE9"/>
    <w:rsid w:val="004559EA"/>
    <w:rsid w:val="00456128"/>
    <w:rsid w:val="004736B8"/>
    <w:rsid w:val="004843B6"/>
    <w:rsid w:val="004A1491"/>
    <w:rsid w:val="004B4278"/>
    <w:rsid w:val="004C16FF"/>
    <w:rsid w:val="004C57FB"/>
    <w:rsid w:val="004E238F"/>
    <w:rsid w:val="004F019E"/>
    <w:rsid w:val="00505E5A"/>
    <w:rsid w:val="00534C91"/>
    <w:rsid w:val="005408A8"/>
    <w:rsid w:val="00561D98"/>
    <w:rsid w:val="0056286B"/>
    <w:rsid w:val="005672FE"/>
    <w:rsid w:val="005709BC"/>
    <w:rsid w:val="00575372"/>
    <w:rsid w:val="00585A6A"/>
    <w:rsid w:val="005C29FB"/>
    <w:rsid w:val="005C6581"/>
    <w:rsid w:val="005F7194"/>
    <w:rsid w:val="00616CA4"/>
    <w:rsid w:val="00627C03"/>
    <w:rsid w:val="006307CB"/>
    <w:rsid w:val="00640A80"/>
    <w:rsid w:val="00651D6C"/>
    <w:rsid w:val="00674C19"/>
    <w:rsid w:val="00680315"/>
    <w:rsid w:val="006C0EDB"/>
    <w:rsid w:val="00700D54"/>
    <w:rsid w:val="00707637"/>
    <w:rsid w:val="0071622B"/>
    <w:rsid w:val="007202D8"/>
    <w:rsid w:val="00741FDE"/>
    <w:rsid w:val="00751075"/>
    <w:rsid w:val="00764A43"/>
    <w:rsid w:val="00782AF1"/>
    <w:rsid w:val="00786098"/>
    <w:rsid w:val="00792AED"/>
    <w:rsid w:val="007A19AF"/>
    <w:rsid w:val="007A3BC5"/>
    <w:rsid w:val="007C0AD1"/>
    <w:rsid w:val="007D2B89"/>
    <w:rsid w:val="007D63B5"/>
    <w:rsid w:val="007F2836"/>
    <w:rsid w:val="007F4AB8"/>
    <w:rsid w:val="007F68B4"/>
    <w:rsid w:val="008017A0"/>
    <w:rsid w:val="00821B6B"/>
    <w:rsid w:val="00823905"/>
    <w:rsid w:val="008303AE"/>
    <w:rsid w:val="00842B6B"/>
    <w:rsid w:val="008646DC"/>
    <w:rsid w:val="00873894"/>
    <w:rsid w:val="008830CB"/>
    <w:rsid w:val="00885832"/>
    <w:rsid w:val="008A29EA"/>
    <w:rsid w:val="008B211F"/>
    <w:rsid w:val="008B31AC"/>
    <w:rsid w:val="008B6C92"/>
    <w:rsid w:val="008C0F48"/>
    <w:rsid w:val="008D330A"/>
    <w:rsid w:val="008E07C7"/>
    <w:rsid w:val="008E2FEF"/>
    <w:rsid w:val="008F211A"/>
    <w:rsid w:val="00933EB9"/>
    <w:rsid w:val="00956BB1"/>
    <w:rsid w:val="00965084"/>
    <w:rsid w:val="009A6AB9"/>
    <w:rsid w:val="009E0607"/>
    <w:rsid w:val="00A174B2"/>
    <w:rsid w:val="00A2689D"/>
    <w:rsid w:val="00A45D46"/>
    <w:rsid w:val="00A55E0D"/>
    <w:rsid w:val="00A80A42"/>
    <w:rsid w:val="00AA4639"/>
    <w:rsid w:val="00AA4E4C"/>
    <w:rsid w:val="00AB56DD"/>
    <w:rsid w:val="00AC0701"/>
    <w:rsid w:val="00AC7040"/>
    <w:rsid w:val="00AD4C45"/>
    <w:rsid w:val="00AF3E3C"/>
    <w:rsid w:val="00B00E81"/>
    <w:rsid w:val="00B0173D"/>
    <w:rsid w:val="00B11BFD"/>
    <w:rsid w:val="00B13B8A"/>
    <w:rsid w:val="00B6196C"/>
    <w:rsid w:val="00B91DD3"/>
    <w:rsid w:val="00B97A81"/>
    <w:rsid w:val="00BA3220"/>
    <w:rsid w:val="00BC4AED"/>
    <w:rsid w:val="00BC730E"/>
    <w:rsid w:val="00BE2EF0"/>
    <w:rsid w:val="00BF3748"/>
    <w:rsid w:val="00C11E2E"/>
    <w:rsid w:val="00C1280B"/>
    <w:rsid w:val="00C1653E"/>
    <w:rsid w:val="00C2212B"/>
    <w:rsid w:val="00C24B71"/>
    <w:rsid w:val="00C5432D"/>
    <w:rsid w:val="00C86D92"/>
    <w:rsid w:val="00CB7913"/>
    <w:rsid w:val="00CE1962"/>
    <w:rsid w:val="00CE4FCF"/>
    <w:rsid w:val="00D47979"/>
    <w:rsid w:val="00D566CE"/>
    <w:rsid w:val="00D9201A"/>
    <w:rsid w:val="00D97A0B"/>
    <w:rsid w:val="00DA4DED"/>
    <w:rsid w:val="00DA63A0"/>
    <w:rsid w:val="00DB5FC6"/>
    <w:rsid w:val="00DB64BF"/>
    <w:rsid w:val="00DD7FE8"/>
    <w:rsid w:val="00E04C51"/>
    <w:rsid w:val="00E07301"/>
    <w:rsid w:val="00E17CE3"/>
    <w:rsid w:val="00E41C3E"/>
    <w:rsid w:val="00E52866"/>
    <w:rsid w:val="00E5747F"/>
    <w:rsid w:val="00EA6682"/>
    <w:rsid w:val="00EB466A"/>
    <w:rsid w:val="00EC2151"/>
    <w:rsid w:val="00EC4C48"/>
    <w:rsid w:val="00F26614"/>
    <w:rsid w:val="00F317D8"/>
    <w:rsid w:val="00F34772"/>
    <w:rsid w:val="00F53B51"/>
    <w:rsid w:val="00F80A35"/>
    <w:rsid w:val="00F84879"/>
    <w:rsid w:val="00F85515"/>
    <w:rsid w:val="00FC167A"/>
    <w:rsid w:val="00FE382C"/>
    <w:rsid w:val="00FE55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17F2B89"/>
  <w15:chartTrackingRefBased/>
  <w15:docId w15:val="{F1E5B030-82F3-4D8D-ABCA-A6B22CA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DefaultParagraphFont"/>
    <w:link w:val="Other10"/>
    <w:rsid w:val="00160123"/>
    <w:rPr>
      <w:szCs w:val="22"/>
      <w:shd w:val="clear" w:color="auto" w:fill="FFFFFF"/>
    </w:rPr>
  </w:style>
  <w:style w:type="paragraph" w:customStyle="1" w:styleId="Other10">
    <w:name w:val="Other|1"/>
    <w:basedOn w:val="Normal"/>
    <w:link w:val="Other1"/>
    <w:rsid w:val="00160123"/>
    <w:pPr>
      <w:widowControl w:val="0"/>
      <w:shd w:val="clear" w:color="auto" w:fill="FFFFFF"/>
      <w:spacing w:after="0" w:line="240" w:lineRule="auto"/>
    </w:pPr>
    <w:rPr>
      <w:szCs w:val="22"/>
    </w:rPr>
  </w:style>
  <w:style w:type="paragraph" w:styleId="BodyText">
    <w:name w:val="Body Text"/>
    <w:basedOn w:val="Normal"/>
    <w:link w:val="BodyTextChar"/>
    <w:uiPriority w:val="1"/>
    <w:qFormat/>
    <w:rsid w:val="00167F8C"/>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167F8C"/>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5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0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2024-11-24T14:30:00Z</dcterms:created>
  <dcterms:modified xsi:type="dcterms:W3CDTF">2024-11-24T14:30:00Z</dcterms:modified>
</cp:coreProperties>
</file>