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F8BCF" w14:textId="77777777" w:rsidR="003A7F7F" w:rsidRDefault="003A7F7F" w:rsidP="003A7F7F">
      <w:pPr>
        <w:spacing w:after="0"/>
        <w:rPr>
          <w:rFonts w:ascii="Times New Roman" w:hAnsi="Times New Roman" w:cs="Times New Roman"/>
          <w:sz w:val="24"/>
          <w:szCs w:val="24"/>
        </w:rPr>
      </w:pPr>
    </w:p>
    <w:p w14:paraId="073374D2" w14:textId="7471E5A8" w:rsidR="003A7F7F" w:rsidRPr="00053F65" w:rsidRDefault="003A7F7F" w:rsidP="003A7F7F">
      <w:pPr>
        <w:pStyle w:val="BodyText"/>
        <w:ind w:left="3870"/>
        <w:jc w:val="right"/>
        <w:rPr>
          <w:rFonts w:ascii="Arial" w:hAnsi="Arial" w:cs="Arial"/>
          <w:b/>
          <w:bCs/>
          <w:color w:val="000000"/>
          <w:shd w:val="clear" w:color="auto" w:fill="FFFFFF"/>
        </w:rPr>
      </w:pPr>
      <w:r>
        <w:tab/>
      </w:r>
      <w:r>
        <w:rPr>
          <w:rFonts w:asciiTheme="minorBidi" w:hAnsiTheme="minorBidi"/>
          <w:noProof/>
          <w:sz w:val="22"/>
          <w:szCs w:val="22"/>
          <w:lang w:val="en-IN" w:eastAsia="en-IN" w:bidi="hi-IN"/>
        </w:rPr>
        <mc:AlternateContent>
          <mc:Choice Requires="wps">
            <w:drawing>
              <wp:anchor distT="0" distB="0" distL="114300" distR="114300" simplePos="0" relativeHeight="251660288" behindDoc="0" locked="0" layoutInCell="1" allowOverlap="1" wp14:anchorId="14EFC5DF" wp14:editId="4D86AA3E">
                <wp:simplePos x="0" y="0"/>
                <wp:positionH relativeFrom="margin">
                  <wp:posOffset>2381250</wp:posOffset>
                </wp:positionH>
                <wp:positionV relativeFrom="paragraph">
                  <wp:posOffset>-221615</wp:posOffset>
                </wp:positionV>
                <wp:extent cx="1788795" cy="657225"/>
                <wp:effectExtent l="0" t="0" r="2095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795" cy="6572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019536F" w14:textId="77777777" w:rsidR="003A7F7F" w:rsidRPr="00E73D3B" w:rsidRDefault="003A7F7F" w:rsidP="003A7F7F">
                            <w:pPr>
                              <w:rPr>
                                <w:rFonts w:ascii="Kokila" w:hAnsi="Kokila" w:cs="Kokila"/>
                                <w:b/>
                                <w:bCs/>
                                <w:i/>
                                <w:iCs/>
                                <w:sz w:val="44"/>
                                <w:szCs w:val="44"/>
                              </w:rPr>
                            </w:pPr>
                            <w:r w:rsidRPr="00FD4B32">
                              <w:rPr>
                                <w:rFonts w:ascii="Kokila" w:hAnsi="Kokila" w:cs="Kokila"/>
                                <w:b/>
                                <w:bCs/>
                                <w:i/>
                                <w:iCs/>
                                <w:sz w:val="44"/>
                                <w:szCs w:val="44"/>
                                <w:cs/>
                              </w:rPr>
                              <w:t xml:space="preserve">भारतीय मानक </w:t>
                            </w:r>
                            <w:r w:rsidRPr="00FD4B32">
                              <w:rPr>
                                <w:rFonts w:ascii="Arial" w:hAnsi="Arial" w:cs="Arial"/>
                                <w:b/>
                                <w:bCs/>
                                <w:i/>
                                <w:iCs/>
                                <w:sz w:val="28"/>
                                <w:szCs w:val="28"/>
                              </w:rPr>
                              <w:t>Indian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FC5DF" id="Rectangle 13" o:spid="_x0000_s1026" style="position:absolute;left:0;text-align:left;margin-left:187.5pt;margin-top:-17.45pt;width:140.8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" fillcolor="white [3201]" strokecolor="white [3212]" strokeweight="1pt">
                <v:path arrowok="t"/>
                <v:textbox>
                  <w:txbxContent>
                    <w:p w14:paraId="3019536F" w14:textId="77777777" w:rsidR="003A7F7F" w:rsidRPr="00E73D3B" w:rsidRDefault="003A7F7F" w:rsidP="003A7F7F">
                      <w:pPr>
                        <w:rPr>
                          <w:rFonts w:ascii="Kokila" w:hAnsi="Kokila" w:cs="Kokila"/>
                          <w:b/>
                          <w:bCs/>
                          <w:i/>
                          <w:iCs/>
                          <w:sz w:val="44"/>
                          <w:szCs w:val="44"/>
                        </w:rPr>
                      </w:pPr>
                      <w:r w:rsidRPr="00FD4B32">
                        <w:rPr>
                          <w:rFonts w:ascii="Kokila" w:hAnsi="Kokila" w:cs="Kokila"/>
                          <w:b/>
                          <w:bCs/>
                          <w:i/>
                          <w:iCs/>
                          <w:sz w:val="44"/>
                          <w:szCs w:val="44"/>
                          <w:cs/>
                        </w:rPr>
                        <w:t xml:space="preserve">भारतीय मानक </w:t>
                      </w:r>
                      <w:r w:rsidRPr="00FD4B32">
                        <w:rPr>
                          <w:rFonts w:ascii="Arial" w:hAnsi="Arial" w:cs="Arial"/>
                          <w:b/>
                          <w:bCs/>
                          <w:i/>
                          <w:iCs/>
                          <w:sz w:val="28"/>
                          <w:szCs w:val="28"/>
                        </w:rPr>
                        <w:t>Indian Standards</w:t>
                      </w:r>
                    </w:p>
                  </w:txbxContent>
                </v:textbox>
                <w10:wrap anchorx="margin"/>
              </v:rect>
            </w:pict>
          </mc:Fallback>
        </mc:AlternateContent>
      </w:r>
      <w:r>
        <w:t xml:space="preserve">                                                </w:t>
      </w:r>
      <w:r w:rsidRPr="001D481B">
        <w:rPr>
          <w:rFonts w:ascii="Arial" w:hAnsi="Arial" w:cs="Arial"/>
          <w:b/>
          <w:bCs/>
          <w:color w:val="000000"/>
          <w:shd w:val="clear" w:color="auto" w:fill="FFFFFF"/>
        </w:rPr>
        <w:t>I</w:t>
      </w:r>
      <w:r>
        <w:rPr>
          <w:rFonts w:ascii="Arial" w:hAnsi="Arial" w:cs="Arial"/>
          <w:b/>
          <w:bCs/>
          <w:color w:val="000000"/>
          <w:shd w:val="clear" w:color="auto" w:fill="FFFFFF"/>
        </w:rPr>
        <w:t>S/</w:t>
      </w:r>
      <w:r w:rsidR="00C5781C" w:rsidRPr="00C5781C">
        <w:rPr>
          <w:rFonts w:ascii="Arial" w:hAnsi="Arial" w:cs="Arial"/>
          <w:b/>
          <w:bCs/>
          <w:color w:val="000000"/>
          <w:shd w:val="clear" w:color="auto" w:fill="FFFFFF"/>
        </w:rPr>
        <w:t>IEC 60127-7</w:t>
      </w:r>
      <w:r w:rsidRPr="001D481B">
        <w:rPr>
          <w:rFonts w:ascii="Arial" w:hAnsi="Arial" w:cs="Arial"/>
          <w:b/>
          <w:bCs/>
          <w:color w:val="000000"/>
          <w:shd w:val="clear" w:color="auto" w:fill="FFFFFF"/>
        </w:rPr>
        <w:t>:</w:t>
      </w:r>
      <w:r>
        <w:rPr>
          <w:rFonts w:ascii="Arial" w:hAnsi="Arial" w:cs="Arial"/>
          <w:b/>
          <w:bCs/>
          <w:color w:val="000000"/>
          <w:shd w:val="clear" w:color="auto" w:fill="FFFFFF"/>
        </w:rPr>
        <w:t xml:space="preserve"> 2</w:t>
      </w:r>
      <w:r w:rsidR="00214E68">
        <w:rPr>
          <w:rFonts w:ascii="Arial" w:hAnsi="Arial" w:cs="Arial"/>
          <w:b/>
          <w:bCs/>
          <w:color w:val="000000"/>
          <w:shd w:val="clear" w:color="auto" w:fill="FFFFFF"/>
        </w:rPr>
        <w:t>015</w:t>
      </w:r>
    </w:p>
    <w:p w14:paraId="5C155010" w14:textId="77777777" w:rsidR="003A7F7F" w:rsidRDefault="003A7F7F" w:rsidP="003A7F7F">
      <w:pPr>
        <w:pStyle w:val="BodyText"/>
        <w:ind w:left="3870"/>
        <w:jc w:val="right"/>
      </w:pPr>
    </w:p>
    <w:p w14:paraId="38AD635C" w14:textId="77777777" w:rsidR="003A7F7F" w:rsidRPr="008D0FBB" w:rsidRDefault="003A7F7F" w:rsidP="003A7F7F">
      <w:pPr>
        <w:pStyle w:val="BodyText"/>
        <w:ind w:left="3780"/>
        <w:jc w:val="right"/>
        <w:rPr>
          <w:rFonts w:ascii="Arial" w:hAnsi="Arial" w:cs="Arial"/>
          <w:b/>
          <w:sz w:val="36"/>
          <w:szCs w:val="32"/>
        </w:rPr>
      </w:pPr>
      <w:r>
        <w:rPr>
          <w:rFonts w:ascii="Arial" w:hAnsi="Arial" w:cs="Arial"/>
          <w:noProof/>
          <w:lang w:val="en-IN" w:eastAsia="en-IN" w:bidi="hi-IN"/>
        </w:rPr>
        <mc:AlternateContent>
          <mc:Choice Requires="wpg">
            <w:drawing>
              <wp:inline distT="0" distB="0" distL="0" distR="0" wp14:anchorId="423DE923" wp14:editId="5C25AAAC">
                <wp:extent cx="4101465" cy="54610"/>
                <wp:effectExtent l="9525" t="2540" r="13335" b="952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01465" cy="5461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A62852" id="Group 6" o:spid="_x0000_s1026" style="width:322.95pt;height:4.3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anchorlock/>
              </v:group>
            </w:pict>
          </mc:Fallback>
        </mc:AlternateContent>
      </w:r>
    </w:p>
    <w:p w14:paraId="6EC98953" w14:textId="77777777" w:rsidR="003A7F7F" w:rsidRPr="00EA5F53" w:rsidRDefault="003A7F7F" w:rsidP="003A7F7F">
      <w:pPr>
        <w:pStyle w:val="BodyText"/>
        <w:ind w:left="3870"/>
        <w:jc w:val="center"/>
        <w:rPr>
          <w:rFonts w:ascii="Kokila" w:hAnsi="Kokila" w:cs="Kokila"/>
          <w:rtl/>
          <w:cs/>
        </w:rPr>
      </w:pPr>
    </w:p>
    <w:p w14:paraId="44A62B3D" w14:textId="77777777" w:rsidR="003A7F7F" w:rsidRPr="00C53688" w:rsidRDefault="003A7F7F" w:rsidP="003A7F7F">
      <w:pPr>
        <w:pStyle w:val="BodyText"/>
        <w:ind w:left="3780"/>
        <w:jc w:val="center"/>
        <w:rPr>
          <w:rFonts w:ascii="Kokila" w:hAnsi="Kokila" w:cs="Kokila"/>
          <w:b/>
          <w:bCs/>
          <w:sz w:val="32"/>
          <w:szCs w:val="32"/>
          <w:lang w:bidi="hi-IN"/>
        </w:rPr>
      </w:pPr>
    </w:p>
    <w:p w14:paraId="35D5A731" w14:textId="77777777" w:rsidR="0015181F" w:rsidRDefault="0015181F" w:rsidP="003A7F7F">
      <w:pPr>
        <w:pStyle w:val="BodyText"/>
        <w:ind w:left="3780"/>
        <w:jc w:val="center"/>
        <w:rPr>
          <w:rFonts w:ascii="Kokila" w:hAnsi="Kokila" w:cs="Kokila"/>
          <w:b/>
          <w:bCs/>
          <w:sz w:val="52"/>
          <w:szCs w:val="52"/>
          <w:lang w:bidi="hi-IN"/>
        </w:rPr>
      </w:pPr>
      <w:r>
        <w:rPr>
          <w:rFonts w:ascii="Kokila" w:hAnsi="Kokila" w:cs="Kokila"/>
          <w:b/>
          <w:bCs/>
          <w:sz w:val="52"/>
          <w:szCs w:val="52"/>
          <w:cs/>
          <w:lang w:bidi="hi-IN"/>
        </w:rPr>
        <w:t>लघु फ़्यूज़</w:t>
      </w:r>
    </w:p>
    <w:p w14:paraId="607BC915" w14:textId="77777777" w:rsidR="008A29ED" w:rsidRDefault="0015181F" w:rsidP="003A7F7F">
      <w:pPr>
        <w:pStyle w:val="BodyText"/>
        <w:ind w:left="3780"/>
        <w:jc w:val="center"/>
        <w:rPr>
          <w:rFonts w:ascii="Kokila" w:hAnsi="Kokila" w:cs="Kokila"/>
          <w:b/>
          <w:bCs/>
          <w:sz w:val="44"/>
          <w:szCs w:val="44"/>
          <w:lang w:bidi="hi-IN"/>
        </w:rPr>
      </w:pPr>
      <w:r w:rsidRPr="0015181F">
        <w:rPr>
          <w:rFonts w:ascii="Kokila" w:hAnsi="Kokila" w:cs="Kokila"/>
          <w:b/>
          <w:bCs/>
          <w:sz w:val="44"/>
          <w:szCs w:val="44"/>
          <w:cs/>
          <w:lang w:bidi="hi-IN"/>
        </w:rPr>
        <w:t xml:space="preserve">भाग 7 विशेष अनुप्रयोगों के लिए लघु </w:t>
      </w:r>
    </w:p>
    <w:p w14:paraId="07DE1302" w14:textId="77777777" w:rsidR="003A7F7F" w:rsidRPr="0015181F" w:rsidRDefault="0015181F" w:rsidP="003A7F7F">
      <w:pPr>
        <w:pStyle w:val="BodyText"/>
        <w:ind w:left="3780"/>
        <w:jc w:val="center"/>
        <w:rPr>
          <w:rFonts w:ascii="Kokila" w:hAnsi="Kokila" w:cs="Kokila"/>
          <w:b/>
          <w:bCs/>
          <w:sz w:val="44"/>
          <w:szCs w:val="44"/>
          <w:lang w:bidi="hi-IN"/>
        </w:rPr>
      </w:pPr>
      <w:r w:rsidRPr="0015181F">
        <w:rPr>
          <w:rFonts w:ascii="Kokila" w:hAnsi="Kokila" w:cs="Kokila"/>
          <w:b/>
          <w:bCs/>
          <w:sz w:val="44"/>
          <w:szCs w:val="44"/>
          <w:cs/>
          <w:lang w:bidi="hi-IN"/>
        </w:rPr>
        <w:t>फ़्यूज़-लिंक</w:t>
      </w:r>
    </w:p>
    <w:p w14:paraId="6D8BE82D" w14:textId="77777777" w:rsidR="003A7F7F" w:rsidRDefault="003A7F7F" w:rsidP="003A7F7F">
      <w:pPr>
        <w:pStyle w:val="BodyText"/>
        <w:ind w:left="3780"/>
        <w:jc w:val="center"/>
        <w:rPr>
          <w:rFonts w:ascii="Kokila" w:hAnsi="Kokila" w:cs="Kokila"/>
          <w:b/>
          <w:bCs/>
          <w:sz w:val="44"/>
          <w:szCs w:val="44"/>
        </w:rPr>
      </w:pPr>
    </w:p>
    <w:p w14:paraId="2B56E5E2" w14:textId="77777777" w:rsidR="003A7F7F" w:rsidRPr="00C53688" w:rsidRDefault="003A7F7F" w:rsidP="003A7F7F">
      <w:pPr>
        <w:pStyle w:val="BodyText"/>
        <w:ind w:left="3780"/>
        <w:jc w:val="center"/>
        <w:rPr>
          <w:rFonts w:ascii="Kokila" w:hAnsi="Kokila" w:cs="Kokila"/>
          <w:b/>
          <w:bCs/>
          <w:sz w:val="44"/>
          <w:szCs w:val="44"/>
        </w:rPr>
      </w:pPr>
    </w:p>
    <w:p w14:paraId="3FBDD95B" w14:textId="77777777" w:rsidR="00EF4022" w:rsidRDefault="00EF4022" w:rsidP="003A7F7F">
      <w:pPr>
        <w:pStyle w:val="BodyText"/>
        <w:ind w:left="3780"/>
        <w:jc w:val="center"/>
        <w:rPr>
          <w:rFonts w:ascii="Arial" w:hAnsi="Arial" w:cs="Arial"/>
          <w:b/>
          <w:bCs/>
          <w:sz w:val="36"/>
          <w:szCs w:val="36"/>
        </w:rPr>
      </w:pPr>
      <w:r>
        <w:rPr>
          <w:rFonts w:ascii="Arial" w:hAnsi="Arial" w:cs="Arial"/>
          <w:b/>
          <w:bCs/>
          <w:sz w:val="36"/>
          <w:szCs w:val="36"/>
        </w:rPr>
        <w:t xml:space="preserve">Miniature </w:t>
      </w:r>
      <w:r w:rsidR="000822BE">
        <w:rPr>
          <w:rFonts w:ascii="Arial" w:hAnsi="Arial" w:cs="Arial"/>
          <w:b/>
          <w:bCs/>
          <w:sz w:val="36"/>
          <w:szCs w:val="36"/>
        </w:rPr>
        <w:t>Fuses</w:t>
      </w:r>
    </w:p>
    <w:p w14:paraId="7148521F" w14:textId="77777777" w:rsidR="003A7F7F" w:rsidRDefault="0015181F" w:rsidP="003A7F7F">
      <w:pPr>
        <w:pStyle w:val="BodyText"/>
        <w:ind w:left="3780"/>
        <w:jc w:val="center"/>
        <w:rPr>
          <w:rFonts w:ascii="Arial" w:hAnsi="Arial" w:cs="Arial"/>
          <w:b/>
          <w:bCs/>
          <w:sz w:val="32"/>
          <w:szCs w:val="32"/>
        </w:rPr>
      </w:pPr>
      <w:r>
        <w:rPr>
          <w:rFonts w:ascii="Arial" w:hAnsi="Arial" w:cs="Arial"/>
          <w:b/>
          <w:bCs/>
          <w:sz w:val="32"/>
          <w:szCs w:val="32"/>
        </w:rPr>
        <w:t>Part 7</w:t>
      </w:r>
      <w:r w:rsidR="004647E5" w:rsidRPr="00EF4022">
        <w:rPr>
          <w:rFonts w:ascii="Arial" w:hAnsi="Arial" w:cs="Arial"/>
          <w:b/>
          <w:bCs/>
          <w:sz w:val="32"/>
          <w:szCs w:val="32"/>
        </w:rPr>
        <w:t xml:space="preserve"> Miniature </w:t>
      </w:r>
      <w:r w:rsidR="0026196C" w:rsidRPr="00EF4022">
        <w:rPr>
          <w:rFonts w:ascii="Arial" w:hAnsi="Arial" w:cs="Arial"/>
          <w:b/>
          <w:bCs/>
          <w:sz w:val="32"/>
          <w:szCs w:val="32"/>
        </w:rPr>
        <w:t>Fuse-Links for Special Applications</w:t>
      </w:r>
    </w:p>
    <w:p w14:paraId="7E8355D6" w14:textId="77777777" w:rsidR="0015181F" w:rsidRPr="00EF4022" w:rsidRDefault="0015181F" w:rsidP="003A7F7F">
      <w:pPr>
        <w:pStyle w:val="BodyText"/>
        <w:ind w:left="3780"/>
        <w:jc w:val="center"/>
        <w:rPr>
          <w:rFonts w:asciiTheme="minorBidi" w:hAnsiTheme="minorBidi" w:cstheme="minorBidi"/>
          <w:bCs/>
          <w:i/>
          <w:iCs/>
          <w:lang w:bidi="hi-IN"/>
        </w:rPr>
      </w:pPr>
    </w:p>
    <w:p w14:paraId="0F80E636" w14:textId="77777777" w:rsidR="003A7F7F" w:rsidRPr="00EA5F53" w:rsidRDefault="003A7F7F" w:rsidP="003A7F7F">
      <w:pPr>
        <w:pStyle w:val="BodyText"/>
        <w:ind w:left="3780"/>
        <w:jc w:val="center"/>
        <w:rPr>
          <w:rFonts w:ascii="Arial" w:hAnsi="Arial" w:cs="Arial"/>
        </w:rPr>
      </w:pPr>
      <w:r w:rsidRPr="005314D0">
        <w:rPr>
          <w:rFonts w:ascii="Arial" w:hAnsi="Arial" w:cs="Arial"/>
        </w:rPr>
        <w:t xml:space="preserve">ICS </w:t>
      </w:r>
      <w:r w:rsidRPr="00720AE7">
        <w:rPr>
          <w:rFonts w:ascii="Arial" w:hAnsi="Arial" w:cs="Arial"/>
        </w:rPr>
        <w:tab/>
        <w:t>29.120.50</w:t>
      </w:r>
    </w:p>
    <w:p w14:paraId="5F0C55A5" w14:textId="77777777" w:rsidR="003A7F7F" w:rsidRPr="00EA5F53" w:rsidRDefault="003A7F7F" w:rsidP="003A7F7F">
      <w:pPr>
        <w:pStyle w:val="BodyText"/>
        <w:ind w:left="3780"/>
        <w:jc w:val="center"/>
        <w:rPr>
          <w:rFonts w:ascii="Arial" w:hAnsi="Arial" w:cs="Arial"/>
        </w:rPr>
      </w:pPr>
    </w:p>
    <w:p w14:paraId="773E8556" w14:textId="77777777" w:rsidR="003A7F7F" w:rsidRPr="00EA5F53" w:rsidRDefault="003A7F7F" w:rsidP="003A7F7F">
      <w:pPr>
        <w:pStyle w:val="BodyText"/>
        <w:ind w:left="3780"/>
        <w:jc w:val="center"/>
        <w:rPr>
          <w:rFonts w:ascii="Arial" w:hAnsi="Arial" w:cs="Arial"/>
        </w:rPr>
      </w:pPr>
    </w:p>
    <w:p w14:paraId="348E31C0" w14:textId="77777777" w:rsidR="003A7F7F" w:rsidRDefault="003A7F7F" w:rsidP="003A7F7F">
      <w:pPr>
        <w:pStyle w:val="BodyText"/>
        <w:ind w:left="3780"/>
        <w:jc w:val="center"/>
        <w:rPr>
          <w:rFonts w:ascii="Arial" w:hAnsi="Arial" w:cs="Arial"/>
        </w:rPr>
      </w:pPr>
    </w:p>
    <w:p w14:paraId="4E174FD1" w14:textId="77777777" w:rsidR="003A7F7F" w:rsidRDefault="003A7F7F" w:rsidP="003A7F7F">
      <w:pPr>
        <w:pStyle w:val="BodyText"/>
        <w:ind w:left="3780"/>
        <w:jc w:val="center"/>
        <w:rPr>
          <w:rFonts w:ascii="Arial" w:hAnsi="Arial" w:cs="Arial"/>
        </w:rPr>
      </w:pPr>
    </w:p>
    <w:p w14:paraId="6F5DE030" w14:textId="77777777" w:rsidR="003A7F7F" w:rsidRPr="00EA5F53" w:rsidRDefault="003A7F7F" w:rsidP="003A7F7F">
      <w:pPr>
        <w:pStyle w:val="BodyText"/>
        <w:ind w:left="3780"/>
        <w:jc w:val="center"/>
        <w:rPr>
          <w:rFonts w:ascii="Arial" w:hAnsi="Arial" w:cs="Arial"/>
        </w:rPr>
      </w:pPr>
    </w:p>
    <w:p w14:paraId="7F6E746A" w14:textId="77777777" w:rsidR="003A7F7F" w:rsidRPr="00EA5F53" w:rsidRDefault="003A7F7F" w:rsidP="003A7F7F">
      <w:pPr>
        <w:pStyle w:val="BodyText"/>
        <w:ind w:left="3780"/>
        <w:jc w:val="center"/>
        <w:rPr>
          <w:rFonts w:ascii="Arial" w:hAnsi="Arial" w:cs="Arial"/>
        </w:rPr>
      </w:pPr>
      <w:r w:rsidRPr="00EA5F53">
        <w:rPr>
          <w:rFonts w:ascii="Arial" w:hAnsi="Arial" w:cs="Arial"/>
        </w:rPr>
        <w:t xml:space="preserve">© </w:t>
      </w:r>
      <w:r>
        <w:rPr>
          <w:rFonts w:ascii="Arial" w:hAnsi="Arial" w:cs="Arial"/>
        </w:rPr>
        <w:t>BIS 2024</w:t>
      </w:r>
    </w:p>
    <w:p w14:paraId="4B7504C3" w14:textId="77777777" w:rsidR="003A7F7F" w:rsidRPr="00EA5F53" w:rsidRDefault="003A7F7F" w:rsidP="003A7F7F">
      <w:pPr>
        <w:pStyle w:val="BodyText"/>
        <w:ind w:left="3780"/>
        <w:jc w:val="center"/>
        <w:rPr>
          <w:rFonts w:ascii="Arial" w:hAnsi="Arial" w:cs="Arial"/>
        </w:rPr>
      </w:pPr>
      <w:r w:rsidRPr="00EA5F53">
        <w:rPr>
          <w:rFonts w:ascii="Arial" w:hAnsi="Arial" w:cs="Arial"/>
        </w:rPr>
        <w:t xml:space="preserve">© IEC </w:t>
      </w:r>
      <w:r w:rsidR="00C809FB">
        <w:rPr>
          <w:rFonts w:ascii="Arial" w:hAnsi="Arial" w:cs="Arial"/>
        </w:rPr>
        <w:t>2015</w:t>
      </w:r>
    </w:p>
    <w:p w14:paraId="63448939" w14:textId="77777777" w:rsidR="003A7F7F" w:rsidRPr="00473F72" w:rsidRDefault="003A7F7F" w:rsidP="003A7F7F">
      <w:pPr>
        <w:ind w:left="3870"/>
        <w:jc w:val="center"/>
        <w:rPr>
          <w:rFonts w:ascii="Arial" w:hAnsi="Arial" w:cs="Arial"/>
          <w:sz w:val="10"/>
          <w:szCs w:val="24"/>
        </w:rPr>
      </w:pPr>
    </w:p>
    <w:p w14:paraId="57514E7C" w14:textId="77777777" w:rsidR="003A7F7F" w:rsidRDefault="003A7F7F" w:rsidP="003A7F7F">
      <w:pPr>
        <w:spacing w:after="120"/>
        <w:ind w:left="3870"/>
        <w:jc w:val="center"/>
        <w:rPr>
          <w:rFonts w:ascii="Arial" w:hAnsi="Arial" w:cs="Arial"/>
          <w:sz w:val="24"/>
          <w:szCs w:val="24"/>
        </w:rPr>
      </w:pPr>
      <w:r w:rsidRPr="00473F72">
        <w:rPr>
          <w:rFonts w:ascii="Arial" w:hAnsi="Arial" w:cs="Arial"/>
          <w:noProof/>
          <w:sz w:val="24"/>
          <w:lang w:eastAsia="en-IN"/>
        </w:rPr>
        <w:drawing>
          <wp:inline distT="0" distB="0" distL="0" distR="0" wp14:anchorId="2C1162D9" wp14:editId="3209FAEC">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473F72">
        <w:rPr>
          <w:rFonts w:ascii="Arial" w:hAnsi="Arial" w:cs="Arial"/>
          <w:sz w:val="24"/>
          <w:szCs w:val="24"/>
        </w:rPr>
        <w:t xml:space="preserve">  </w:t>
      </w:r>
    </w:p>
    <w:p w14:paraId="653CD1C6" w14:textId="77777777" w:rsidR="003A7F7F" w:rsidRDefault="00000000" w:rsidP="003A7F7F">
      <w:pPr>
        <w:ind w:left="3870"/>
        <w:jc w:val="center"/>
        <w:rPr>
          <w:rFonts w:ascii="Arial" w:hAnsi="Arial"/>
          <w:sz w:val="24"/>
        </w:rPr>
      </w:pPr>
      <w:r>
        <w:rPr>
          <w:rFonts w:ascii="Kokila" w:hAnsi="Kokila" w:cs="Kokila"/>
          <w:b/>
          <w:bCs/>
          <w:noProof/>
          <w:sz w:val="28"/>
          <w:szCs w:val="28"/>
          <w:lang w:bidi="ar-SA"/>
        </w:rPr>
        <w:object w:dxaOrig="1440" w:dyaOrig="1440" w14:anchorId="43EBE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75pt;margin-top:17.45pt;width:59.7pt;height:59.7pt;z-index:251658240" o:allowincell="f">
            <v:imagedata r:id="rId5" o:title=""/>
          </v:shape>
          <o:OLEObject Type="Embed" ProgID="MSPhotoEd.3" ShapeID="_x0000_s1026" DrawAspect="Content" ObjectID="_1793017682" r:id="rId6"/>
        </w:object>
      </w:r>
      <w:r w:rsidR="003A7F7F">
        <w:rPr>
          <w:rFonts w:ascii="Times New Roman" w:hAnsi="Times New Roman"/>
          <w:noProof/>
          <w:lang w:eastAsia="en-IN"/>
        </w:rPr>
        <mc:AlternateContent>
          <mc:Choice Requires="wpg">
            <w:drawing>
              <wp:inline distT="0" distB="0" distL="0" distR="0" wp14:anchorId="4CD430A4" wp14:editId="035ADD0C">
                <wp:extent cx="4138930" cy="53975"/>
                <wp:effectExtent l="9525" t="1905" r="1397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7C38C" id="Group 2"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694873E4" w14:textId="77777777" w:rsidR="003A7F7F" w:rsidRPr="00F5481D" w:rsidRDefault="003A7F7F" w:rsidP="003A7F7F">
      <w:pPr>
        <w:pStyle w:val="BodyText"/>
        <w:ind w:left="4253"/>
        <w:jc w:val="center"/>
        <w:rPr>
          <w:rFonts w:ascii="Kokila" w:hAnsi="Kokila" w:cs="Kokila"/>
          <w:b/>
          <w:caps/>
          <w:sz w:val="28"/>
          <w:szCs w:val="28"/>
        </w:rPr>
      </w:pPr>
      <w:r w:rsidRPr="00F5481D">
        <w:rPr>
          <w:rFonts w:ascii="Kokila" w:hAnsi="Kokila" w:cs="Kokila"/>
          <w:caps/>
          <w:sz w:val="28"/>
          <w:szCs w:val="28"/>
          <w:cs/>
          <w:lang w:bidi="hi-IN"/>
        </w:rPr>
        <w:t>भारतीय मानक ब्यूरो</w:t>
      </w:r>
    </w:p>
    <w:p w14:paraId="1B92DF4D" w14:textId="77777777" w:rsidR="003A7F7F" w:rsidRPr="00F5481D" w:rsidRDefault="003A7F7F" w:rsidP="003A7F7F">
      <w:pPr>
        <w:pStyle w:val="BodyText"/>
        <w:ind w:left="4253"/>
        <w:jc w:val="center"/>
        <w:rPr>
          <w:rFonts w:ascii="Arial" w:hAnsi="Arial" w:cs="Arial"/>
          <w:color w:val="231F20"/>
          <w:spacing w:val="22"/>
          <w:lang w:bidi="hi-IN"/>
        </w:rPr>
      </w:pPr>
      <w:r w:rsidRPr="00F5481D">
        <w:rPr>
          <w:rFonts w:ascii="Arial" w:hAnsi="Arial" w:cs="Arial"/>
          <w:color w:val="231F20"/>
          <w:spacing w:val="22"/>
        </w:rPr>
        <w:t>BUREAU OF INDIAN STANDARDS</w:t>
      </w:r>
    </w:p>
    <w:p w14:paraId="6C8D4EE8" w14:textId="77777777" w:rsidR="003A7F7F" w:rsidRPr="00F5481D" w:rsidRDefault="003A7F7F" w:rsidP="003A7F7F">
      <w:pPr>
        <w:pStyle w:val="BodyText"/>
        <w:ind w:left="4253"/>
        <w:jc w:val="center"/>
        <w:rPr>
          <w:rFonts w:ascii="Kokila" w:hAnsi="Kokila" w:cs="Kokila"/>
          <w:b/>
          <w:color w:val="231F20"/>
          <w:spacing w:val="22"/>
          <w:sz w:val="28"/>
          <w:szCs w:val="28"/>
        </w:rPr>
      </w:pPr>
      <w:r w:rsidRPr="00F5481D">
        <w:rPr>
          <w:rFonts w:ascii="Kokila" w:hAnsi="Kokila" w:cs="Kokila"/>
          <w:caps/>
          <w:sz w:val="28"/>
          <w:szCs w:val="28"/>
          <w:cs/>
          <w:lang w:bidi="hi-IN"/>
        </w:rPr>
        <w:t>मानक भवन</w:t>
      </w:r>
      <w:r w:rsidRPr="00F5481D">
        <w:rPr>
          <w:rFonts w:ascii="Kokila" w:hAnsi="Kokila" w:cs="Kokila"/>
          <w:caps/>
          <w:sz w:val="28"/>
          <w:szCs w:val="28"/>
        </w:rPr>
        <w:t xml:space="preserve">, 9 </w:t>
      </w:r>
      <w:r w:rsidRPr="00F5481D">
        <w:rPr>
          <w:rFonts w:ascii="Kokila" w:hAnsi="Kokila" w:cs="Kokila"/>
          <w:caps/>
          <w:sz w:val="28"/>
          <w:szCs w:val="28"/>
          <w:cs/>
          <w:lang w:bidi="hi-IN"/>
        </w:rPr>
        <w:t>बहादुर शाह ज़फर मार्ग</w:t>
      </w:r>
      <w:r w:rsidRPr="00F5481D">
        <w:rPr>
          <w:rFonts w:ascii="Kokila" w:hAnsi="Kokila" w:cs="Kokila"/>
          <w:caps/>
          <w:sz w:val="28"/>
          <w:szCs w:val="28"/>
        </w:rPr>
        <w:t xml:space="preserve">, </w:t>
      </w:r>
      <w:r w:rsidRPr="00F5481D">
        <w:rPr>
          <w:rFonts w:ascii="Kokila" w:hAnsi="Kokila" w:cs="Kokila"/>
          <w:caps/>
          <w:sz w:val="28"/>
          <w:szCs w:val="28"/>
          <w:cs/>
          <w:lang w:bidi="hi-IN"/>
        </w:rPr>
        <w:t>नई दिल्ली -</w:t>
      </w:r>
      <w:r w:rsidRPr="00F5481D">
        <w:rPr>
          <w:rFonts w:ascii="Kokila" w:hAnsi="Kokila" w:cs="Kokila"/>
          <w:caps/>
          <w:sz w:val="28"/>
          <w:szCs w:val="28"/>
          <w:rtl/>
        </w:rPr>
        <w:t xml:space="preserve"> </w:t>
      </w:r>
      <w:r w:rsidRPr="00F5481D">
        <w:rPr>
          <w:rFonts w:ascii="Kokila" w:hAnsi="Kokila" w:cs="Kokila"/>
          <w:caps/>
          <w:sz w:val="28"/>
          <w:szCs w:val="28"/>
        </w:rPr>
        <w:t>110002</w:t>
      </w:r>
    </w:p>
    <w:p w14:paraId="0419147E" w14:textId="77777777" w:rsidR="003A7F7F" w:rsidRPr="00F5481D" w:rsidRDefault="003A7F7F" w:rsidP="003A7F7F">
      <w:pPr>
        <w:pStyle w:val="BodyText"/>
        <w:ind w:left="4253"/>
        <w:jc w:val="center"/>
        <w:rPr>
          <w:rFonts w:ascii="Arial" w:hAnsi="Arial" w:cs="Arial"/>
          <w:color w:val="231F20"/>
        </w:rPr>
      </w:pPr>
      <w:r w:rsidRPr="00F5481D">
        <w:rPr>
          <w:rFonts w:ascii="Arial" w:hAnsi="Arial" w:cs="Arial"/>
          <w:color w:val="231F20"/>
        </w:rPr>
        <w:t>MANAK BHA</w:t>
      </w:r>
      <w:r w:rsidRPr="00F5481D">
        <w:rPr>
          <w:rFonts w:ascii="Arial" w:hAnsi="Arial" w:cs="Arial"/>
          <w:color w:val="231F20"/>
          <w:lang w:bidi="hi-IN"/>
        </w:rPr>
        <w:t>V</w:t>
      </w:r>
      <w:r w:rsidRPr="00F5481D">
        <w:rPr>
          <w:rFonts w:ascii="Arial" w:hAnsi="Arial" w:cs="Arial"/>
          <w:color w:val="231F20"/>
        </w:rPr>
        <w:t>AN, 9 BAHADUR SHAH ZAFAR MARG</w:t>
      </w:r>
      <w:r>
        <w:rPr>
          <w:rFonts w:ascii="Arial" w:hAnsi="Arial" w:cs="Arial"/>
          <w:color w:val="231F20"/>
        </w:rPr>
        <w:t xml:space="preserve"> </w:t>
      </w:r>
      <w:r w:rsidRPr="00F5481D">
        <w:rPr>
          <w:rFonts w:ascii="Arial" w:hAnsi="Arial" w:cs="Arial"/>
          <w:color w:val="231F20"/>
        </w:rPr>
        <w:t>NEW DELHI - 110002</w:t>
      </w:r>
    </w:p>
    <w:p w14:paraId="5133E324" w14:textId="77777777" w:rsidR="003A7F7F" w:rsidRPr="00F5481D" w:rsidRDefault="003A7F7F" w:rsidP="003A7F7F">
      <w:pPr>
        <w:pStyle w:val="BodyText"/>
        <w:ind w:left="4253"/>
        <w:jc w:val="center"/>
        <w:rPr>
          <w:rFonts w:ascii="Arial" w:hAnsi="Arial" w:cs="Arial"/>
          <w:sz w:val="20"/>
        </w:rPr>
      </w:pPr>
      <w:hyperlink r:id="rId7" w:history="1">
        <w:r w:rsidRPr="00F5481D">
          <w:rPr>
            <w:rFonts w:ascii="Arial" w:hAnsi="Arial" w:cs="Arial"/>
            <w:color w:val="0000FF"/>
            <w:u w:val="single"/>
          </w:rPr>
          <w:t>www.bis.gov.in</w:t>
        </w:r>
      </w:hyperlink>
      <w:r w:rsidRPr="00F5481D">
        <w:rPr>
          <w:rFonts w:ascii="Arial" w:hAnsi="Arial" w:cs="Arial"/>
          <w:sz w:val="20"/>
        </w:rPr>
        <w:t xml:space="preserve">     </w:t>
      </w:r>
      <w:hyperlink r:id="rId8" w:history="1">
        <w:r w:rsidRPr="00F5481D">
          <w:rPr>
            <w:rFonts w:ascii="Arial" w:hAnsi="Arial" w:cs="Arial"/>
            <w:color w:val="0000FF"/>
            <w:u w:val="single"/>
          </w:rPr>
          <w:t>www.standardsbis.in</w:t>
        </w:r>
      </w:hyperlink>
    </w:p>
    <w:p w14:paraId="4E9DACDA" w14:textId="77777777" w:rsidR="003A7F7F" w:rsidRPr="00473F72" w:rsidRDefault="003A7F7F" w:rsidP="003A7F7F">
      <w:pPr>
        <w:pStyle w:val="BodyText"/>
        <w:ind w:left="4253"/>
        <w:jc w:val="center"/>
      </w:pPr>
    </w:p>
    <w:p w14:paraId="11FCF9B2" w14:textId="77777777" w:rsidR="003A7F7F" w:rsidRDefault="003A7F7F" w:rsidP="003A7F7F">
      <w:pPr>
        <w:pStyle w:val="BodyText"/>
        <w:ind w:left="3828"/>
        <w:jc w:val="center"/>
        <w:rPr>
          <w:rFonts w:ascii="Arial" w:hAnsi="Arial" w:cs="Arial"/>
          <w:b/>
        </w:rPr>
      </w:pPr>
      <w:r>
        <w:rPr>
          <w:rFonts w:ascii="Arial" w:hAnsi="Arial" w:cs="Arial"/>
          <w:b/>
        </w:rPr>
        <w:t>August 2024</w:t>
      </w:r>
      <w:r w:rsidRPr="00F5481D">
        <w:rPr>
          <w:rFonts w:ascii="Arial" w:hAnsi="Arial" w:cs="Arial"/>
          <w:b/>
        </w:rPr>
        <w:t xml:space="preserve">                                          </w:t>
      </w:r>
      <w:r>
        <w:rPr>
          <w:rFonts w:ascii="Arial" w:hAnsi="Arial" w:cs="Arial"/>
          <w:b/>
        </w:rPr>
        <w:t>Price Group x</w:t>
      </w:r>
    </w:p>
    <w:p w14:paraId="3103D49E" w14:textId="77777777" w:rsidR="003A7F7F" w:rsidRDefault="003A7F7F" w:rsidP="003F28BF">
      <w:pPr>
        <w:spacing w:after="0"/>
        <w:jc w:val="both"/>
        <w:rPr>
          <w:rFonts w:ascii="Times New Roman" w:hAnsi="Times New Roman" w:cs="Times New Roman"/>
          <w:sz w:val="24"/>
          <w:szCs w:val="22"/>
          <w:lang w:bidi="en-US"/>
        </w:rPr>
      </w:pPr>
    </w:p>
    <w:p w14:paraId="7B0078A7" w14:textId="77777777" w:rsidR="003A7F7F" w:rsidRDefault="003A7F7F" w:rsidP="003F28BF">
      <w:pPr>
        <w:spacing w:after="0"/>
        <w:jc w:val="both"/>
        <w:rPr>
          <w:rFonts w:ascii="Times New Roman" w:hAnsi="Times New Roman" w:cs="Times New Roman"/>
          <w:sz w:val="24"/>
          <w:szCs w:val="22"/>
          <w:lang w:bidi="en-US"/>
        </w:rPr>
      </w:pPr>
    </w:p>
    <w:p w14:paraId="5C2194E7" w14:textId="77777777" w:rsidR="00C7407B" w:rsidRDefault="00C7407B" w:rsidP="003F28BF">
      <w:pPr>
        <w:spacing w:after="0"/>
        <w:jc w:val="both"/>
        <w:rPr>
          <w:rFonts w:ascii="Times New Roman" w:hAnsi="Times New Roman" w:cs="Times New Roman"/>
          <w:sz w:val="24"/>
          <w:szCs w:val="22"/>
          <w:lang w:bidi="en-US"/>
        </w:rPr>
      </w:pPr>
    </w:p>
    <w:p w14:paraId="0F5A5409" w14:textId="77777777" w:rsidR="002A35ED" w:rsidRDefault="002A35ED" w:rsidP="003F28BF">
      <w:pPr>
        <w:spacing w:after="0"/>
        <w:jc w:val="both"/>
        <w:rPr>
          <w:rFonts w:ascii="Times New Roman" w:hAnsi="Times New Roman" w:cs="Times New Roman"/>
          <w:sz w:val="24"/>
          <w:szCs w:val="22"/>
          <w:lang w:bidi="en-US"/>
        </w:rPr>
      </w:pPr>
    </w:p>
    <w:p w14:paraId="1756A940" w14:textId="77777777" w:rsidR="002A35ED" w:rsidRDefault="002A35ED" w:rsidP="003F28BF">
      <w:pPr>
        <w:spacing w:after="0"/>
        <w:jc w:val="both"/>
        <w:rPr>
          <w:rFonts w:ascii="Times New Roman" w:hAnsi="Times New Roman" w:cs="Times New Roman"/>
          <w:sz w:val="24"/>
          <w:szCs w:val="22"/>
          <w:lang w:bidi="en-US"/>
        </w:rPr>
      </w:pPr>
    </w:p>
    <w:p w14:paraId="72A7B6C4" w14:textId="77777777" w:rsidR="00C7407B" w:rsidRDefault="00C7407B" w:rsidP="003F28BF">
      <w:pPr>
        <w:spacing w:after="0"/>
        <w:jc w:val="both"/>
        <w:rPr>
          <w:rFonts w:ascii="Times New Roman" w:hAnsi="Times New Roman" w:cs="Times New Roman"/>
          <w:sz w:val="24"/>
          <w:szCs w:val="22"/>
          <w:lang w:bidi="en-US"/>
        </w:rPr>
      </w:pPr>
    </w:p>
    <w:p w14:paraId="271B7816" w14:textId="77777777" w:rsidR="00C7407B" w:rsidRDefault="00C7407B" w:rsidP="003F28BF">
      <w:pPr>
        <w:spacing w:after="0"/>
        <w:jc w:val="both"/>
        <w:rPr>
          <w:rFonts w:ascii="Times New Roman" w:hAnsi="Times New Roman" w:cs="Times New Roman"/>
          <w:sz w:val="24"/>
          <w:szCs w:val="22"/>
          <w:lang w:bidi="en-US"/>
        </w:rPr>
      </w:pPr>
      <w:r w:rsidRPr="00C7407B">
        <w:rPr>
          <w:rFonts w:ascii="Times New Roman" w:hAnsi="Times New Roman" w:cs="Times New Roman"/>
          <w:sz w:val="24"/>
          <w:szCs w:val="22"/>
          <w:lang w:bidi="en-US"/>
        </w:rPr>
        <w:lastRenderedPageBreak/>
        <w:t>Fuses Sectional Committee, ETD 39</w:t>
      </w:r>
    </w:p>
    <w:p w14:paraId="63DAB9A2" w14:textId="77777777" w:rsidR="00C7407B" w:rsidRDefault="00C7407B" w:rsidP="003F28BF">
      <w:pPr>
        <w:spacing w:after="0"/>
        <w:jc w:val="both"/>
        <w:rPr>
          <w:rFonts w:ascii="Times New Roman" w:hAnsi="Times New Roman" w:cs="Times New Roman"/>
          <w:sz w:val="24"/>
          <w:szCs w:val="22"/>
          <w:lang w:bidi="en-US"/>
        </w:rPr>
      </w:pPr>
    </w:p>
    <w:p w14:paraId="59106D4B" w14:textId="77777777" w:rsidR="00977226" w:rsidRPr="003F28BF" w:rsidRDefault="004E044A" w:rsidP="003F28BF">
      <w:pPr>
        <w:spacing w:after="0"/>
        <w:jc w:val="both"/>
        <w:rPr>
          <w:rFonts w:ascii="Times New Roman" w:hAnsi="Times New Roman" w:cs="Times New Roman"/>
          <w:sz w:val="24"/>
          <w:szCs w:val="22"/>
          <w:lang w:bidi="en-US"/>
        </w:rPr>
      </w:pPr>
      <w:r w:rsidRPr="003F28BF">
        <w:rPr>
          <w:rFonts w:ascii="Times New Roman" w:hAnsi="Times New Roman" w:cs="Times New Roman"/>
          <w:sz w:val="24"/>
          <w:szCs w:val="22"/>
          <w:lang w:bidi="en-US"/>
        </w:rPr>
        <w:t>NATIONAL FOREWORD</w:t>
      </w:r>
    </w:p>
    <w:p w14:paraId="663DB03C" w14:textId="77777777" w:rsidR="004E044A" w:rsidRPr="003F28BF" w:rsidRDefault="004E044A" w:rsidP="003F28BF">
      <w:pPr>
        <w:spacing w:after="0"/>
        <w:jc w:val="both"/>
        <w:rPr>
          <w:rFonts w:ascii="Times New Roman" w:hAnsi="Times New Roman" w:cs="Times New Roman"/>
          <w:sz w:val="24"/>
          <w:szCs w:val="22"/>
        </w:rPr>
      </w:pPr>
    </w:p>
    <w:p w14:paraId="679ECD67" w14:textId="37F6ACF2" w:rsidR="003F28BF" w:rsidRPr="003F28BF" w:rsidRDefault="003F28BF" w:rsidP="003F28BF">
      <w:pPr>
        <w:spacing w:after="0"/>
        <w:jc w:val="both"/>
        <w:rPr>
          <w:rFonts w:ascii="Times New Roman" w:hAnsi="Times New Roman" w:cs="Times New Roman"/>
          <w:sz w:val="24"/>
          <w:szCs w:val="22"/>
        </w:rPr>
      </w:pPr>
      <w:r w:rsidRPr="003F28BF">
        <w:rPr>
          <w:rFonts w:ascii="Times New Roman" w:hAnsi="Times New Roman" w:cs="Times New Roman"/>
          <w:sz w:val="24"/>
          <w:szCs w:val="22"/>
        </w:rPr>
        <w:t>This Indian Standard</w:t>
      </w:r>
      <w:r w:rsidR="00214E68">
        <w:rPr>
          <w:rFonts w:ascii="Times New Roman" w:hAnsi="Times New Roman" w:cs="Times New Roman"/>
          <w:sz w:val="24"/>
          <w:szCs w:val="22"/>
        </w:rPr>
        <w:t xml:space="preserve"> (Part 7)</w:t>
      </w:r>
      <w:r w:rsidRPr="003F28BF">
        <w:rPr>
          <w:rFonts w:ascii="Times New Roman" w:hAnsi="Times New Roman" w:cs="Times New Roman"/>
          <w:sz w:val="24"/>
          <w:szCs w:val="22"/>
        </w:rPr>
        <w:t xml:space="preserve"> which is identical with IEC 60127-7:2015 ‘Miniature fuses - Part 7: Miniature fuse-links for special applications’ issued by the International Electrotechnical Commission (IEC) </w:t>
      </w:r>
      <w:r w:rsidR="00E766FB">
        <w:rPr>
          <w:rFonts w:ascii="Times New Roman" w:hAnsi="Times New Roman" w:cs="Times New Roman"/>
          <w:sz w:val="24"/>
          <w:szCs w:val="22"/>
        </w:rPr>
        <w:t>was</w:t>
      </w:r>
      <w:r w:rsidR="00657C86">
        <w:rPr>
          <w:rFonts w:ascii="Times New Roman" w:hAnsi="Times New Roman" w:cs="Times New Roman"/>
          <w:sz w:val="24"/>
          <w:szCs w:val="22"/>
        </w:rPr>
        <w:t xml:space="preserve"> </w:t>
      </w:r>
      <w:r w:rsidRPr="003F28BF">
        <w:rPr>
          <w:rFonts w:ascii="Times New Roman" w:hAnsi="Times New Roman" w:cs="Times New Roman"/>
          <w:sz w:val="24"/>
          <w:szCs w:val="22"/>
        </w:rPr>
        <w:t>adopted by the Bureau of Indian Standards on the recommendation of the Fuses Sectional Committee and approval of the Electrotechnical Division Council.</w:t>
      </w:r>
    </w:p>
    <w:p w14:paraId="523ADFEE" w14:textId="77777777" w:rsidR="003F28BF" w:rsidRDefault="003F28BF" w:rsidP="003F28BF">
      <w:pPr>
        <w:spacing w:after="0"/>
        <w:jc w:val="both"/>
        <w:rPr>
          <w:rFonts w:ascii="Times New Roman" w:hAnsi="Times New Roman" w:cs="Times New Roman"/>
          <w:sz w:val="24"/>
          <w:szCs w:val="22"/>
        </w:rPr>
      </w:pPr>
    </w:p>
    <w:p w14:paraId="0D3F184E" w14:textId="77777777" w:rsidR="00031AEC" w:rsidRDefault="00031AEC" w:rsidP="00031AEC">
      <w:pPr>
        <w:spacing w:after="0"/>
        <w:jc w:val="both"/>
        <w:rPr>
          <w:rFonts w:ascii="Times New Roman" w:eastAsia="Times New Roman" w:hAnsi="Times New Roman" w:cs="Times New Roman"/>
          <w:sz w:val="28"/>
          <w:szCs w:val="28"/>
          <w:lang w:val="en-US" w:bidi="ar-SA"/>
        </w:rPr>
      </w:pPr>
      <w:r>
        <w:rPr>
          <w:rFonts w:ascii="Times New Roman" w:hAnsi="Times New Roman" w:cs="Times New Roman"/>
          <w:sz w:val="24"/>
          <w:szCs w:val="22"/>
        </w:rPr>
        <w:t>This Indian Standard is published in several parts. The other parts in this series are:</w:t>
      </w:r>
    </w:p>
    <w:p w14:paraId="48941525" w14:textId="77777777" w:rsidR="00031AEC" w:rsidRDefault="00031AEC" w:rsidP="00031AEC">
      <w:pPr>
        <w:spacing w:after="0"/>
        <w:jc w:val="both"/>
        <w:rPr>
          <w:rFonts w:ascii="Times New Roman" w:hAnsi="Times New Roman" w:cs="Times New Roman"/>
          <w:sz w:val="24"/>
          <w:szCs w:val="24"/>
        </w:rPr>
      </w:pPr>
    </w:p>
    <w:p w14:paraId="73FBF7BE" w14:textId="77777777" w:rsidR="00031AEC" w:rsidRDefault="00031AEC" w:rsidP="00031AEC">
      <w:pPr>
        <w:spacing w:after="0"/>
        <w:jc w:val="both"/>
        <w:rPr>
          <w:rFonts w:ascii="Times New Roman" w:hAnsi="Times New Roman" w:cs="Times New Roman"/>
          <w:sz w:val="24"/>
          <w:szCs w:val="24"/>
        </w:rPr>
      </w:pPr>
      <w:r>
        <w:rPr>
          <w:rFonts w:ascii="Times New Roman" w:hAnsi="Times New Roman" w:cs="Times New Roman"/>
          <w:sz w:val="24"/>
          <w:szCs w:val="24"/>
        </w:rPr>
        <w:t>Part 1</w:t>
      </w:r>
      <w:r>
        <w:rPr>
          <w:rFonts w:ascii="Times New Roman" w:hAnsi="Times New Roman" w:cs="Times New Roman"/>
          <w:sz w:val="24"/>
          <w:szCs w:val="24"/>
        </w:rPr>
        <w:tab/>
      </w:r>
      <w:r>
        <w:rPr>
          <w:rFonts w:ascii="Times New Roman" w:hAnsi="Times New Roman" w:cs="Times New Roman"/>
          <w:sz w:val="24"/>
          <w:szCs w:val="24"/>
        </w:rPr>
        <w:tab/>
        <w:t>Definitions for Miniature Fuses and General Requirements for Miniature Fuse-Links</w:t>
      </w:r>
    </w:p>
    <w:p w14:paraId="245C22EB" w14:textId="77777777" w:rsidR="00031AEC" w:rsidRDefault="00031AEC" w:rsidP="00031AEC">
      <w:pPr>
        <w:spacing w:after="0"/>
        <w:jc w:val="both"/>
        <w:rPr>
          <w:rFonts w:ascii="Times New Roman" w:hAnsi="Times New Roman" w:cs="Times New Roman"/>
          <w:sz w:val="24"/>
          <w:szCs w:val="24"/>
        </w:rPr>
      </w:pPr>
      <w:r>
        <w:rPr>
          <w:rFonts w:ascii="Times New Roman" w:hAnsi="Times New Roman" w:cs="Times New Roman"/>
          <w:sz w:val="24"/>
          <w:szCs w:val="24"/>
        </w:rPr>
        <w:t>Part 2</w:t>
      </w:r>
      <w:r>
        <w:rPr>
          <w:rFonts w:ascii="Times New Roman" w:hAnsi="Times New Roman" w:cs="Times New Roman"/>
          <w:sz w:val="24"/>
          <w:szCs w:val="24"/>
        </w:rPr>
        <w:tab/>
      </w:r>
      <w:r>
        <w:rPr>
          <w:rFonts w:ascii="Times New Roman" w:hAnsi="Times New Roman" w:cs="Times New Roman"/>
          <w:sz w:val="24"/>
          <w:szCs w:val="24"/>
        </w:rPr>
        <w:tab/>
        <w:t>Cartridge fuse-links</w:t>
      </w:r>
    </w:p>
    <w:p w14:paraId="7DB4649D" w14:textId="77777777" w:rsidR="00031AEC" w:rsidRDefault="00031AEC" w:rsidP="00031AEC">
      <w:pPr>
        <w:spacing w:after="0"/>
        <w:jc w:val="both"/>
        <w:rPr>
          <w:rFonts w:ascii="Times New Roman" w:hAnsi="Times New Roman" w:cs="Times New Roman"/>
          <w:sz w:val="24"/>
          <w:szCs w:val="24"/>
        </w:rPr>
      </w:pPr>
      <w:r>
        <w:rPr>
          <w:rFonts w:ascii="Times New Roman" w:hAnsi="Times New Roman" w:cs="Times New Roman"/>
          <w:sz w:val="24"/>
          <w:szCs w:val="24"/>
        </w:rPr>
        <w:t>Part 3</w:t>
      </w:r>
      <w:r>
        <w:rPr>
          <w:rFonts w:ascii="Times New Roman" w:hAnsi="Times New Roman" w:cs="Times New Roman"/>
          <w:sz w:val="24"/>
          <w:szCs w:val="24"/>
        </w:rPr>
        <w:tab/>
      </w:r>
      <w:r>
        <w:rPr>
          <w:rFonts w:ascii="Times New Roman" w:hAnsi="Times New Roman" w:cs="Times New Roman"/>
          <w:sz w:val="24"/>
          <w:szCs w:val="24"/>
        </w:rPr>
        <w:tab/>
        <w:t>Sub-Miniature Fuse-Links</w:t>
      </w:r>
    </w:p>
    <w:p w14:paraId="0C84D3AC" w14:textId="1BC6153A" w:rsidR="00031AEC" w:rsidRDefault="00031AEC" w:rsidP="00031AEC">
      <w:pPr>
        <w:spacing w:after="0"/>
        <w:jc w:val="both"/>
        <w:rPr>
          <w:rFonts w:ascii="Times New Roman" w:hAnsi="Times New Roman" w:cs="Times New Roman"/>
          <w:sz w:val="24"/>
          <w:szCs w:val="24"/>
        </w:rPr>
      </w:pPr>
      <w:r>
        <w:rPr>
          <w:rFonts w:ascii="Times New Roman" w:hAnsi="Times New Roman" w:cs="Times New Roman"/>
          <w:sz w:val="24"/>
          <w:szCs w:val="24"/>
        </w:rPr>
        <w:t>Part 4</w:t>
      </w:r>
      <w:r>
        <w:rPr>
          <w:rFonts w:ascii="Times New Roman" w:hAnsi="Times New Roman" w:cs="Times New Roman"/>
          <w:sz w:val="24"/>
          <w:szCs w:val="24"/>
        </w:rPr>
        <w:tab/>
      </w:r>
      <w:r>
        <w:rPr>
          <w:rFonts w:ascii="Times New Roman" w:hAnsi="Times New Roman" w:cs="Times New Roman"/>
          <w:sz w:val="24"/>
          <w:szCs w:val="24"/>
        </w:rPr>
        <w:tab/>
        <w:t xml:space="preserve">Universal </w:t>
      </w:r>
      <w:r w:rsidR="00B67112">
        <w:rPr>
          <w:rFonts w:ascii="Times New Roman" w:hAnsi="Times New Roman" w:cs="Times New Roman"/>
          <w:sz w:val="24"/>
          <w:szCs w:val="24"/>
        </w:rPr>
        <w:t>M</w:t>
      </w:r>
      <w:r>
        <w:rPr>
          <w:rFonts w:ascii="Times New Roman" w:hAnsi="Times New Roman" w:cs="Times New Roman"/>
          <w:sz w:val="24"/>
          <w:szCs w:val="24"/>
        </w:rPr>
        <w:t xml:space="preserve">odular </w:t>
      </w:r>
      <w:r w:rsidR="00B67112">
        <w:rPr>
          <w:rFonts w:ascii="Times New Roman" w:hAnsi="Times New Roman" w:cs="Times New Roman"/>
          <w:sz w:val="24"/>
          <w:szCs w:val="24"/>
        </w:rPr>
        <w:t>F</w:t>
      </w:r>
      <w:r>
        <w:rPr>
          <w:rFonts w:ascii="Times New Roman" w:hAnsi="Times New Roman" w:cs="Times New Roman"/>
          <w:sz w:val="24"/>
          <w:szCs w:val="24"/>
        </w:rPr>
        <w:t>use - Links (</w:t>
      </w:r>
      <w:proofErr w:type="spellStart"/>
      <w:r>
        <w:rPr>
          <w:rFonts w:ascii="Times New Roman" w:hAnsi="Times New Roman" w:cs="Times New Roman"/>
          <w:sz w:val="24"/>
          <w:szCs w:val="24"/>
        </w:rPr>
        <w:t>Umf</w:t>
      </w:r>
      <w:proofErr w:type="spellEnd"/>
      <w:r>
        <w:rPr>
          <w:rFonts w:ascii="Times New Roman" w:hAnsi="Times New Roman" w:cs="Times New Roman"/>
          <w:sz w:val="24"/>
          <w:szCs w:val="24"/>
        </w:rPr>
        <w:t xml:space="preserve">) - Through - Hole and </w:t>
      </w:r>
      <w:r w:rsidR="00B67112">
        <w:rPr>
          <w:rFonts w:ascii="Times New Roman" w:hAnsi="Times New Roman" w:cs="Times New Roman"/>
          <w:sz w:val="24"/>
          <w:szCs w:val="24"/>
        </w:rPr>
        <w:t>S</w:t>
      </w:r>
      <w:r>
        <w:rPr>
          <w:rFonts w:ascii="Times New Roman" w:hAnsi="Times New Roman" w:cs="Times New Roman"/>
          <w:sz w:val="24"/>
          <w:szCs w:val="24"/>
        </w:rPr>
        <w:t xml:space="preserve">urface </w:t>
      </w:r>
      <w:r w:rsidR="00B67112">
        <w:rPr>
          <w:rFonts w:ascii="Times New Roman" w:hAnsi="Times New Roman" w:cs="Times New Roman"/>
          <w:sz w:val="24"/>
          <w:szCs w:val="24"/>
        </w:rPr>
        <w:t>M</w:t>
      </w:r>
      <w:r>
        <w:rPr>
          <w:rFonts w:ascii="Times New Roman" w:hAnsi="Times New Roman" w:cs="Times New Roman"/>
          <w:sz w:val="24"/>
          <w:szCs w:val="24"/>
        </w:rPr>
        <w:t xml:space="preserve">ount </w:t>
      </w:r>
      <w:r w:rsidR="00B67112">
        <w:rPr>
          <w:rFonts w:ascii="Times New Roman" w:hAnsi="Times New Roman" w:cs="Times New Roman"/>
          <w:sz w:val="24"/>
          <w:szCs w:val="24"/>
        </w:rPr>
        <w:t>T</w:t>
      </w:r>
      <w:r>
        <w:rPr>
          <w:rFonts w:ascii="Times New Roman" w:hAnsi="Times New Roman" w:cs="Times New Roman"/>
          <w:sz w:val="24"/>
          <w:szCs w:val="24"/>
        </w:rPr>
        <w:t>ypes</w:t>
      </w:r>
    </w:p>
    <w:p w14:paraId="5EB9320B" w14:textId="075087D4" w:rsidR="00031AEC" w:rsidRDefault="00031AEC" w:rsidP="00031AEC">
      <w:pPr>
        <w:spacing w:after="0"/>
        <w:jc w:val="both"/>
        <w:rPr>
          <w:rFonts w:ascii="Times New Roman" w:hAnsi="Times New Roman" w:cs="Times New Roman"/>
          <w:sz w:val="24"/>
          <w:szCs w:val="24"/>
        </w:rPr>
      </w:pPr>
      <w:r>
        <w:rPr>
          <w:rFonts w:ascii="Times New Roman" w:hAnsi="Times New Roman" w:cs="Times New Roman"/>
          <w:sz w:val="24"/>
          <w:szCs w:val="24"/>
        </w:rPr>
        <w:t>Part 5</w:t>
      </w:r>
      <w:r>
        <w:rPr>
          <w:rFonts w:ascii="Times New Roman" w:hAnsi="Times New Roman" w:cs="Times New Roman"/>
          <w:sz w:val="24"/>
          <w:szCs w:val="24"/>
        </w:rPr>
        <w:tab/>
      </w:r>
      <w:r>
        <w:rPr>
          <w:rFonts w:ascii="Times New Roman" w:hAnsi="Times New Roman" w:cs="Times New Roman"/>
          <w:sz w:val="24"/>
          <w:szCs w:val="24"/>
        </w:rPr>
        <w:tab/>
        <w:t>Quality Assessment of Miniature Fuse-Links - Guidelines</w:t>
      </w:r>
    </w:p>
    <w:p w14:paraId="01C1B18F" w14:textId="18EB5513" w:rsidR="00031AEC" w:rsidRDefault="00031AEC" w:rsidP="00031AEC">
      <w:pPr>
        <w:spacing w:after="0"/>
        <w:jc w:val="both"/>
        <w:rPr>
          <w:rFonts w:ascii="Times New Roman" w:hAnsi="Times New Roman" w:cs="Times New Roman"/>
          <w:sz w:val="24"/>
          <w:szCs w:val="24"/>
        </w:rPr>
      </w:pPr>
      <w:r>
        <w:rPr>
          <w:rFonts w:ascii="Times New Roman" w:hAnsi="Times New Roman" w:cs="Times New Roman"/>
          <w:sz w:val="24"/>
          <w:szCs w:val="24"/>
        </w:rPr>
        <w:t>Part 6</w:t>
      </w:r>
      <w:r>
        <w:rPr>
          <w:rFonts w:ascii="Times New Roman" w:hAnsi="Times New Roman" w:cs="Times New Roman"/>
          <w:sz w:val="24"/>
          <w:szCs w:val="24"/>
        </w:rPr>
        <w:tab/>
      </w:r>
      <w:r>
        <w:rPr>
          <w:rFonts w:ascii="Times New Roman" w:hAnsi="Times New Roman" w:cs="Times New Roman"/>
          <w:sz w:val="24"/>
          <w:szCs w:val="24"/>
        </w:rPr>
        <w:tab/>
        <w:t>Fuse-Holders for Miniature Fuse-Link</w:t>
      </w:r>
      <w:r w:rsidR="00B67112">
        <w:rPr>
          <w:rFonts w:ascii="Times New Roman" w:hAnsi="Times New Roman" w:cs="Times New Roman"/>
          <w:sz w:val="24"/>
          <w:szCs w:val="24"/>
        </w:rPr>
        <w:t>s</w:t>
      </w:r>
    </w:p>
    <w:p w14:paraId="74447EA3" w14:textId="0B218FD5" w:rsidR="00031AEC" w:rsidRDefault="00031AEC" w:rsidP="00031AEC">
      <w:pPr>
        <w:spacing w:after="0"/>
        <w:jc w:val="both"/>
        <w:rPr>
          <w:rFonts w:ascii="Times New Roman" w:hAnsi="Times New Roman" w:cs="Times New Roman"/>
          <w:sz w:val="24"/>
          <w:szCs w:val="24"/>
        </w:rPr>
      </w:pPr>
      <w:r>
        <w:rPr>
          <w:rFonts w:ascii="Times New Roman" w:hAnsi="Times New Roman" w:cs="Times New Roman"/>
          <w:sz w:val="24"/>
          <w:szCs w:val="24"/>
        </w:rPr>
        <w:t>Part 8</w:t>
      </w:r>
      <w:r>
        <w:rPr>
          <w:rFonts w:ascii="Times New Roman" w:hAnsi="Times New Roman" w:cs="Times New Roman"/>
          <w:sz w:val="24"/>
          <w:szCs w:val="24"/>
        </w:rPr>
        <w:tab/>
      </w:r>
      <w:r>
        <w:rPr>
          <w:rFonts w:ascii="Times New Roman" w:hAnsi="Times New Roman" w:cs="Times New Roman"/>
          <w:sz w:val="24"/>
          <w:szCs w:val="24"/>
        </w:rPr>
        <w:tab/>
        <w:t>Fuse Resistors with Particular Overcurrent</w:t>
      </w:r>
      <w:r w:rsidR="00B67112">
        <w:rPr>
          <w:rFonts w:ascii="Times New Roman" w:hAnsi="Times New Roman" w:cs="Times New Roman"/>
          <w:sz w:val="24"/>
          <w:szCs w:val="24"/>
        </w:rPr>
        <w:t xml:space="preserve"> Protection</w:t>
      </w:r>
    </w:p>
    <w:p w14:paraId="02BB18BF" w14:textId="77777777" w:rsidR="00031AEC" w:rsidRDefault="00031AEC" w:rsidP="00031AEC">
      <w:pPr>
        <w:spacing w:after="0"/>
        <w:jc w:val="both"/>
        <w:rPr>
          <w:rFonts w:ascii="Times New Roman" w:hAnsi="Times New Roman" w:cs="Times New Roman"/>
          <w:sz w:val="24"/>
          <w:szCs w:val="24"/>
        </w:rPr>
      </w:pPr>
      <w:r>
        <w:rPr>
          <w:rFonts w:ascii="Times New Roman" w:hAnsi="Times New Roman" w:cs="Times New Roman"/>
          <w:sz w:val="24"/>
          <w:szCs w:val="24"/>
        </w:rPr>
        <w:t>Part 10</w:t>
      </w:r>
      <w:r>
        <w:rPr>
          <w:rFonts w:ascii="Times New Roman" w:hAnsi="Times New Roman" w:cs="Times New Roman"/>
          <w:sz w:val="24"/>
          <w:szCs w:val="24"/>
        </w:rPr>
        <w:tab/>
      </w:r>
      <w:r>
        <w:rPr>
          <w:rFonts w:ascii="Times New Roman" w:hAnsi="Times New Roman" w:cs="Times New Roman"/>
          <w:sz w:val="24"/>
          <w:szCs w:val="24"/>
        </w:rPr>
        <w:tab/>
        <w:t>User Guide for Miniature Fuses</w:t>
      </w:r>
    </w:p>
    <w:p w14:paraId="366AAB37" w14:textId="77777777" w:rsidR="00031AEC" w:rsidRDefault="00031AEC" w:rsidP="003F28BF">
      <w:pPr>
        <w:spacing w:after="0"/>
        <w:jc w:val="both"/>
        <w:rPr>
          <w:rFonts w:ascii="Times New Roman" w:hAnsi="Times New Roman" w:cs="Times New Roman"/>
          <w:sz w:val="24"/>
          <w:szCs w:val="22"/>
        </w:rPr>
      </w:pPr>
    </w:p>
    <w:p w14:paraId="3537395E" w14:textId="77777777" w:rsidR="00031AEC" w:rsidRPr="003F28BF" w:rsidRDefault="00031AEC" w:rsidP="003F28BF">
      <w:pPr>
        <w:spacing w:after="0"/>
        <w:jc w:val="both"/>
        <w:rPr>
          <w:rFonts w:ascii="Times New Roman" w:hAnsi="Times New Roman" w:cs="Times New Roman"/>
          <w:sz w:val="24"/>
          <w:szCs w:val="22"/>
        </w:rPr>
      </w:pPr>
    </w:p>
    <w:p w14:paraId="37AD7C70" w14:textId="77777777" w:rsidR="003F28BF" w:rsidRPr="003F28BF" w:rsidRDefault="003F28BF" w:rsidP="003F28BF">
      <w:pPr>
        <w:spacing w:after="0"/>
        <w:jc w:val="both"/>
        <w:rPr>
          <w:rFonts w:ascii="Times New Roman" w:hAnsi="Times New Roman" w:cs="Times New Roman"/>
          <w:sz w:val="24"/>
          <w:szCs w:val="22"/>
        </w:rPr>
      </w:pPr>
      <w:r w:rsidRPr="003F28BF">
        <w:rPr>
          <w:rFonts w:ascii="Times New Roman" w:hAnsi="Times New Roman" w:cs="Times New Roman"/>
          <w:sz w:val="24"/>
          <w:szCs w:val="22"/>
        </w:rPr>
        <w:t>The text of the IEC Standard has been approved as suitable for publication as an Indian Standard without deviations. Certain conventions are, however, not identical to those used in Indian Standards. Attention is particularly drawn to the following:</w:t>
      </w:r>
    </w:p>
    <w:p w14:paraId="158B9966" w14:textId="77777777" w:rsidR="003F28BF" w:rsidRPr="003F28BF" w:rsidRDefault="003F28BF" w:rsidP="003F28BF">
      <w:pPr>
        <w:spacing w:after="0"/>
        <w:jc w:val="both"/>
        <w:rPr>
          <w:rFonts w:ascii="Times New Roman" w:hAnsi="Times New Roman" w:cs="Times New Roman"/>
          <w:sz w:val="24"/>
          <w:szCs w:val="22"/>
        </w:rPr>
      </w:pPr>
    </w:p>
    <w:p w14:paraId="2788A730" w14:textId="77777777" w:rsidR="003F28BF" w:rsidRPr="003F28BF" w:rsidRDefault="003F28BF" w:rsidP="003F28BF">
      <w:pPr>
        <w:spacing w:after="0"/>
        <w:jc w:val="both"/>
        <w:rPr>
          <w:rFonts w:ascii="Times New Roman" w:hAnsi="Times New Roman" w:cs="Times New Roman"/>
          <w:sz w:val="24"/>
          <w:szCs w:val="22"/>
        </w:rPr>
      </w:pPr>
      <w:r w:rsidRPr="003F28BF">
        <w:rPr>
          <w:rFonts w:ascii="Times New Roman" w:hAnsi="Times New Roman" w:cs="Times New Roman"/>
          <w:sz w:val="24"/>
          <w:szCs w:val="22"/>
        </w:rPr>
        <w:t>a)</w:t>
      </w:r>
      <w:r w:rsidRPr="003F28BF">
        <w:rPr>
          <w:rFonts w:ascii="Times New Roman" w:hAnsi="Times New Roman" w:cs="Times New Roman"/>
          <w:sz w:val="24"/>
          <w:szCs w:val="22"/>
        </w:rPr>
        <w:tab/>
        <w:t>Wherever the words ‘International Standard’ appears referring to this standard, they should be read as ‘Indian Standard’.</w:t>
      </w:r>
    </w:p>
    <w:p w14:paraId="40829AB4" w14:textId="77777777" w:rsidR="003F28BF" w:rsidRPr="003F28BF" w:rsidRDefault="003F28BF" w:rsidP="003F28BF">
      <w:pPr>
        <w:spacing w:after="0"/>
        <w:jc w:val="both"/>
        <w:rPr>
          <w:rFonts w:ascii="Times New Roman" w:hAnsi="Times New Roman" w:cs="Times New Roman"/>
          <w:sz w:val="24"/>
          <w:szCs w:val="22"/>
        </w:rPr>
      </w:pPr>
      <w:r w:rsidRPr="003F28BF">
        <w:rPr>
          <w:rFonts w:ascii="Times New Roman" w:hAnsi="Times New Roman" w:cs="Times New Roman"/>
          <w:sz w:val="24"/>
          <w:szCs w:val="22"/>
        </w:rPr>
        <w:t>b)</w:t>
      </w:r>
      <w:r w:rsidRPr="003F28BF">
        <w:rPr>
          <w:rFonts w:ascii="Times New Roman" w:hAnsi="Times New Roman" w:cs="Times New Roman"/>
          <w:sz w:val="24"/>
          <w:szCs w:val="22"/>
        </w:rPr>
        <w:tab/>
        <w:t>Comma (,) has been used as a decimal marker, while in Indian Standards the current practice is to use a point (.) as the decimal marker.</w:t>
      </w:r>
    </w:p>
    <w:p w14:paraId="6D75C30E" w14:textId="77777777" w:rsidR="003F28BF" w:rsidRPr="003F28BF" w:rsidRDefault="003F28BF" w:rsidP="003F28BF">
      <w:pPr>
        <w:spacing w:after="0"/>
        <w:jc w:val="both"/>
        <w:rPr>
          <w:rFonts w:ascii="Times New Roman" w:hAnsi="Times New Roman" w:cs="Times New Roman"/>
          <w:sz w:val="24"/>
          <w:szCs w:val="22"/>
        </w:rPr>
      </w:pPr>
    </w:p>
    <w:p w14:paraId="59C8DDDB" w14:textId="77777777" w:rsidR="004E044A" w:rsidRDefault="003F28BF" w:rsidP="003F28BF">
      <w:pPr>
        <w:spacing w:after="0"/>
        <w:jc w:val="both"/>
        <w:rPr>
          <w:rFonts w:ascii="Times New Roman" w:hAnsi="Times New Roman" w:cs="Times New Roman"/>
          <w:sz w:val="24"/>
          <w:szCs w:val="22"/>
        </w:rPr>
      </w:pPr>
      <w:r w:rsidRPr="003F28BF">
        <w:rPr>
          <w:rFonts w:ascii="Times New Roman" w:hAnsi="Times New Roman" w:cs="Times New Roman"/>
          <w:sz w:val="24"/>
          <w:szCs w:val="22"/>
        </w:rPr>
        <w:t>In this adopted standard, reference appears to International Standards for which Indian Standards also exists. The corresponding Indian Standards, which are to be substituted, are listed below along with their degree of equivalence for the editions indicated:</w:t>
      </w:r>
    </w:p>
    <w:p w14:paraId="09F3F873" w14:textId="77777777" w:rsidR="00C6376D" w:rsidRDefault="00C6376D" w:rsidP="003F28BF">
      <w:pPr>
        <w:spacing w:after="0"/>
        <w:jc w:val="both"/>
        <w:rPr>
          <w:rFonts w:ascii="Times New Roman" w:hAnsi="Times New Roman" w:cs="Times New Roman"/>
          <w:sz w:val="24"/>
          <w:szCs w:val="22"/>
        </w:rPr>
      </w:pPr>
    </w:p>
    <w:tbl>
      <w:tblPr>
        <w:tblStyle w:val="TableGrid"/>
        <w:tblW w:w="0" w:type="auto"/>
        <w:tblLook w:val="04A0" w:firstRow="1" w:lastRow="0" w:firstColumn="1" w:lastColumn="0" w:noHBand="0" w:noVBand="1"/>
      </w:tblPr>
      <w:tblGrid>
        <w:gridCol w:w="3209"/>
        <w:gridCol w:w="3449"/>
        <w:gridCol w:w="2971"/>
      </w:tblGrid>
      <w:tr w:rsidR="00DD4525" w14:paraId="1D842DC5" w14:textId="77777777" w:rsidTr="006D0733">
        <w:trPr>
          <w:trHeight w:val="381"/>
        </w:trPr>
        <w:tc>
          <w:tcPr>
            <w:tcW w:w="3209" w:type="dxa"/>
          </w:tcPr>
          <w:p w14:paraId="6F8EF7BE" w14:textId="77777777" w:rsidR="00DD4525" w:rsidRPr="00F2724C" w:rsidRDefault="00DD4525" w:rsidP="00DD4525">
            <w:pPr>
              <w:rPr>
                <w:rFonts w:ascii="Times New Roman" w:hAnsi="Times New Roman" w:cs="Times New Roman"/>
                <w:b/>
                <w:bCs/>
                <w:i/>
                <w:iCs/>
                <w:sz w:val="24"/>
                <w:szCs w:val="22"/>
              </w:rPr>
            </w:pPr>
            <w:r w:rsidRPr="00F2724C">
              <w:rPr>
                <w:rFonts w:ascii="Times New Roman" w:hAnsi="Times New Roman" w:cs="Times New Roman"/>
                <w:b/>
                <w:bCs/>
                <w:i/>
                <w:iCs/>
                <w:sz w:val="24"/>
                <w:szCs w:val="22"/>
              </w:rPr>
              <w:t>International Standard</w:t>
            </w:r>
          </w:p>
        </w:tc>
        <w:tc>
          <w:tcPr>
            <w:tcW w:w="3449" w:type="dxa"/>
          </w:tcPr>
          <w:p w14:paraId="5AC3150E" w14:textId="77777777" w:rsidR="00DD4525" w:rsidRPr="00F2724C" w:rsidRDefault="00DD4525" w:rsidP="00DD4525">
            <w:pPr>
              <w:rPr>
                <w:rFonts w:ascii="Times New Roman" w:hAnsi="Times New Roman" w:cs="Times New Roman"/>
                <w:b/>
                <w:bCs/>
                <w:i/>
                <w:iCs/>
                <w:sz w:val="24"/>
                <w:szCs w:val="22"/>
              </w:rPr>
            </w:pPr>
            <w:r w:rsidRPr="00F2724C">
              <w:rPr>
                <w:rFonts w:ascii="Times New Roman" w:hAnsi="Times New Roman" w:cs="Times New Roman"/>
                <w:b/>
                <w:bCs/>
                <w:i/>
                <w:iCs/>
                <w:sz w:val="24"/>
                <w:szCs w:val="22"/>
              </w:rPr>
              <w:t>Corresponding Indian Standard</w:t>
            </w:r>
          </w:p>
        </w:tc>
        <w:tc>
          <w:tcPr>
            <w:tcW w:w="2971" w:type="dxa"/>
          </w:tcPr>
          <w:p w14:paraId="090B9C9F" w14:textId="77777777" w:rsidR="00DD4525" w:rsidRPr="00F2724C" w:rsidRDefault="00DD4525" w:rsidP="00DD4525">
            <w:pPr>
              <w:rPr>
                <w:rFonts w:ascii="Times New Roman" w:hAnsi="Times New Roman" w:cs="Times New Roman"/>
                <w:b/>
                <w:bCs/>
                <w:i/>
                <w:iCs/>
                <w:sz w:val="24"/>
                <w:szCs w:val="22"/>
              </w:rPr>
            </w:pPr>
            <w:r w:rsidRPr="00F2724C">
              <w:rPr>
                <w:rFonts w:ascii="Times New Roman" w:hAnsi="Times New Roman" w:cs="Times New Roman"/>
                <w:b/>
                <w:bCs/>
                <w:i/>
                <w:iCs/>
                <w:sz w:val="24"/>
                <w:szCs w:val="22"/>
              </w:rPr>
              <w:t>Degree of Equivalence</w:t>
            </w:r>
          </w:p>
        </w:tc>
      </w:tr>
      <w:tr w:rsidR="00DD4525" w14:paraId="1923CDEE" w14:textId="77777777" w:rsidTr="00F2724C">
        <w:tc>
          <w:tcPr>
            <w:tcW w:w="3209" w:type="dxa"/>
          </w:tcPr>
          <w:p w14:paraId="72DCA645"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IEC 60068-2-21:2006,</w:t>
            </w:r>
          </w:p>
          <w:p w14:paraId="15E39EC1"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Environmental testing - Part 2</w:t>
            </w:r>
            <w:r w:rsidRPr="00DD4525">
              <w:rPr>
                <w:rFonts w:ascii="Times New Roman" w:hAnsi="Times New Roman" w:cs="Times New Roman"/>
                <w:sz w:val="24"/>
                <w:szCs w:val="22"/>
              </w:rPr>
              <w:softHyphen/>
              <w:t>21: Tests - Test U: Robustness of terminations and integral mounting devices</w:t>
            </w:r>
          </w:p>
        </w:tc>
        <w:tc>
          <w:tcPr>
            <w:tcW w:w="3449" w:type="dxa"/>
          </w:tcPr>
          <w:p w14:paraId="584E04FD"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IS 9000 (Part 19 / Sec 1 to 5) :</w:t>
            </w:r>
          </w:p>
          <w:p w14:paraId="44224490"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1986, Basic Environmental Testing Procedures for Electronic and Electrical Items Part 19 Test U : Robustness of Terminations and Integral Mounting Devices</w:t>
            </w:r>
          </w:p>
        </w:tc>
        <w:tc>
          <w:tcPr>
            <w:tcW w:w="2971" w:type="dxa"/>
          </w:tcPr>
          <w:p w14:paraId="71AD1C4E" w14:textId="4DB18C11"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IEC 60068</w:t>
            </w:r>
            <w:r w:rsidR="00214E68">
              <w:rPr>
                <w:rFonts w:ascii="Times New Roman" w:hAnsi="Times New Roman" w:cs="Times New Roman"/>
                <w:sz w:val="24"/>
                <w:szCs w:val="22"/>
              </w:rPr>
              <w:t>-</w:t>
            </w:r>
            <w:r w:rsidRPr="00DD4525">
              <w:rPr>
                <w:rFonts w:ascii="Times New Roman" w:hAnsi="Times New Roman" w:cs="Times New Roman"/>
                <w:sz w:val="24"/>
                <w:szCs w:val="22"/>
              </w:rPr>
              <w:softHyphen/>
              <w:t>2-21:1983</w:t>
            </w:r>
          </w:p>
        </w:tc>
      </w:tr>
      <w:tr w:rsidR="00DD4525" w14:paraId="436B8202" w14:textId="77777777" w:rsidTr="00F2724C">
        <w:tc>
          <w:tcPr>
            <w:tcW w:w="3209" w:type="dxa"/>
          </w:tcPr>
          <w:p w14:paraId="0D9FE507" w14:textId="0322E528" w:rsidR="00DD4525" w:rsidRPr="00DD4525" w:rsidRDefault="00DD4525" w:rsidP="00A2293E">
            <w:pPr>
              <w:rPr>
                <w:rFonts w:ascii="Times New Roman" w:hAnsi="Times New Roman" w:cs="Times New Roman"/>
                <w:sz w:val="24"/>
                <w:szCs w:val="22"/>
              </w:rPr>
            </w:pPr>
            <w:r w:rsidRPr="00DD4525">
              <w:rPr>
                <w:rFonts w:ascii="Times New Roman" w:hAnsi="Times New Roman" w:cs="Times New Roman"/>
                <w:sz w:val="24"/>
                <w:szCs w:val="22"/>
              </w:rPr>
              <w:t>IEC 60127-1:2006, Miniature fuses - Part 1: Definitions for miniature fuses and general requirements for miniature fuse</w:t>
            </w:r>
            <w:r w:rsidR="00214E68">
              <w:rPr>
                <w:rFonts w:ascii="Times New Roman" w:hAnsi="Times New Roman" w:cs="Times New Roman"/>
                <w:sz w:val="24"/>
                <w:szCs w:val="22"/>
              </w:rPr>
              <w:t>-</w:t>
            </w:r>
            <w:r w:rsidRPr="00DD4525">
              <w:rPr>
                <w:rFonts w:ascii="Times New Roman" w:hAnsi="Times New Roman" w:cs="Times New Roman"/>
                <w:sz w:val="24"/>
                <w:szCs w:val="22"/>
              </w:rPr>
              <w:softHyphen/>
              <w:t>links IEC</w:t>
            </w:r>
            <w:r w:rsidR="00A2293E">
              <w:rPr>
                <w:rFonts w:ascii="Times New Roman" w:hAnsi="Times New Roman" w:cs="Times New Roman"/>
                <w:sz w:val="24"/>
                <w:szCs w:val="22"/>
              </w:rPr>
              <w:t xml:space="preserve"> </w:t>
            </w:r>
            <w:r w:rsidRPr="00DD4525">
              <w:rPr>
                <w:rFonts w:ascii="Times New Roman" w:hAnsi="Times New Roman" w:cs="Times New Roman"/>
                <w:sz w:val="24"/>
                <w:szCs w:val="22"/>
              </w:rPr>
              <w:t>60127-</w:t>
            </w:r>
            <w:r w:rsidRPr="00DD4525">
              <w:rPr>
                <w:rFonts w:ascii="Times New Roman" w:hAnsi="Times New Roman" w:cs="Times New Roman"/>
                <w:sz w:val="24"/>
                <w:szCs w:val="22"/>
              </w:rPr>
              <w:lastRenderedPageBreak/>
              <w:t>1:2006/AMD1:2011 IEC 60127-1:2006/AMD2:2015</w:t>
            </w:r>
          </w:p>
        </w:tc>
        <w:tc>
          <w:tcPr>
            <w:tcW w:w="3449" w:type="dxa"/>
          </w:tcPr>
          <w:p w14:paraId="4A21EE8C" w14:textId="41054B34"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lastRenderedPageBreak/>
              <w:t>ETD 39 (2447</w:t>
            </w:r>
            <w:r w:rsidR="00214E68">
              <w:rPr>
                <w:rFonts w:ascii="Times New Roman" w:hAnsi="Times New Roman" w:cs="Times New Roman"/>
                <w:sz w:val="24"/>
                <w:szCs w:val="22"/>
              </w:rPr>
              <w:t>4</w:t>
            </w:r>
            <w:r w:rsidRPr="00DD4525">
              <w:rPr>
                <w:rFonts w:ascii="Times New Roman" w:hAnsi="Times New Roman" w:cs="Times New Roman"/>
                <w:sz w:val="24"/>
                <w:szCs w:val="22"/>
              </w:rPr>
              <w:t>), Miniature Fuses - Part 1: Definitions for miniature fuses and general requirements for miniature fuse-links</w:t>
            </w:r>
          </w:p>
        </w:tc>
        <w:tc>
          <w:tcPr>
            <w:tcW w:w="2971" w:type="dxa"/>
          </w:tcPr>
          <w:p w14:paraId="12C942C2"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IEC 60127</w:t>
            </w:r>
            <w:r w:rsidRPr="00DD4525">
              <w:rPr>
                <w:rFonts w:ascii="Times New Roman" w:hAnsi="Times New Roman" w:cs="Times New Roman"/>
                <w:sz w:val="24"/>
                <w:szCs w:val="22"/>
              </w:rPr>
              <w:softHyphen/>
            </w:r>
          </w:p>
          <w:p w14:paraId="4E12D468"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1:2023</w:t>
            </w:r>
          </w:p>
        </w:tc>
      </w:tr>
      <w:tr w:rsidR="00DD4525" w14:paraId="0A94335B" w14:textId="77777777" w:rsidTr="00F2724C">
        <w:tc>
          <w:tcPr>
            <w:tcW w:w="3209" w:type="dxa"/>
          </w:tcPr>
          <w:p w14:paraId="0E67539B"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IEC 60127-4:2005, Miniature fuses - Part 4: Universal modular fuse-links (UMF) - Through- hole and surface mount types IEC 60127-4:2005/AMD1:2008 IEC 60127-4:2005/AMD2:2012</w:t>
            </w:r>
          </w:p>
        </w:tc>
        <w:tc>
          <w:tcPr>
            <w:tcW w:w="3449" w:type="dxa"/>
          </w:tcPr>
          <w:p w14:paraId="2CFF22B9"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IS/IEC 60127-4 : 2005, Miniature fuses: Part 4 universal modular fuse - Links (</w:t>
            </w:r>
            <w:proofErr w:type="spellStart"/>
            <w:r w:rsidRPr="00DD4525">
              <w:rPr>
                <w:rFonts w:ascii="Times New Roman" w:hAnsi="Times New Roman" w:cs="Times New Roman"/>
                <w:sz w:val="24"/>
                <w:szCs w:val="22"/>
              </w:rPr>
              <w:t>Umf</w:t>
            </w:r>
            <w:proofErr w:type="spellEnd"/>
            <w:r w:rsidRPr="00DD4525">
              <w:rPr>
                <w:rFonts w:ascii="Times New Roman" w:hAnsi="Times New Roman" w:cs="Times New Roman"/>
                <w:sz w:val="24"/>
                <w:szCs w:val="22"/>
              </w:rPr>
              <w:t>) - Through - Hole and surface mount types</w:t>
            </w:r>
          </w:p>
        </w:tc>
        <w:tc>
          <w:tcPr>
            <w:tcW w:w="2971" w:type="dxa"/>
          </w:tcPr>
          <w:p w14:paraId="52E3DCA3"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w:t>
            </w:r>
          </w:p>
        </w:tc>
      </w:tr>
      <w:tr w:rsidR="00DD4525" w14:paraId="4F70F67B" w14:textId="77777777" w:rsidTr="00F2724C">
        <w:tc>
          <w:tcPr>
            <w:tcW w:w="3209" w:type="dxa"/>
          </w:tcPr>
          <w:p w14:paraId="7282F13D"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IEC 60127-6:2014, Miniature fuses - Part 6: Fuse-holders for miniature fuse-links</w:t>
            </w:r>
          </w:p>
        </w:tc>
        <w:tc>
          <w:tcPr>
            <w:tcW w:w="3449" w:type="dxa"/>
          </w:tcPr>
          <w:p w14:paraId="246DA06E" w14:textId="49695D80"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 xml:space="preserve">Doc ETD 39 (24478), Miniature fuses: Part 6 </w:t>
            </w:r>
            <w:r w:rsidR="004E41C4" w:rsidRPr="004E41C4">
              <w:rPr>
                <w:rFonts w:ascii="Times New Roman" w:hAnsi="Times New Roman" w:cs="Times New Roman"/>
                <w:sz w:val="24"/>
                <w:szCs w:val="22"/>
              </w:rPr>
              <w:t>Fuse-</w:t>
            </w:r>
            <w:r w:rsidR="004E41C4">
              <w:rPr>
                <w:rFonts w:ascii="Times New Roman" w:hAnsi="Times New Roman" w:cs="Times New Roman"/>
                <w:sz w:val="24"/>
                <w:szCs w:val="22"/>
              </w:rPr>
              <w:t>H</w:t>
            </w:r>
            <w:r w:rsidR="004E41C4" w:rsidRPr="004E41C4">
              <w:rPr>
                <w:rFonts w:ascii="Times New Roman" w:hAnsi="Times New Roman" w:cs="Times New Roman"/>
                <w:sz w:val="24"/>
                <w:szCs w:val="22"/>
              </w:rPr>
              <w:t xml:space="preserve">olders for </w:t>
            </w:r>
            <w:r w:rsidR="004E41C4">
              <w:rPr>
                <w:rFonts w:ascii="Times New Roman" w:hAnsi="Times New Roman" w:cs="Times New Roman"/>
                <w:sz w:val="24"/>
                <w:szCs w:val="22"/>
              </w:rPr>
              <w:t>M</w:t>
            </w:r>
            <w:r w:rsidR="004E41C4" w:rsidRPr="004E41C4">
              <w:rPr>
                <w:rFonts w:ascii="Times New Roman" w:hAnsi="Times New Roman" w:cs="Times New Roman"/>
                <w:sz w:val="24"/>
                <w:szCs w:val="22"/>
              </w:rPr>
              <w:t xml:space="preserve">iniature </w:t>
            </w:r>
            <w:r w:rsidR="004E41C4">
              <w:rPr>
                <w:rFonts w:ascii="Times New Roman" w:hAnsi="Times New Roman" w:cs="Times New Roman"/>
                <w:sz w:val="24"/>
                <w:szCs w:val="22"/>
              </w:rPr>
              <w:t>F</w:t>
            </w:r>
            <w:r w:rsidR="004E41C4" w:rsidRPr="004E41C4">
              <w:rPr>
                <w:rFonts w:ascii="Times New Roman" w:hAnsi="Times New Roman" w:cs="Times New Roman"/>
                <w:sz w:val="24"/>
                <w:szCs w:val="22"/>
              </w:rPr>
              <w:t>use-</w:t>
            </w:r>
            <w:r w:rsidR="004E41C4">
              <w:rPr>
                <w:rFonts w:ascii="Times New Roman" w:hAnsi="Times New Roman" w:cs="Times New Roman"/>
                <w:sz w:val="24"/>
                <w:szCs w:val="22"/>
              </w:rPr>
              <w:t>L</w:t>
            </w:r>
            <w:r w:rsidR="004E41C4" w:rsidRPr="004E41C4">
              <w:rPr>
                <w:rFonts w:ascii="Times New Roman" w:hAnsi="Times New Roman" w:cs="Times New Roman"/>
                <w:sz w:val="24"/>
                <w:szCs w:val="22"/>
              </w:rPr>
              <w:t>inks</w:t>
            </w:r>
          </w:p>
        </w:tc>
        <w:tc>
          <w:tcPr>
            <w:tcW w:w="2971" w:type="dxa"/>
          </w:tcPr>
          <w:p w14:paraId="1CB06BC3"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IEC 60127</w:t>
            </w:r>
            <w:r w:rsidRPr="00DD4525">
              <w:rPr>
                <w:rFonts w:ascii="Times New Roman" w:hAnsi="Times New Roman" w:cs="Times New Roman"/>
                <w:sz w:val="24"/>
                <w:szCs w:val="22"/>
              </w:rPr>
              <w:softHyphen/>
            </w:r>
          </w:p>
          <w:p w14:paraId="3722DC7A"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6:2023</w:t>
            </w:r>
          </w:p>
        </w:tc>
      </w:tr>
      <w:tr w:rsidR="00DD4525" w14:paraId="1A0F9687" w14:textId="77777777" w:rsidTr="00F2724C">
        <w:tc>
          <w:tcPr>
            <w:tcW w:w="3209" w:type="dxa"/>
          </w:tcPr>
          <w:p w14:paraId="3BACB56F"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IEC 60664-1:2007, Insulation coordination for equipment within low-voltage systems - Part 1: Principles, requirements and tests</w:t>
            </w:r>
          </w:p>
        </w:tc>
        <w:tc>
          <w:tcPr>
            <w:tcW w:w="3449" w:type="dxa"/>
          </w:tcPr>
          <w:p w14:paraId="6BB93A9D"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IS 15382 (Part 1) : 2022, Insulation Coordination for Equipment Within Low-Voltage Systems Part 1 Principles Requirements and Tests</w:t>
            </w:r>
          </w:p>
        </w:tc>
        <w:tc>
          <w:tcPr>
            <w:tcW w:w="2971" w:type="dxa"/>
          </w:tcPr>
          <w:p w14:paraId="3C0A8A54"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IEC 60664</w:t>
            </w:r>
            <w:r w:rsidRPr="00DD4525">
              <w:rPr>
                <w:rFonts w:ascii="Times New Roman" w:hAnsi="Times New Roman" w:cs="Times New Roman"/>
                <w:sz w:val="24"/>
                <w:szCs w:val="22"/>
              </w:rPr>
              <w:softHyphen/>
            </w:r>
          </w:p>
          <w:p w14:paraId="7B698491"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1:2020</w:t>
            </w:r>
          </w:p>
        </w:tc>
      </w:tr>
      <w:tr w:rsidR="00DD4525" w14:paraId="23AAD574" w14:textId="77777777" w:rsidTr="00F2724C">
        <w:tc>
          <w:tcPr>
            <w:tcW w:w="3209" w:type="dxa"/>
          </w:tcPr>
          <w:p w14:paraId="630E8997" w14:textId="77777777" w:rsidR="00DD4525" w:rsidRPr="00DD4525" w:rsidRDefault="00DD4525" w:rsidP="00A2293E">
            <w:pPr>
              <w:rPr>
                <w:rFonts w:ascii="Times New Roman" w:hAnsi="Times New Roman" w:cs="Times New Roman"/>
                <w:sz w:val="24"/>
                <w:szCs w:val="22"/>
              </w:rPr>
            </w:pPr>
            <w:r w:rsidRPr="00DD4525">
              <w:rPr>
                <w:rFonts w:ascii="Times New Roman" w:hAnsi="Times New Roman" w:cs="Times New Roman"/>
                <w:sz w:val="24"/>
                <w:szCs w:val="22"/>
              </w:rPr>
              <w:t>IEC 60695-2-12:2010, Fire hazard testing - Part 2-12: Glowing/hot-wire based test methods - Glow-wire flammability index (GWFI) test method for materials IEC 60695- 2-</w:t>
            </w:r>
            <w:r w:rsidR="00A2293E">
              <w:rPr>
                <w:rFonts w:ascii="Times New Roman" w:hAnsi="Times New Roman" w:cs="Times New Roman"/>
                <w:sz w:val="24"/>
                <w:szCs w:val="22"/>
              </w:rPr>
              <w:t xml:space="preserve"> </w:t>
            </w:r>
            <w:r w:rsidRPr="00DD4525">
              <w:rPr>
                <w:rFonts w:ascii="Times New Roman" w:hAnsi="Times New Roman" w:cs="Times New Roman"/>
                <w:sz w:val="24"/>
                <w:szCs w:val="22"/>
              </w:rPr>
              <w:t>2:2010/AMD1:2014</w:t>
            </w:r>
          </w:p>
        </w:tc>
        <w:tc>
          <w:tcPr>
            <w:tcW w:w="3449" w:type="dxa"/>
          </w:tcPr>
          <w:p w14:paraId="3FC149CF" w14:textId="2797578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 xml:space="preserve">IS/IEC 60695-2-12 : 2021, Fire Hazard Testing Part 2: Glowing/hot- wire based test methods Section 12: Glow-wire flammability index </w:t>
            </w:r>
            <w:r w:rsidR="004E41C4">
              <w:rPr>
                <w:rFonts w:ascii="Times New Roman" w:hAnsi="Times New Roman" w:cs="Times New Roman"/>
                <w:sz w:val="24"/>
                <w:szCs w:val="22"/>
              </w:rPr>
              <w:t>(</w:t>
            </w:r>
            <w:r w:rsidRPr="00DD4525">
              <w:rPr>
                <w:rFonts w:ascii="Times New Roman" w:hAnsi="Times New Roman" w:cs="Times New Roman"/>
                <w:sz w:val="24"/>
                <w:szCs w:val="22"/>
              </w:rPr>
              <w:t>GWFI</w:t>
            </w:r>
            <w:r w:rsidR="004E41C4">
              <w:rPr>
                <w:rFonts w:ascii="Times New Roman" w:hAnsi="Times New Roman" w:cs="Times New Roman"/>
                <w:sz w:val="24"/>
                <w:szCs w:val="22"/>
              </w:rPr>
              <w:t>)</w:t>
            </w:r>
            <w:r w:rsidRPr="00DD4525">
              <w:rPr>
                <w:rFonts w:ascii="Times New Roman" w:hAnsi="Times New Roman" w:cs="Times New Roman"/>
                <w:sz w:val="24"/>
                <w:szCs w:val="22"/>
              </w:rPr>
              <w:t xml:space="preserve"> Test method for materials</w:t>
            </w:r>
          </w:p>
        </w:tc>
        <w:tc>
          <w:tcPr>
            <w:tcW w:w="2971" w:type="dxa"/>
          </w:tcPr>
          <w:p w14:paraId="3785D0DF" w14:textId="2DC088BD"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60695-2</w:t>
            </w:r>
            <w:r w:rsidRPr="00DD4525">
              <w:rPr>
                <w:rFonts w:ascii="Times New Roman" w:hAnsi="Times New Roman" w:cs="Times New Roman"/>
                <w:sz w:val="24"/>
                <w:szCs w:val="22"/>
              </w:rPr>
              <w:softHyphen/>
            </w:r>
            <w:r w:rsidR="004E41C4">
              <w:rPr>
                <w:rFonts w:ascii="Times New Roman" w:hAnsi="Times New Roman" w:cs="Times New Roman"/>
                <w:sz w:val="24"/>
                <w:szCs w:val="22"/>
              </w:rPr>
              <w:t>-</w:t>
            </w:r>
            <w:r w:rsidRPr="00DD4525">
              <w:rPr>
                <w:rFonts w:ascii="Times New Roman" w:hAnsi="Times New Roman" w:cs="Times New Roman"/>
                <w:sz w:val="24"/>
                <w:szCs w:val="22"/>
              </w:rPr>
              <w:t>12:2021</w:t>
            </w:r>
          </w:p>
        </w:tc>
      </w:tr>
      <w:tr w:rsidR="00DD4525" w14:paraId="0BEDACDE" w14:textId="77777777" w:rsidTr="00F2724C">
        <w:tc>
          <w:tcPr>
            <w:tcW w:w="3209" w:type="dxa"/>
          </w:tcPr>
          <w:p w14:paraId="6BCB7FD5" w14:textId="77777777" w:rsidR="00DD4525" w:rsidRPr="00DD4525" w:rsidRDefault="00DD4525" w:rsidP="00A2293E">
            <w:pPr>
              <w:rPr>
                <w:rFonts w:ascii="Times New Roman" w:hAnsi="Times New Roman" w:cs="Times New Roman"/>
                <w:sz w:val="24"/>
                <w:szCs w:val="22"/>
              </w:rPr>
            </w:pPr>
            <w:r w:rsidRPr="00DD4525">
              <w:rPr>
                <w:rFonts w:ascii="Times New Roman" w:hAnsi="Times New Roman" w:cs="Times New Roman"/>
                <w:sz w:val="24"/>
                <w:szCs w:val="22"/>
              </w:rPr>
              <w:t>IEC 60695-2-13:2010, Fire hazard testing - Part 2-13: Glowing/hot-wire based test methods - Glow-wire ignition temperature (GWIT) test method for materials IEC 60695-2- 3:2010/AMD1:2014</w:t>
            </w:r>
          </w:p>
        </w:tc>
        <w:tc>
          <w:tcPr>
            <w:tcW w:w="3449" w:type="dxa"/>
          </w:tcPr>
          <w:p w14:paraId="78F3ED29"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IS/IEC 60695-2-13 :2021, Fire</w:t>
            </w:r>
          </w:p>
          <w:p w14:paraId="40DE358E" w14:textId="27CC5B3A"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Hazard Testing Part 2 Glowing</w:t>
            </w:r>
            <w:r w:rsidR="004E41C4">
              <w:rPr>
                <w:rFonts w:ascii="Times New Roman" w:hAnsi="Times New Roman" w:cs="Times New Roman"/>
                <w:sz w:val="24"/>
                <w:szCs w:val="22"/>
              </w:rPr>
              <w:t xml:space="preserve"> </w:t>
            </w:r>
            <w:r w:rsidRPr="00DD4525">
              <w:rPr>
                <w:rFonts w:ascii="Times New Roman" w:hAnsi="Times New Roman" w:cs="Times New Roman"/>
                <w:sz w:val="24"/>
                <w:szCs w:val="22"/>
              </w:rPr>
              <w:t>Hot</w:t>
            </w:r>
            <w:r w:rsidR="004E41C4">
              <w:rPr>
                <w:rFonts w:ascii="Times New Roman" w:hAnsi="Times New Roman" w:cs="Times New Roman"/>
                <w:sz w:val="24"/>
                <w:szCs w:val="22"/>
              </w:rPr>
              <w:t>/</w:t>
            </w:r>
            <w:r w:rsidRPr="00DD4525">
              <w:rPr>
                <w:rFonts w:ascii="Times New Roman" w:hAnsi="Times New Roman" w:cs="Times New Roman"/>
                <w:sz w:val="24"/>
                <w:szCs w:val="22"/>
              </w:rPr>
              <w:t xml:space="preserve">wire based test methods Section 13 Glow-wire ignition temperature </w:t>
            </w:r>
            <w:r w:rsidR="004E41C4">
              <w:rPr>
                <w:rFonts w:ascii="Times New Roman" w:hAnsi="Times New Roman" w:cs="Times New Roman"/>
                <w:sz w:val="24"/>
                <w:szCs w:val="22"/>
              </w:rPr>
              <w:t>(</w:t>
            </w:r>
            <w:r w:rsidRPr="00DD4525">
              <w:rPr>
                <w:rFonts w:ascii="Times New Roman" w:hAnsi="Times New Roman" w:cs="Times New Roman"/>
                <w:sz w:val="24"/>
                <w:szCs w:val="22"/>
              </w:rPr>
              <w:t>GWIT</w:t>
            </w:r>
            <w:r w:rsidR="004E41C4">
              <w:rPr>
                <w:rFonts w:ascii="Times New Roman" w:hAnsi="Times New Roman" w:cs="Times New Roman"/>
                <w:sz w:val="24"/>
                <w:szCs w:val="22"/>
              </w:rPr>
              <w:t>)</w:t>
            </w:r>
            <w:r w:rsidRPr="00DD4525">
              <w:rPr>
                <w:rFonts w:ascii="Times New Roman" w:hAnsi="Times New Roman" w:cs="Times New Roman"/>
                <w:sz w:val="24"/>
                <w:szCs w:val="22"/>
              </w:rPr>
              <w:t xml:space="preserve"> test method for materials</w:t>
            </w:r>
          </w:p>
        </w:tc>
        <w:tc>
          <w:tcPr>
            <w:tcW w:w="2971" w:type="dxa"/>
          </w:tcPr>
          <w:p w14:paraId="27B96593"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60695-2</w:t>
            </w:r>
            <w:r w:rsidRPr="00DD4525">
              <w:rPr>
                <w:rFonts w:ascii="Times New Roman" w:hAnsi="Times New Roman" w:cs="Times New Roman"/>
                <w:sz w:val="24"/>
                <w:szCs w:val="22"/>
              </w:rPr>
              <w:softHyphen/>
            </w:r>
          </w:p>
          <w:p w14:paraId="0E7A7BD7"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13:2021</w:t>
            </w:r>
          </w:p>
        </w:tc>
      </w:tr>
      <w:tr w:rsidR="00DD4525" w14:paraId="4D97421E" w14:textId="77777777" w:rsidTr="00F2724C">
        <w:tc>
          <w:tcPr>
            <w:tcW w:w="3209" w:type="dxa"/>
          </w:tcPr>
          <w:p w14:paraId="380D783F"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IEC 60695-4:2012, Fire hazard testing - Part 4: Terminology concerning fire tests for electrotechnical products</w:t>
            </w:r>
          </w:p>
        </w:tc>
        <w:tc>
          <w:tcPr>
            <w:tcW w:w="3449" w:type="dxa"/>
          </w:tcPr>
          <w:p w14:paraId="77CADA2E" w14:textId="77777777" w:rsidR="00DD4525" w:rsidRPr="00DD4525" w:rsidRDefault="00A2293E" w:rsidP="00DD4525">
            <w:pPr>
              <w:rPr>
                <w:rFonts w:ascii="Times New Roman" w:hAnsi="Times New Roman" w:cs="Times New Roman"/>
                <w:sz w:val="24"/>
                <w:szCs w:val="22"/>
              </w:rPr>
            </w:pPr>
            <w:r>
              <w:rPr>
                <w:rFonts w:ascii="Times New Roman" w:hAnsi="Times New Roman" w:cs="Times New Roman"/>
                <w:sz w:val="24"/>
                <w:szCs w:val="22"/>
              </w:rPr>
              <w:t>IS 1885 (Part 84)</w:t>
            </w:r>
            <w:r w:rsidR="00DD4525" w:rsidRPr="00DD4525">
              <w:rPr>
                <w:rFonts w:ascii="Times New Roman" w:hAnsi="Times New Roman" w:cs="Times New Roman"/>
                <w:sz w:val="24"/>
                <w:szCs w:val="22"/>
              </w:rPr>
              <w:t>:</w:t>
            </w:r>
            <w:r>
              <w:rPr>
                <w:rFonts w:ascii="Times New Roman" w:hAnsi="Times New Roman" w:cs="Times New Roman"/>
                <w:sz w:val="24"/>
                <w:szCs w:val="22"/>
              </w:rPr>
              <w:t xml:space="preserve"> </w:t>
            </w:r>
            <w:r w:rsidR="00DD4525" w:rsidRPr="00DD4525">
              <w:rPr>
                <w:rFonts w:ascii="Times New Roman" w:hAnsi="Times New Roman" w:cs="Times New Roman"/>
                <w:sz w:val="24"/>
                <w:szCs w:val="22"/>
              </w:rPr>
              <w:t>2022,</w:t>
            </w:r>
          </w:p>
          <w:p w14:paraId="3C2119FC"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Electrotechnical Vocabulary Part 84 Terminology Concerning Fire Tests for Electrotechnical Products</w:t>
            </w:r>
          </w:p>
        </w:tc>
        <w:tc>
          <w:tcPr>
            <w:tcW w:w="2971" w:type="dxa"/>
          </w:tcPr>
          <w:p w14:paraId="5CEEBB60"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60695-4:2021</w:t>
            </w:r>
          </w:p>
        </w:tc>
      </w:tr>
      <w:tr w:rsidR="00DD4525" w14:paraId="03912B6F" w14:textId="77777777" w:rsidTr="00F2724C">
        <w:tc>
          <w:tcPr>
            <w:tcW w:w="3209" w:type="dxa"/>
          </w:tcPr>
          <w:p w14:paraId="3ED0567C"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ISO 3:1973, Preferred numbers - Series of preferred numbers</w:t>
            </w:r>
          </w:p>
        </w:tc>
        <w:tc>
          <w:tcPr>
            <w:tcW w:w="3449" w:type="dxa"/>
          </w:tcPr>
          <w:p w14:paraId="5992A7DD"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IS 1076 (Part 1) : 1985, Preferred numbers: Part 1 series of preferred numbers</w:t>
            </w:r>
          </w:p>
        </w:tc>
        <w:tc>
          <w:tcPr>
            <w:tcW w:w="2971" w:type="dxa"/>
          </w:tcPr>
          <w:p w14:paraId="6A3EBACD"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ISO 3 : 1973</w:t>
            </w:r>
          </w:p>
        </w:tc>
      </w:tr>
    </w:tbl>
    <w:p w14:paraId="733BF672" w14:textId="77777777" w:rsidR="00CB3DC9" w:rsidRDefault="00CB3DC9" w:rsidP="003F28BF">
      <w:pPr>
        <w:spacing w:after="0"/>
        <w:jc w:val="both"/>
        <w:rPr>
          <w:rFonts w:ascii="Times New Roman" w:hAnsi="Times New Roman" w:cs="Times New Roman"/>
          <w:sz w:val="24"/>
          <w:szCs w:val="22"/>
        </w:rPr>
      </w:pPr>
    </w:p>
    <w:p w14:paraId="5E6A6B4C" w14:textId="77777777" w:rsidR="00CB3DC9" w:rsidRDefault="00C6376D" w:rsidP="00CB3DC9">
      <w:pPr>
        <w:pStyle w:val="Bodytext10"/>
        <w:shd w:val="clear" w:color="auto" w:fill="auto"/>
        <w:spacing w:after="0"/>
        <w:jc w:val="both"/>
        <w:rPr>
          <w:rFonts w:ascii="Times New Roman" w:eastAsia="Times New Roman" w:hAnsi="Times New Roman" w:cs="Times New Roman"/>
          <w:color w:val="000000"/>
          <w:sz w:val="24"/>
          <w:szCs w:val="24"/>
          <w:lang w:val="en-US" w:bidi="en-US"/>
        </w:rPr>
      </w:pPr>
      <w:r>
        <w:rPr>
          <w:rFonts w:ascii="Times New Roman" w:eastAsia="Times New Roman" w:hAnsi="Times New Roman" w:cs="Times New Roman"/>
          <w:color w:val="000000"/>
          <w:sz w:val="24"/>
          <w:szCs w:val="24"/>
          <w:lang w:val="en-US" w:bidi="en-US"/>
        </w:rPr>
        <w:t>The technical committee has reviewed the provisions of the following international standards referred in this adopted standard and decided that they are acceptable for use in conjunction with this standard.</w:t>
      </w:r>
    </w:p>
    <w:p w14:paraId="33A3346D" w14:textId="77777777" w:rsidR="00CB3DC9" w:rsidRDefault="00CB3DC9" w:rsidP="00CB3DC9">
      <w:pPr>
        <w:pStyle w:val="Bodytext10"/>
        <w:shd w:val="clear" w:color="auto" w:fill="auto"/>
        <w:spacing w:after="0"/>
        <w:jc w:val="both"/>
        <w:rPr>
          <w:rFonts w:ascii="Times New Roman" w:eastAsia="Times New Roman" w:hAnsi="Times New Roman" w:cs="Times New Roman"/>
          <w:color w:val="000000"/>
          <w:sz w:val="24"/>
          <w:szCs w:val="24"/>
          <w:lang w:val="en-US" w:bidi="en-US"/>
        </w:rPr>
      </w:pPr>
    </w:p>
    <w:tbl>
      <w:tblPr>
        <w:tblStyle w:val="TableGrid"/>
        <w:tblW w:w="9634" w:type="dxa"/>
        <w:tblLook w:val="04A0" w:firstRow="1" w:lastRow="0" w:firstColumn="1" w:lastColumn="0" w:noHBand="0" w:noVBand="1"/>
      </w:tblPr>
      <w:tblGrid>
        <w:gridCol w:w="2405"/>
        <w:gridCol w:w="7229"/>
      </w:tblGrid>
      <w:tr w:rsidR="00684FF2" w14:paraId="3CC3E2BB" w14:textId="77777777" w:rsidTr="00684FF2">
        <w:tc>
          <w:tcPr>
            <w:tcW w:w="2405" w:type="dxa"/>
          </w:tcPr>
          <w:p w14:paraId="171F1011" w14:textId="77777777" w:rsidR="00684FF2" w:rsidRPr="007B00C6" w:rsidRDefault="00684FF2" w:rsidP="006218E3">
            <w:pPr>
              <w:pStyle w:val="Other10"/>
              <w:shd w:val="clear" w:color="auto" w:fill="auto"/>
              <w:jc w:val="center"/>
              <w:rPr>
                <w:sz w:val="24"/>
                <w:szCs w:val="24"/>
              </w:rPr>
            </w:pPr>
            <w:r w:rsidRPr="007B00C6">
              <w:rPr>
                <w:rFonts w:ascii="Times New Roman" w:eastAsia="Times New Roman" w:hAnsi="Times New Roman" w:cs="Times New Roman"/>
                <w:b/>
                <w:bCs/>
                <w:i/>
                <w:iCs/>
                <w:color w:val="000000"/>
                <w:sz w:val="24"/>
                <w:szCs w:val="24"/>
                <w:lang w:val="en-US" w:bidi="en-US"/>
              </w:rPr>
              <w:t>International Standard</w:t>
            </w:r>
          </w:p>
        </w:tc>
        <w:tc>
          <w:tcPr>
            <w:tcW w:w="7229" w:type="dxa"/>
          </w:tcPr>
          <w:p w14:paraId="1DB8272E" w14:textId="77777777" w:rsidR="00684FF2" w:rsidRPr="007B00C6" w:rsidRDefault="00684FF2" w:rsidP="006218E3">
            <w:pPr>
              <w:pStyle w:val="Other10"/>
              <w:shd w:val="clear" w:color="auto" w:fill="auto"/>
              <w:jc w:val="center"/>
              <w:rPr>
                <w:sz w:val="24"/>
                <w:szCs w:val="24"/>
              </w:rPr>
            </w:pPr>
            <w:r w:rsidRPr="007B00C6">
              <w:rPr>
                <w:rFonts w:ascii="Times New Roman" w:eastAsia="Times New Roman" w:hAnsi="Times New Roman" w:cs="Times New Roman"/>
                <w:b/>
                <w:bCs/>
                <w:i/>
                <w:iCs/>
                <w:color w:val="000000"/>
                <w:sz w:val="24"/>
                <w:szCs w:val="24"/>
                <w:lang w:val="en-US" w:bidi="en-US"/>
              </w:rPr>
              <w:t>Title</w:t>
            </w:r>
          </w:p>
        </w:tc>
      </w:tr>
      <w:tr w:rsidR="00684FF2" w14:paraId="038D70E8" w14:textId="77777777" w:rsidTr="00684FF2">
        <w:tc>
          <w:tcPr>
            <w:tcW w:w="2405" w:type="dxa"/>
          </w:tcPr>
          <w:p w14:paraId="41DE03AA" w14:textId="77777777" w:rsidR="00684FF2" w:rsidRPr="007B00C6" w:rsidRDefault="00684FF2" w:rsidP="006218E3">
            <w:pPr>
              <w:pStyle w:val="Other10"/>
              <w:shd w:val="clear" w:color="auto" w:fill="auto"/>
              <w:rPr>
                <w:sz w:val="24"/>
                <w:szCs w:val="24"/>
              </w:rPr>
            </w:pPr>
            <w:r w:rsidRPr="007B00C6">
              <w:rPr>
                <w:rFonts w:ascii="Times New Roman" w:eastAsia="Times New Roman" w:hAnsi="Times New Roman" w:cs="Times New Roman"/>
                <w:color w:val="000000"/>
                <w:sz w:val="24"/>
                <w:szCs w:val="24"/>
                <w:lang w:val="en-US" w:bidi="en-US"/>
              </w:rPr>
              <w:t>IEC 61249-2-7:2002</w:t>
            </w:r>
          </w:p>
        </w:tc>
        <w:tc>
          <w:tcPr>
            <w:tcW w:w="7229" w:type="dxa"/>
            <w:vAlign w:val="bottom"/>
          </w:tcPr>
          <w:p w14:paraId="7D3F6187" w14:textId="77777777" w:rsidR="00684FF2" w:rsidRPr="007B00C6" w:rsidRDefault="00684FF2" w:rsidP="007B1BBA">
            <w:pPr>
              <w:pStyle w:val="Other10"/>
              <w:shd w:val="clear" w:color="auto" w:fill="auto"/>
              <w:rPr>
                <w:sz w:val="24"/>
                <w:szCs w:val="24"/>
              </w:rPr>
            </w:pPr>
            <w:r w:rsidRPr="007B00C6">
              <w:rPr>
                <w:rFonts w:ascii="Times New Roman" w:eastAsia="Times New Roman" w:hAnsi="Times New Roman" w:cs="Times New Roman"/>
                <w:color w:val="000000"/>
                <w:sz w:val="24"/>
                <w:szCs w:val="24"/>
                <w:lang w:val="en-US" w:bidi="en-US"/>
              </w:rPr>
              <w:t>Materials for printed boards and other interconnecting structures - Part 2-7: Reinforced base materials clad and unclad - Epoxide woven E-glass laminated sheet of defined flammability (vertical burning test), copper-clad</w:t>
            </w:r>
          </w:p>
        </w:tc>
      </w:tr>
    </w:tbl>
    <w:p w14:paraId="6431274E" w14:textId="77777777" w:rsidR="00CB3DC9" w:rsidRDefault="00CB3DC9" w:rsidP="00CB3DC9">
      <w:pPr>
        <w:pStyle w:val="Bodytext10"/>
        <w:shd w:val="clear" w:color="auto" w:fill="auto"/>
        <w:spacing w:after="0"/>
        <w:jc w:val="both"/>
        <w:rPr>
          <w:rFonts w:ascii="Times New Roman" w:eastAsia="Times New Roman" w:hAnsi="Times New Roman" w:cs="Times New Roman"/>
          <w:color w:val="000000"/>
          <w:sz w:val="24"/>
          <w:szCs w:val="24"/>
          <w:lang w:val="en-US" w:bidi="en-US"/>
        </w:rPr>
      </w:pPr>
    </w:p>
    <w:p w14:paraId="4CBDCFED" w14:textId="77777777" w:rsidR="00BA762A" w:rsidRPr="00534C91" w:rsidRDefault="00BA762A" w:rsidP="00BA762A">
      <w:pPr>
        <w:spacing w:after="0"/>
        <w:jc w:val="both"/>
        <w:rPr>
          <w:rFonts w:ascii="Times New Roman" w:hAnsi="Times New Roman" w:cs="Times New Roman"/>
          <w:sz w:val="24"/>
          <w:szCs w:val="24"/>
        </w:rPr>
      </w:pPr>
      <w:r w:rsidRPr="00534C91">
        <w:rPr>
          <w:rFonts w:ascii="Times New Roman" w:hAnsi="Times New Roman" w:cs="Times New Roman"/>
          <w:sz w:val="24"/>
          <w:szCs w:val="24"/>
        </w:rPr>
        <w:lastRenderedPageBreak/>
        <w:t>Only English language text has been retained while adopting it in this Indian Standard, and as such the page numbers given here are not the same as in the International Standard.</w:t>
      </w:r>
    </w:p>
    <w:p w14:paraId="28DE82DA" w14:textId="77777777" w:rsidR="00BA762A" w:rsidRDefault="00BA762A" w:rsidP="00CB3DC9">
      <w:pPr>
        <w:pStyle w:val="Bodytext10"/>
        <w:shd w:val="clear" w:color="auto" w:fill="auto"/>
        <w:spacing w:after="0"/>
        <w:jc w:val="both"/>
        <w:rPr>
          <w:rFonts w:ascii="Times New Roman" w:eastAsia="Times New Roman" w:hAnsi="Times New Roman" w:cs="Times New Roman"/>
          <w:color w:val="000000"/>
          <w:sz w:val="24"/>
          <w:szCs w:val="24"/>
          <w:lang w:val="en-US" w:bidi="en-US"/>
        </w:rPr>
      </w:pPr>
    </w:p>
    <w:p w14:paraId="7B4EB12B" w14:textId="77777777" w:rsidR="00C6376D" w:rsidRPr="003F28BF" w:rsidRDefault="00C6376D" w:rsidP="00CB3DC9">
      <w:pPr>
        <w:pStyle w:val="Bodytext10"/>
        <w:shd w:val="clear" w:color="auto" w:fill="auto"/>
        <w:spacing w:after="0"/>
        <w:jc w:val="both"/>
        <w:rPr>
          <w:rFonts w:ascii="Times New Roman" w:hAnsi="Times New Roman" w:cs="Times New Roman"/>
          <w:sz w:val="24"/>
          <w:szCs w:val="22"/>
        </w:rPr>
      </w:pPr>
      <w:r w:rsidRPr="00C6376D">
        <w:rPr>
          <w:rFonts w:ascii="Times New Roman" w:hAnsi="Times New Roman" w:cs="Times New Roman"/>
          <w:sz w:val="24"/>
          <w:szCs w:val="22"/>
        </w:rPr>
        <w:t xml:space="preserve">For the purpose of deciding whether a particular requirement of this standard is complied with, the final value, observed or calculated expressing the result of a test, shall be rounded off in accordance with IS </w:t>
      </w:r>
      <w:proofErr w:type="gramStart"/>
      <w:r w:rsidRPr="00C6376D">
        <w:rPr>
          <w:rFonts w:ascii="Times New Roman" w:hAnsi="Times New Roman" w:cs="Times New Roman"/>
          <w:sz w:val="24"/>
          <w:szCs w:val="22"/>
        </w:rPr>
        <w:t>2 :</w:t>
      </w:r>
      <w:proofErr w:type="gramEnd"/>
      <w:r w:rsidRPr="00C6376D">
        <w:rPr>
          <w:rFonts w:ascii="Times New Roman" w:hAnsi="Times New Roman" w:cs="Times New Roman"/>
          <w:sz w:val="24"/>
          <w:szCs w:val="22"/>
        </w:rPr>
        <w:t xml:space="preserve"> 2022 ‘Rules for rounding off numerical values (Second Revision)'. The number of significant places retained in the rounded off value should be the same as that of the specified value in this standard.</w:t>
      </w:r>
    </w:p>
    <w:sectPr w:rsidR="00C6376D" w:rsidRPr="003F28BF" w:rsidSect="003F28BF">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4F"/>
    <w:rsid w:val="00031AEC"/>
    <w:rsid w:val="000822BE"/>
    <w:rsid w:val="00133FF3"/>
    <w:rsid w:val="0015181F"/>
    <w:rsid w:val="00214E68"/>
    <w:rsid w:val="0026196C"/>
    <w:rsid w:val="002A35ED"/>
    <w:rsid w:val="00336D5C"/>
    <w:rsid w:val="003A7F7F"/>
    <w:rsid w:val="003F28BF"/>
    <w:rsid w:val="004647E5"/>
    <w:rsid w:val="004E044A"/>
    <w:rsid w:val="004E0AD2"/>
    <w:rsid w:val="004E41C4"/>
    <w:rsid w:val="0055584F"/>
    <w:rsid w:val="005B2EF3"/>
    <w:rsid w:val="005D7826"/>
    <w:rsid w:val="006218E3"/>
    <w:rsid w:val="00657C86"/>
    <w:rsid w:val="00684FF2"/>
    <w:rsid w:val="006D0733"/>
    <w:rsid w:val="007427A7"/>
    <w:rsid w:val="007B00C6"/>
    <w:rsid w:val="007B1BBA"/>
    <w:rsid w:val="007F2567"/>
    <w:rsid w:val="00880BD3"/>
    <w:rsid w:val="008A29ED"/>
    <w:rsid w:val="00950C07"/>
    <w:rsid w:val="00977226"/>
    <w:rsid w:val="009B4CE5"/>
    <w:rsid w:val="00A2293E"/>
    <w:rsid w:val="00B02CC8"/>
    <w:rsid w:val="00B25A07"/>
    <w:rsid w:val="00B67112"/>
    <w:rsid w:val="00B82DE7"/>
    <w:rsid w:val="00BA762A"/>
    <w:rsid w:val="00C148D5"/>
    <w:rsid w:val="00C5781C"/>
    <w:rsid w:val="00C6376D"/>
    <w:rsid w:val="00C7407B"/>
    <w:rsid w:val="00C809FB"/>
    <w:rsid w:val="00CB026F"/>
    <w:rsid w:val="00CB3DC9"/>
    <w:rsid w:val="00D72811"/>
    <w:rsid w:val="00DD4525"/>
    <w:rsid w:val="00E766FB"/>
    <w:rsid w:val="00EF4022"/>
    <w:rsid w:val="00F272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1FB8B"/>
  <w15:chartTrackingRefBased/>
  <w15:docId w15:val="{538FE9F2-6FD5-4F8B-BB2B-5C04BC4D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7F7F"/>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A7F7F"/>
    <w:rPr>
      <w:rFonts w:ascii="Times New Roman" w:eastAsia="Times New Roman" w:hAnsi="Times New Roman" w:cs="Times New Roman"/>
      <w:sz w:val="24"/>
      <w:szCs w:val="24"/>
      <w:lang w:val="en-US" w:bidi="ar-SA"/>
    </w:rPr>
  </w:style>
  <w:style w:type="character" w:customStyle="1" w:styleId="Other1">
    <w:name w:val="Other|1_"/>
    <w:basedOn w:val="DefaultParagraphFont"/>
    <w:link w:val="Other10"/>
    <w:rsid w:val="00C6376D"/>
    <w:rPr>
      <w:shd w:val="clear" w:color="auto" w:fill="FFFFFF"/>
    </w:rPr>
  </w:style>
  <w:style w:type="paragraph" w:customStyle="1" w:styleId="Other10">
    <w:name w:val="Other|1"/>
    <w:basedOn w:val="Normal"/>
    <w:link w:val="Other1"/>
    <w:rsid w:val="00C6376D"/>
    <w:pPr>
      <w:widowControl w:val="0"/>
      <w:shd w:val="clear" w:color="auto" w:fill="FFFFFF"/>
      <w:spacing w:after="0" w:line="240" w:lineRule="auto"/>
    </w:pPr>
  </w:style>
  <w:style w:type="character" w:customStyle="1" w:styleId="Bodytext1">
    <w:name w:val="Body text|1_"/>
    <w:basedOn w:val="DefaultParagraphFont"/>
    <w:link w:val="Bodytext10"/>
    <w:rsid w:val="00C6376D"/>
    <w:rPr>
      <w:shd w:val="clear" w:color="auto" w:fill="FFFFFF"/>
    </w:rPr>
  </w:style>
  <w:style w:type="paragraph" w:customStyle="1" w:styleId="Bodytext10">
    <w:name w:val="Body text|1"/>
    <w:basedOn w:val="Normal"/>
    <w:link w:val="Bodytext1"/>
    <w:rsid w:val="00C6376D"/>
    <w:pPr>
      <w:widowControl w:val="0"/>
      <w:shd w:val="clear" w:color="auto" w:fill="FFFFFF"/>
      <w:spacing w:after="260" w:line="240" w:lineRule="auto"/>
    </w:pPr>
  </w:style>
  <w:style w:type="table" w:styleId="TableGrid">
    <w:name w:val="Table Grid"/>
    <w:basedOn w:val="TableNormal"/>
    <w:uiPriority w:val="39"/>
    <w:rsid w:val="00DD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4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webSettings" Target="webSettings.xml"/><Relationship Id="rId7" Type="http://schemas.openxmlformats.org/officeDocument/2006/relationships/hyperlink" Target="http://www.bis.org.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Ankita Tripathi</cp:lastModifiedBy>
  <cp:revision>2</cp:revision>
  <dcterms:created xsi:type="dcterms:W3CDTF">2024-11-13T10:12:00Z</dcterms:created>
  <dcterms:modified xsi:type="dcterms:W3CDTF">2024-11-13T10:12:00Z</dcterms:modified>
</cp:coreProperties>
</file>