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5E3FF" w14:textId="77777777" w:rsidR="00BE1EA8" w:rsidRDefault="00BE1EA8" w:rsidP="00BE1EA8">
      <w:pPr>
        <w:rPr>
          <w:rFonts w:ascii="Kokila" w:hAnsi="Kokila" w:cs="Kokila"/>
          <w:b/>
          <w:bCs/>
          <w:i/>
          <w:iCs/>
          <w:sz w:val="44"/>
          <w:szCs w:val="44"/>
          <w:lang w:bidi="hi-IN"/>
        </w:rPr>
      </w:pPr>
      <w:r>
        <w:rPr>
          <w:rFonts w:ascii="Kokila" w:hAnsi="Kokila" w:cs="Kokila"/>
          <w:b/>
          <w:bCs/>
          <w:i/>
          <w:iCs/>
          <w:sz w:val="44"/>
          <w:szCs w:val="44"/>
          <w:lang w:bidi="hi-IN"/>
        </w:rPr>
        <w:t xml:space="preserve">                                          </w:t>
      </w:r>
      <w:r w:rsidRPr="00BE1EA8">
        <w:rPr>
          <w:rFonts w:ascii="Kokila" w:hAnsi="Kokila" w:cs="Kokila"/>
          <w:b/>
          <w:bCs/>
          <w:i/>
          <w:iCs/>
          <w:sz w:val="44"/>
          <w:szCs w:val="44"/>
          <w:cs/>
          <w:lang w:bidi="hi-IN"/>
        </w:rPr>
        <w:t>भारतीय मानक</w:t>
      </w:r>
    </w:p>
    <w:p w14:paraId="3348732C" w14:textId="55BE3062" w:rsidR="00BE1EA8" w:rsidRPr="0010060A" w:rsidRDefault="00BE1EA8" w:rsidP="006468DF">
      <w:pPr>
        <w:tabs>
          <w:tab w:val="right" w:pos="9900"/>
        </w:tabs>
        <w:rPr>
          <w:b/>
          <w:bCs/>
          <w:sz w:val="24"/>
          <w:szCs w:val="24"/>
        </w:rPr>
      </w:pPr>
      <w:r>
        <w:rPr>
          <w:rFonts w:ascii="Kokila" w:hAnsi="Kokila" w:cs="Kokila"/>
          <w:b/>
          <w:bCs/>
          <w:i/>
          <w:iCs/>
          <w:sz w:val="44"/>
          <w:szCs w:val="44"/>
          <w:lang w:bidi="hi-IN"/>
        </w:rPr>
        <w:t xml:space="preserve">                                         </w:t>
      </w:r>
      <w:r w:rsidRPr="00BE1EA8">
        <w:rPr>
          <w:rFonts w:ascii="Kokila" w:hAnsi="Kokila" w:cs="Kokila"/>
          <w:b/>
          <w:bCs/>
          <w:i/>
          <w:iCs/>
          <w:sz w:val="44"/>
          <w:szCs w:val="44"/>
          <w:cs/>
          <w:lang w:bidi="hi-IN"/>
        </w:rPr>
        <w:t xml:space="preserve"> </w:t>
      </w:r>
      <w:r w:rsidR="0010060A">
        <w:rPr>
          <w:rFonts w:ascii="Arial" w:hAnsi="Arial" w:cs="Arial"/>
          <w:b/>
          <w:bCs/>
          <w:i/>
          <w:iCs/>
          <w:sz w:val="28"/>
          <w:szCs w:val="28"/>
        </w:rPr>
        <w:t>Indian Standard</w:t>
      </w:r>
      <w:r>
        <w:rPr>
          <w:sz w:val="24"/>
          <w:szCs w:val="24"/>
        </w:rPr>
        <w:t xml:space="preserve">               </w:t>
      </w:r>
      <w:r w:rsidR="002A6E70">
        <w:rPr>
          <w:sz w:val="24"/>
          <w:szCs w:val="24"/>
        </w:rPr>
        <w:t xml:space="preserve"> </w:t>
      </w:r>
      <w:r w:rsidRPr="00BE1EA8">
        <w:rPr>
          <w:sz w:val="24"/>
          <w:szCs w:val="24"/>
        </w:rPr>
        <w:t xml:space="preserve">  </w:t>
      </w:r>
      <w:r w:rsidR="00994411">
        <w:rPr>
          <w:sz w:val="24"/>
          <w:szCs w:val="24"/>
        </w:rPr>
        <w:t xml:space="preserve"> </w:t>
      </w:r>
      <w:r w:rsidR="006468DF">
        <w:rPr>
          <w:sz w:val="24"/>
          <w:szCs w:val="24"/>
        </w:rPr>
        <w:tab/>
      </w:r>
      <w:r w:rsidR="0010060A" w:rsidRPr="0010060A">
        <w:rPr>
          <w:b/>
          <w:bCs/>
          <w:sz w:val="24"/>
          <w:szCs w:val="24"/>
        </w:rPr>
        <w:t>IS/</w:t>
      </w:r>
      <w:r w:rsidR="006468DF" w:rsidRPr="0010060A">
        <w:rPr>
          <w:b/>
          <w:bCs/>
          <w:sz w:val="24"/>
          <w:szCs w:val="24"/>
        </w:rPr>
        <w:t>IEC 60255-187-1:2021</w:t>
      </w:r>
    </w:p>
    <w:p w14:paraId="0EE69531" w14:textId="10260A65" w:rsidR="00C30997" w:rsidRPr="00C30997" w:rsidRDefault="00BE1EA8" w:rsidP="00BE1EA8">
      <w:pPr>
        <w:rPr>
          <w:rFonts w:ascii="Kokila" w:hAnsi="Kokila" w:cs="Kokila"/>
          <w:b/>
          <w:bCs/>
          <w:sz w:val="52"/>
          <w:szCs w:val="52"/>
          <w:lang w:bidi="hi-IN"/>
        </w:rPr>
      </w:pPr>
      <w:r>
        <w:rPr>
          <w:sz w:val="24"/>
          <w:szCs w:val="24"/>
        </w:rPr>
        <w:t xml:space="preserve">   </w:t>
      </w:r>
      <w:r w:rsidRPr="00BE1EA8">
        <w:rPr>
          <w:sz w:val="24"/>
          <w:szCs w:val="24"/>
        </w:rPr>
        <w:t xml:space="preserve">                    </w:t>
      </w:r>
      <w:r w:rsidRPr="00BE1EA8">
        <w:rPr>
          <w:rFonts w:ascii="Arial" w:hAnsi="Arial" w:cs="Arial"/>
          <w:noProof/>
          <w:sz w:val="24"/>
          <w:szCs w:val="24"/>
          <w:lang w:val="en-IN" w:eastAsia="en-IN" w:bidi="hi-IN"/>
        </w:rPr>
        <mc:AlternateContent>
          <mc:Choice Requires="wpg">
            <w:drawing>
              <wp:anchor distT="0" distB="0" distL="114300" distR="114300" simplePos="0" relativeHeight="251659776" behindDoc="0" locked="0" layoutInCell="1" allowOverlap="1" wp14:anchorId="60C9DEBE" wp14:editId="3B73187C">
                <wp:simplePos x="0" y="0"/>
                <wp:positionH relativeFrom="margin">
                  <wp:posOffset>2209800</wp:posOffset>
                </wp:positionH>
                <wp:positionV relativeFrom="margin">
                  <wp:posOffset>560452</wp:posOffset>
                </wp:positionV>
                <wp:extent cx="4252595" cy="45085"/>
                <wp:effectExtent l="0" t="0" r="14605" b="12065"/>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V="1">
                          <a:off x="0" y="0"/>
                          <a:ext cx="4252595" cy="45085"/>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9F4E736" id="Group 6" o:spid="_x0000_s1026" style="position:absolute;margin-left:174pt;margin-top:44.15pt;width:334.85pt;height:3.55pt;rotation:180;flip:y;z-index:251659776;mso-position-horizontal-relative:margin;mso-position-vertical-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w10:wrap type="square" anchorx="margin" anchory="margin"/>
              </v:group>
            </w:pict>
          </mc:Fallback>
        </mc:AlternateContent>
      </w:r>
      <w:r w:rsidR="00C30997">
        <w:rPr>
          <w:sz w:val="32"/>
          <w:szCs w:val="32"/>
        </w:rPr>
        <w:t xml:space="preserve">                                          </w:t>
      </w:r>
    </w:p>
    <w:p w14:paraId="5F47E54B" w14:textId="6274B1CE" w:rsidR="000A6ED5" w:rsidRDefault="00CB47F6" w:rsidP="00CB47F6">
      <w:pPr>
        <w:ind w:left="3600"/>
        <w:jc w:val="center"/>
        <w:rPr>
          <w:rFonts w:ascii="Kokila" w:hAnsi="Kokila" w:cs="Kokila"/>
          <w:b/>
          <w:bCs/>
          <w:sz w:val="52"/>
          <w:szCs w:val="52"/>
          <w:lang w:bidi="hi-IN"/>
        </w:rPr>
      </w:pPr>
      <w:r>
        <w:rPr>
          <w:rFonts w:ascii="Kokila" w:hAnsi="Kokila" w:cs="Kokila" w:hint="cs"/>
          <w:b/>
          <w:bCs/>
          <w:sz w:val="52"/>
          <w:szCs w:val="52"/>
          <w:cs/>
          <w:lang w:bidi="hi-IN"/>
        </w:rPr>
        <w:t>मापनीय</w:t>
      </w:r>
      <w:r w:rsidR="000A6ED5" w:rsidRPr="000A6ED5">
        <w:rPr>
          <w:rFonts w:ascii="Kokila" w:hAnsi="Kokila" w:cs="Kokila"/>
          <w:b/>
          <w:bCs/>
          <w:sz w:val="52"/>
          <w:szCs w:val="52"/>
          <w:cs/>
          <w:lang w:bidi="hi-IN"/>
        </w:rPr>
        <w:t xml:space="preserve"> </w:t>
      </w:r>
      <w:r w:rsidR="000A6ED5" w:rsidRPr="000A6ED5">
        <w:rPr>
          <w:rFonts w:ascii="Kokila" w:hAnsi="Kokila" w:cs="Kokila" w:hint="cs"/>
          <w:b/>
          <w:bCs/>
          <w:sz w:val="52"/>
          <w:szCs w:val="52"/>
          <w:cs/>
          <w:lang w:bidi="hi-IN"/>
        </w:rPr>
        <w:t>रिले</w:t>
      </w:r>
      <w:r w:rsidR="000A6ED5" w:rsidRPr="000A6ED5">
        <w:rPr>
          <w:rFonts w:ascii="Kokila" w:hAnsi="Kokila" w:cs="Kokila"/>
          <w:b/>
          <w:bCs/>
          <w:sz w:val="52"/>
          <w:szCs w:val="52"/>
          <w:cs/>
          <w:lang w:bidi="hi-IN"/>
        </w:rPr>
        <w:t xml:space="preserve"> </w:t>
      </w:r>
      <w:r w:rsidR="00B64D30" w:rsidRPr="00B64D30">
        <w:rPr>
          <w:rFonts w:ascii="Kokila" w:hAnsi="Kokila" w:cs="Kokila"/>
          <w:b/>
          <w:bCs/>
          <w:sz w:val="52"/>
          <w:szCs w:val="52"/>
          <w:cs/>
          <w:lang w:bidi="hi-IN"/>
        </w:rPr>
        <w:t>एवं</w:t>
      </w:r>
      <w:r w:rsidR="00B64D30">
        <w:rPr>
          <w:rFonts w:ascii="Kokila" w:hAnsi="Kokila" w:cs="Kokila"/>
          <w:b/>
          <w:bCs/>
          <w:sz w:val="52"/>
          <w:szCs w:val="52"/>
          <w:lang w:bidi="hi-IN"/>
        </w:rPr>
        <w:t xml:space="preserve"> </w:t>
      </w:r>
      <w:r w:rsidR="00B64D30" w:rsidRPr="00B64D30">
        <w:rPr>
          <w:rFonts w:ascii="Kokila" w:hAnsi="Kokila" w:cs="Kokila"/>
          <w:b/>
          <w:bCs/>
          <w:sz w:val="52"/>
          <w:szCs w:val="52"/>
          <w:cs/>
          <w:lang w:bidi="hi-IN"/>
        </w:rPr>
        <w:t>संरक्षण</w:t>
      </w:r>
      <w:r w:rsidR="00B64D30">
        <w:rPr>
          <w:rFonts w:ascii="Kokila" w:hAnsi="Kokila" w:cs="Kokila"/>
          <w:b/>
          <w:bCs/>
          <w:sz w:val="52"/>
          <w:szCs w:val="52"/>
          <w:lang w:bidi="hi-IN"/>
        </w:rPr>
        <w:t xml:space="preserve"> </w:t>
      </w:r>
      <w:r w:rsidR="000A6ED5" w:rsidRPr="000A6ED5">
        <w:rPr>
          <w:rFonts w:ascii="Kokila" w:hAnsi="Kokila" w:cs="Kokila" w:hint="cs"/>
          <w:b/>
          <w:bCs/>
          <w:sz w:val="52"/>
          <w:szCs w:val="52"/>
          <w:cs/>
          <w:lang w:bidi="hi-IN"/>
        </w:rPr>
        <w:t>उपकरण</w:t>
      </w:r>
    </w:p>
    <w:p w14:paraId="542D154D" w14:textId="1545816C" w:rsidR="00051186" w:rsidRDefault="000A6ED5" w:rsidP="00BE1EA8">
      <w:pPr>
        <w:ind w:left="3600"/>
        <w:jc w:val="center"/>
        <w:rPr>
          <w:rFonts w:ascii="Kokila" w:hAnsi="Kokila" w:cs="Kokila"/>
          <w:b/>
          <w:bCs/>
          <w:sz w:val="44"/>
          <w:szCs w:val="44"/>
          <w:lang w:bidi="hi-IN"/>
        </w:rPr>
      </w:pPr>
      <w:r w:rsidRPr="000A6ED5">
        <w:rPr>
          <w:rFonts w:ascii="Kokila" w:hAnsi="Kokila" w:cs="Kokila" w:hint="cs"/>
          <w:b/>
          <w:bCs/>
          <w:sz w:val="44"/>
          <w:szCs w:val="44"/>
          <w:cs/>
          <w:lang w:bidi="hi-IN"/>
        </w:rPr>
        <w:t>भाग</w:t>
      </w:r>
      <w:r w:rsidR="00CB47F6">
        <w:rPr>
          <w:rFonts w:ascii="Kokila" w:hAnsi="Kokila" w:cs="Kokila"/>
          <w:b/>
          <w:bCs/>
          <w:sz w:val="44"/>
          <w:szCs w:val="44"/>
          <w:cs/>
          <w:lang w:bidi="hi-IN"/>
        </w:rPr>
        <w:t xml:space="preserve"> </w:t>
      </w:r>
      <w:r w:rsidRPr="000A6ED5">
        <w:rPr>
          <w:rFonts w:ascii="Kokila" w:hAnsi="Kokila" w:cs="Kokila"/>
          <w:b/>
          <w:bCs/>
          <w:sz w:val="44"/>
          <w:szCs w:val="44"/>
          <w:cs/>
          <w:lang w:bidi="hi-IN"/>
        </w:rPr>
        <w:t xml:space="preserve">187 </w:t>
      </w:r>
      <w:r w:rsidRPr="000A6ED5">
        <w:rPr>
          <w:rFonts w:ascii="Kokila" w:hAnsi="Kokila" w:cs="Kokila" w:hint="cs"/>
          <w:b/>
          <w:bCs/>
          <w:sz w:val="44"/>
          <w:szCs w:val="44"/>
          <w:cs/>
          <w:lang w:bidi="hi-IN"/>
        </w:rPr>
        <w:t>विभेदक</w:t>
      </w:r>
      <w:r w:rsidRPr="000A6ED5">
        <w:rPr>
          <w:rFonts w:ascii="Kokila" w:hAnsi="Kokila" w:cs="Kokila"/>
          <w:b/>
          <w:bCs/>
          <w:sz w:val="44"/>
          <w:szCs w:val="44"/>
          <w:cs/>
          <w:lang w:bidi="hi-IN"/>
        </w:rPr>
        <w:t xml:space="preserve"> </w:t>
      </w:r>
      <w:r w:rsidRPr="000A6ED5">
        <w:rPr>
          <w:rFonts w:ascii="Kokila" w:hAnsi="Kokila" w:cs="Kokila" w:hint="cs"/>
          <w:b/>
          <w:bCs/>
          <w:sz w:val="44"/>
          <w:szCs w:val="44"/>
          <w:cs/>
          <w:lang w:bidi="hi-IN"/>
        </w:rPr>
        <w:t>सुरक्षा</w:t>
      </w:r>
      <w:r w:rsidRPr="000A6ED5">
        <w:rPr>
          <w:rFonts w:ascii="Kokila" w:hAnsi="Kokila" w:cs="Kokila"/>
          <w:b/>
          <w:bCs/>
          <w:sz w:val="44"/>
          <w:szCs w:val="44"/>
          <w:cs/>
          <w:lang w:bidi="hi-IN"/>
        </w:rPr>
        <w:t xml:space="preserve"> </w:t>
      </w:r>
      <w:r w:rsidRPr="000A6ED5">
        <w:rPr>
          <w:rFonts w:ascii="Kokila" w:hAnsi="Kokila" w:cs="Kokila" w:hint="cs"/>
          <w:b/>
          <w:bCs/>
          <w:sz w:val="44"/>
          <w:szCs w:val="44"/>
          <w:cs/>
          <w:lang w:bidi="hi-IN"/>
        </w:rPr>
        <w:t>के</w:t>
      </w:r>
      <w:r w:rsidRPr="000A6ED5">
        <w:rPr>
          <w:rFonts w:ascii="Kokila" w:hAnsi="Kokila" w:cs="Kokila"/>
          <w:b/>
          <w:bCs/>
          <w:sz w:val="44"/>
          <w:szCs w:val="44"/>
          <w:cs/>
          <w:lang w:bidi="hi-IN"/>
        </w:rPr>
        <w:t xml:space="preserve"> </w:t>
      </w:r>
      <w:r w:rsidRPr="000A6ED5">
        <w:rPr>
          <w:rFonts w:ascii="Kokila" w:hAnsi="Kokila" w:cs="Kokila" w:hint="cs"/>
          <w:b/>
          <w:bCs/>
          <w:sz w:val="44"/>
          <w:szCs w:val="44"/>
          <w:cs/>
          <w:lang w:bidi="hi-IN"/>
        </w:rPr>
        <w:t>लिए</w:t>
      </w:r>
      <w:r w:rsidRPr="000A6ED5">
        <w:rPr>
          <w:rFonts w:ascii="Kokila" w:hAnsi="Kokila" w:cs="Kokila"/>
          <w:b/>
          <w:bCs/>
          <w:sz w:val="44"/>
          <w:szCs w:val="44"/>
          <w:cs/>
          <w:lang w:bidi="hi-IN"/>
        </w:rPr>
        <w:t xml:space="preserve"> </w:t>
      </w:r>
      <w:r w:rsidRPr="000A6ED5">
        <w:rPr>
          <w:rFonts w:ascii="Kokila" w:hAnsi="Kokila" w:cs="Kokila" w:hint="cs"/>
          <w:b/>
          <w:bCs/>
          <w:sz w:val="44"/>
          <w:szCs w:val="44"/>
          <w:cs/>
          <w:lang w:bidi="hi-IN"/>
        </w:rPr>
        <w:t>कार्यात्मक</w:t>
      </w:r>
      <w:r w:rsidRPr="000A6ED5">
        <w:rPr>
          <w:rFonts w:ascii="Kokila" w:hAnsi="Kokila" w:cs="Kokila"/>
          <w:b/>
          <w:bCs/>
          <w:sz w:val="44"/>
          <w:szCs w:val="44"/>
          <w:cs/>
          <w:lang w:bidi="hi-IN"/>
        </w:rPr>
        <w:t xml:space="preserve"> </w:t>
      </w:r>
      <w:r w:rsidR="00CB47F6">
        <w:rPr>
          <w:rFonts w:ascii="Kokila" w:hAnsi="Kokila" w:cs="Kokila" w:hint="cs"/>
          <w:b/>
          <w:bCs/>
          <w:sz w:val="44"/>
          <w:szCs w:val="44"/>
          <w:cs/>
          <w:lang w:bidi="hi-IN"/>
        </w:rPr>
        <w:t>अपेक्षाएँ</w:t>
      </w:r>
      <w:r w:rsidR="00051186">
        <w:rPr>
          <w:rFonts w:ascii="Kokila" w:hAnsi="Kokila" w:cs="Kokila"/>
          <w:b/>
          <w:bCs/>
          <w:sz w:val="44"/>
          <w:szCs w:val="44"/>
          <w:cs/>
          <w:lang w:bidi="hi-IN"/>
        </w:rPr>
        <w:t xml:space="preserve"> </w:t>
      </w:r>
    </w:p>
    <w:p w14:paraId="64344A2E" w14:textId="1A52E355" w:rsidR="000A6ED5" w:rsidRPr="00051186" w:rsidRDefault="00051186" w:rsidP="00BE1EA8">
      <w:pPr>
        <w:ind w:left="3600"/>
        <w:jc w:val="center"/>
        <w:rPr>
          <w:rFonts w:ascii="Kokila" w:hAnsi="Kokila" w:cs="Kokila"/>
          <w:b/>
          <w:bCs/>
          <w:sz w:val="40"/>
          <w:szCs w:val="40"/>
          <w:lang w:bidi="hi-IN"/>
        </w:rPr>
      </w:pPr>
      <w:r w:rsidRPr="00051186">
        <w:rPr>
          <w:rFonts w:ascii="Kokila" w:hAnsi="Kokila" w:cs="Kokila" w:hint="cs"/>
          <w:b/>
          <w:bCs/>
          <w:sz w:val="40"/>
          <w:szCs w:val="40"/>
          <w:cs/>
          <w:lang w:bidi="hi-IN"/>
        </w:rPr>
        <w:t>अनुभाग</w:t>
      </w:r>
      <w:r w:rsidR="00CB47F6">
        <w:rPr>
          <w:rFonts w:ascii="Kokila" w:hAnsi="Kokila" w:cs="Kokila"/>
          <w:b/>
          <w:bCs/>
          <w:sz w:val="40"/>
          <w:szCs w:val="40"/>
          <w:lang w:bidi="hi-IN"/>
        </w:rPr>
        <w:t xml:space="preserve"> </w:t>
      </w:r>
      <w:r w:rsidRPr="00051186">
        <w:rPr>
          <w:rFonts w:ascii="Kokila" w:hAnsi="Kokila" w:cs="Kokila"/>
          <w:b/>
          <w:bCs/>
          <w:sz w:val="40"/>
          <w:szCs w:val="40"/>
          <w:cs/>
          <w:lang w:bidi="hi-IN"/>
        </w:rPr>
        <w:t xml:space="preserve">1 </w:t>
      </w:r>
      <w:r w:rsidR="000A6ED5" w:rsidRPr="00051186">
        <w:rPr>
          <w:rFonts w:ascii="Kokila" w:hAnsi="Kokila" w:cs="Kokila" w:hint="cs"/>
          <w:b/>
          <w:bCs/>
          <w:sz w:val="40"/>
          <w:szCs w:val="40"/>
          <w:cs/>
          <w:lang w:bidi="hi-IN"/>
        </w:rPr>
        <w:t>मोटरों</w:t>
      </w:r>
      <w:r w:rsidR="000A6ED5" w:rsidRPr="00051186">
        <w:rPr>
          <w:rFonts w:ascii="Kokila" w:hAnsi="Kokila" w:cs="Kokila"/>
          <w:b/>
          <w:bCs/>
          <w:sz w:val="40"/>
          <w:szCs w:val="40"/>
        </w:rPr>
        <w:t xml:space="preserve">, </w:t>
      </w:r>
      <w:r w:rsidR="00CB47F6">
        <w:rPr>
          <w:rFonts w:ascii="Kokila" w:hAnsi="Kokila" w:cs="Kokila" w:hint="cs"/>
          <w:b/>
          <w:bCs/>
          <w:sz w:val="40"/>
          <w:szCs w:val="40"/>
          <w:cs/>
          <w:lang w:bidi="hi-IN"/>
        </w:rPr>
        <w:t>जनित्रों</w:t>
      </w:r>
      <w:r w:rsidR="000A6ED5" w:rsidRPr="00051186">
        <w:rPr>
          <w:rFonts w:ascii="Kokila" w:hAnsi="Kokila" w:cs="Kokila"/>
          <w:b/>
          <w:bCs/>
          <w:sz w:val="40"/>
          <w:szCs w:val="40"/>
          <w:cs/>
          <w:lang w:bidi="hi-IN"/>
        </w:rPr>
        <w:t xml:space="preserve"> </w:t>
      </w:r>
      <w:r w:rsidR="00CB47F6">
        <w:rPr>
          <w:rFonts w:ascii="Kokila" w:hAnsi="Kokila" w:cs="Kokila" w:hint="cs"/>
          <w:b/>
          <w:bCs/>
          <w:sz w:val="40"/>
          <w:szCs w:val="40"/>
          <w:cs/>
          <w:lang w:bidi="hi-IN"/>
        </w:rPr>
        <w:t>एवं</w:t>
      </w:r>
      <w:r w:rsidR="000A6ED5" w:rsidRPr="00051186">
        <w:rPr>
          <w:rFonts w:ascii="Kokila" w:hAnsi="Kokila" w:cs="Kokila"/>
          <w:b/>
          <w:bCs/>
          <w:sz w:val="40"/>
          <w:szCs w:val="40"/>
          <w:cs/>
          <w:lang w:bidi="hi-IN"/>
        </w:rPr>
        <w:t xml:space="preserve"> </w:t>
      </w:r>
      <w:r w:rsidR="000A6ED5" w:rsidRPr="00051186">
        <w:rPr>
          <w:rFonts w:ascii="Kokila" w:hAnsi="Kokila" w:cs="Kokila" w:hint="cs"/>
          <w:b/>
          <w:bCs/>
          <w:sz w:val="40"/>
          <w:szCs w:val="40"/>
          <w:cs/>
          <w:lang w:bidi="hi-IN"/>
        </w:rPr>
        <w:t>ट्रांसफार्मरों</w:t>
      </w:r>
      <w:r w:rsidR="000A6ED5" w:rsidRPr="00051186">
        <w:rPr>
          <w:rFonts w:ascii="Kokila" w:hAnsi="Kokila" w:cs="Kokila"/>
          <w:b/>
          <w:bCs/>
          <w:sz w:val="40"/>
          <w:szCs w:val="40"/>
          <w:cs/>
          <w:lang w:bidi="hi-IN"/>
        </w:rPr>
        <w:t xml:space="preserve"> </w:t>
      </w:r>
      <w:r w:rsidR="000A6ED5" w:rsidRPr="00051186">
        <w:rPr>
          <w:rFonts w:ascii="Kokila" w:hAnsi="Kokila" w:cs="Kokila" w:hint="cs"/>
          <w:b/>
          <w:bCs/>
          <w:sz w:val="40"/>
          <w:szCs w:val="40"/>
          <w:cs/>
          <w:lang w:bidi="hi-IN"/>
        </w:rPr>
        <w:t>की</w:t>
      </w:r>
      <w:r w:rsidR="000A6ED5" w:rsidRPr="00051186">
        <w:rPr>
          <w:rFonts w:ascii="Kokila" w:hAnsi="Kokila" w:cs="Kokila"/>
          <w:b/>
          <w:bCs/>
          <w:sz w:val="40"/>
          <w:szCs w:val="40"/>
          <w:cs/>
          <w:lang w:bidi="hi-IN"/>
        </w:rPr>
        <w:t xml:space="preserve"> </w:t>
      </w:r>
      <w:r w:rsidR="00CB47F6" w:rsidRPr="00051186">
        <w:rPr>
          <w:rFonts w:ascii="Kokila" w:hAnsi="Kokila" w:cs="Kokila" w:hint="cs"/>
          <w:b/>
          <w:bCs/>
          <w:sz w:val="40"/>
          <w:szCs w:val="40"/>
          <w:cs/>
          <w:lang w:bidi="hi-IN"/>
        </w:rPr>
        <w:t>संयमित</w:t>
      </w:r>
      <w:r w:rsidR="00CB47F6" w:rsidRPr="00051186">
        <w:rPr>
          <w:rFonts w:ascii="Kokila" w:hAnsi="Kokila" w:cs="Kokila"/>
          <w:b/>
          <w:bCs/>
          <w:sz w:val="40"/>
          <w:szCs w:val="40"/>
          <w:cs/>
          <w:lang w:bidi="hi-IN"/>
        </w:rPr>
        <w:t xml:space="preserve"> </w:t>
      </w:r>
      <w:r w:rsidR="00CB47F6">
        <w:rPr>
          <w:rFonts w:ascii="Kokila" w:hAnsi="Kokila" w:cs="Kokila" w:hint="cs"/>
          <w:b/>
          <w:bCs/>
          <w:sz w:val="40"/>
          <w:szCs w:val="40"/>
          <w:cs/>
          <w:lang w:bidi="hi-IN"/>
        </w:rPr>
        <w:t xml:space="preserve">एवं </w:t>
      </w:r>
      <w:r w:rsidR="00CB47F6" w:rsidRPr="00CB47F6">
        <w:rPr>
          <w:rFonts w:ascii="Kokila" w:hAnsi="Kokila" w:cs="Kokila" w:hint="cs"/>
          <w:b/>
          <w:bCs/>
          <w:sz w:val="40"/>
          <w:szCs w:val="40"/>
          <w:cs/>
          <w:lang w:bidi="hi-IN"/>
        </w:rPr>
        <w:t>असंयमित</w:t>
      </w:r>
      <w:r w:rsidR="00CB47F6" w:rsidRPr="00051186">
        <w:rPr>
          <w:rFonts w:ascii="Kokila" w:hAnsi="Kokila" w:cs="Kokila"/>
          <w:b/>
          <w:bCs/>
          <w:sz w:val="40"/>
          <w:szCs w:val="40"/>
          <w:cs/>
          <w:lang w:bidi="hi-IN"/>
        </w:rPr>
        <w:t xml:space="preserve"> </w:t>
      </w:r>
      <w:r w:rsidR="000A6ED5" w:rsidRPr="00051186">
        <w:rPr>
          <w:rFonts w:ascii="Kokila" w:hAnsi="Kokila" w:cs="Kokila" w:hint="cs"/>
          <w:b/>
          <w:bCs/>
          <w:sz w:val="40"/>
          <w:szCs w:val="40"/>
          <w:cs/>
          <w:lang w:bidi="hi-IN"/>
        </w:rPr>
        <w:t>विभेदक</w:t>
      </w:r>
      <w:r w:rsidR="000A6ED5" w:rsidRPr="00051186">
        <w:rPr>
          <w:rFonts w:ascii="Kokila" w:hAnsi="Kokila" w:cs="Kokila"/>
          <w:b/>
          <w:bCs/>
          <w:sz w:val="40"/>
          <w:szCs w:val="40"/>
          <w:cs/>
          <w:lang w:bidi="hi-IN"/>
        </w:rPr>
        <w:t xml:space="preserve"> </w:t>
      </w:r>
      <w:r w:rsidR="000A6ED5" w:rsidRPr="00051186">
        <w:rPr>
          <w:rFonts w:ascii="Kokila" w:hAnsi="Kokila" w:cs="Kokila" w:hint="cs"/>
          <w:b/>
          <w:bCs/>
          <w:sz w:val="40"/>
          <w:szCs w:val="40"/>
          <w:cs/>
          <w:lang w:bidi="hi-IN"/>
        </w:rPr>
        <w:t>सुरक्षा</w:t>
      </w:r>
      <w:r w:rsidR="000A6ED5" w:rsidRPr="00051186">
        <w:rPr>
          <w:rFonts w:ascii="Kokila" w:hAnsi="Kokila" w:cs="Kokila"/>
          <w:b/>
          <w:bCs/>
          <w:sz w:val="40"/>
          <w:szCs w:val="40"/>
          <w:cs/>
          <w:lang w:bidi="hi-IN"/>
        </w:rPr>
        <w:t xml:space="preserve"> </w:t>
      </w:r>
    </w:p>
    <w:p w14:paraId="450EC20B" w14:textId="77777777" w:rsidR="00BE1EA8" w:rsidRDefault="00BE1EA8" w:rsidP="00BE1EA8">
      <w:pPr>
        <w:ind w:left="3600"/>
        <w:jc w:val="center"/>
        <w:rPr>
          <w:rFonts w:ascii="Kokila" w:hAnsi="Kokila" w:cs="Kokila"/>
          <w:sz w:val="40"/>
          <w:szCs w:val="40"/>
          <w:lang w:bidi="hi-IN"/>
        </w:rPr>
      </w:pPr>
    </w:p>
    <w:p w14:paraId="6236F916" w14:textId="77777777" w:rsidR="002A6E70" w:rsidRPr="00BE1EA8" w:rsidRDefault="002A6E70" w:rsidP="00BE1EA8">
      <w:pPr>
        <w:ind w:left="3600"/>
        <w:jc w:val="center"/>
        <w:rPr>
          <w:rFonts w:ascii="Kokila" w:hAnsi="Kokila" w:cs="Kokila"/>
          <w:sz w:val="40"/>
          <w:szCs w:val="40"/>
          <w:lang w:bidi="hi-IN"/>
        </w:rPr>
      </w:pPr>
    </w:p>
    <w:p w14:paraId="71FE99B4" w14:textId="7C52FE9B" w:rsidR="000A6ED5" w:rsidRDefault="000A6ED5" w:rsidP="00BE1EA8">
      <w:pPr>
        <w:ind w:left="3780"/>
        <w:jc w:val="center"/>
        <w:rPr>
          <w:rFonts w:ascii="Arial" w:hAnsi="Arial" w:cs="Arial"/>
          <w:b/>
          <w:bCs/>
          <w:sz w:val="36"/>
          <w:szCs w:val="36"/>
        </w:rPr>
      </w:pPr>
      <w:r w:rsidRPr="000A6ED5">
        <w:rPr>
          <w:rFonts w:ascii="Arial" w:hAnsi="Arial" w:cs="Arial"/>
          <w:b/>
          <w:bCs/>
          <w:sz w:val="36"/>
          <w:szCs w:val="36"/>
        </w:rPr>
        <w:t xml:space="preserve">Measuring relays and protection equipment </w:t>
      </w:r>
    </w:p>
    <w:p w14:paraId="16FE8CCD" w14:textId="77777777" w:rsidR="0010060A" w:rsidRDefault="0010060A" w:rsidP="00BE1EA8">
      <w:pPr>
        <w:ind w:left="3780"/>
        <w:jc w:val="center"/>
        <w:rPr>
          <w:rFonts w:ascii="Arial" w:hAnsi="Arial" w:cs="Arial"/>
          <w:b/>
          <w:bCs/>
          <w:sz w:val="36"/>
          <w:szCs w:val="36"/>
        </w:rPr>
      </w:pPr>
    </w:p>
    <w:p w14:paraId="00D194F2" w14:textId="66C47121" w:rsidR="00051186" w:rsidRDefault="000A6ED5" w:rsidP="00BE1EA8">
      <w:pPr>
        <w:ind w:left="3780"/>
        <w:jc w:val="center"/>
        <w:rPr>
          <w:rFonts w:ascii="Arial" w:hAnsi="Arial" w:cs="Arial"/>
          <w:b/>
          <w:bCs/>
          <w:sz w:val="32"/>
          <w:szCs w:val="32"/>
        </w:rPr>
      </w:pPr>
      <w:r w:rsidRPr="000A6ED5">
        <w:rPr>
          <w:rFonts w:ascii="Arial" w:hAnsi="Arial" w:cs="Arial"/>
          <w:b/>
          <w:bCs/>
          <w:sz w:val="32"/>
          <w:szCs w:val="32"/>
        </w:rPr>
        <w:t xml:space="preserve">Part 187 Functional requirements for differential protection </w:t>
      </w:r>
    </w:p>
    <w:p w14:paraId="1934F3F4" w14:textId="77777777" w:rsidR="00051186" w:rsidRDefault="00051186" w:rsidP="00BE1EA8">
      <w:pPr>
        <w:ind w:left="3780"/>
        <w:jc w:val="center"/>
        <w:rPr>
          <w:rFonts w:ascii="Arial" w:hAnsi="Arial" w:cs="Arial"/>
          <w:b/>
          <w:bCs/>
          <w:sz w:val="32"/>
          <w:szCs w:val="32"/>
        </w:rPr>
      </w:pPr>
    </w:p>
    <w:p w14:paraId="4F5B90FD" w14:textId="2682C3C2" w:rsidR="000A6ED5" w:rsidRPr="00051186" w:rsidRDefault="00051186" w:rsidP="00BE1EA8">
      <w:pPr>
        <w:ind w:left="3780"/>
        <w:jc w:val="center"/>
        <w:rPr>
          <w:rFonts w:ascii="Arial" w:hAnsi="Arial" w:cs="Arial"/>
          <w:b/>
          <w:bCs/>
          <w:sz w:val="28"/>
          <w:szCs w:val="28"/>
        </w:rPr>
      </w:pPr>
      <w:r w:rsidRPr="00051186">
        <w:rPr>
          <w:rFonts w:ascii="Arial" w:hAnsi="Arial" w:cs="Arial"/>
          <w:b/>
          <w:bCs/>
          <w:sz w:val="28"/>
          <w:szCs w:val="28"/>
        </w:rPr>
        <w:t xml:space="preserve">Section 1 </w:t>
      </w:r>
      <w:r w:rsidR="000A6ED5" w:rsidRPr="00051186">
        <w:rPr>
          <w:rFonts w:ascii="Arial" w:hAnsi="Arial" w:cs="Arial"/>
          <w:b/>
          <w:bCs/>
          <w:sz w:val="28"/>
          <w:szCs w:val="28"/>
        </w:rPr>
        <w:t>Restrained and Unrestrained differential protection of motors</w:t>
      </w:r>
      <w:r w:rsidR="00CB47F6">
        <w:rPr>
          <w:rFonts w:ascii="Arial" w:hAnsi="Arial" w:cs="Arial"/>
          <w:b/>
          <w:bCs/>
          <w:sz w:val="28"/>
          <w:szCs w:val="28"/>
        </w:rPr>
        <w:t>,</w:t>
      </w:r>
      <w:r w:rsidR="000A6ED5" w:rsidRPr="00051186">
        <w:rPr>
          <w:rFonts w:ascii="Arial" w:hAnsi="Arial" w:cs="Arial"/>
          <w:b/>
          <w:bCs/>
          <w:sz w:val="28"/>
          <w:szCs w:val="28"/>
        </w:rPr>
        <w:t xml:space="preserve"> generators and transformers </w:t>
      </w:r>
    </w:p>
    <w:p w14:paraId="06D62AD5" w14:textId="77777777" w:rsidR="00BE1EA8" w:rsidRPr="00BE1EA8" w:rsidRDefault="00BE1EA8" w:rsidP="00BE1EA8">
      <w:pPr>
        <w:ind w:left="3780" w:firstLine="270"/>
        <w:jc w:val="center"/>
        <w:rPr>
          <w:rFonts w:ascii="Arial" w:hAnsi="Arial" w:cs="Arial"/>
          <w:b/>
          <w:sz w:val="28"/>
          <w:szCs w:val="28"/>
        </w:rPr>
      </w:pPr>
    </w:p>
    <w:p w14:paraId="6135D696" w14:textId="77777777" w:rsidR="00BE1EA8" w:rsidRPr="00BE1EA8" w:rsidRDefault="00BE1EA8" w:rsidP="00BE1EA8">
      <w:pPr>
        <w:ind w:left="3780" w:firstLine="270"/>
        <w:jc w:val="center"/>
        <w:rPr>
          <w:rFonts w:ascii="Arial" w:hAnsi="Arial" w:cs="Arial"/>
          <w:b/>
          <w:sz w:val="28"/>
          <w:szCs w:val="28"/>
        </w:rPr>
      </w:pPr>
    </w:p>
    <w:p w14:paraId="697634F2" w14:textId="77777777" w:rsidR="00BE1EA8" w:rsidRPr="00BE1EA8" w:rsidRDefault="00BE1EA8" w:rsidP="00BE1EA8">
      <w:pPr>
        <w:ind w:left="3780" w:firstLine="270"/>
        <w:jc w:val="center"/>
        <w:rPr>
          <w:rFonts w:ascii="Arial" w:hAnsi="Arial" w:cs="Arial"/>
          <w:b/>
          <w:sz w:val="28"/>
          <w:szCs w:val="28"/>
        </w:rPr>
      </w:pPr>
    </w:p>
    <w:p w14:paraId="76DA1CCD" w14:textId="77777777" w:rsidR="00BE1EA8" w:rsidRPr="00BE1EA8" w:rsidRDefault="00BE1EA8" w:rsidP="00BE1EA8">
      <w:pPr>
        <w:ind w:left="3780" w:firstLine="270"/>
        <w:jc w:val="center"/>
        <w:rPr>
          <w:rFonts w:ascii="Arial" w:hAnsi="Arial" w:cs="Arial"/>
          <w:b/>
          <w:sz w:val="28"/>
          <w:szCs w:val="28"/>
        </w:rPr>
      </w:pPr>
    </w:p>
    <w:p w14:paraId="4E1D51FF" w14:textId="0B497F71" w:rsidR="007615B3" w:rsidRDefault="000A6ED5" w:rsidP="00DF71E3">
      <w:pPr>
        <w:ind w:left="3780" w:firstLine="270"/>
        <w:jc w:val="center"/>
        <w:rPr>
          <w:rFonts w:ascii="Arial" w:hAnsi="Arial" w:cs="Arial"/>
          <w:sz w:val="24"/>
          <w:szCs w:val="24"/>
        </w:rPr>
      </w:pPr>
      <w:r w:rsidRPr="000A6ED5">
        <w:rPr>
          <w:rFonts w:ascii="Arial" w:hAnsi="Arial" w:cs="Arial"/>
          <w:sz w:val="24"/>
          <w:szCs w:val="24"/>
        </w:rPr>
        <w:t>ICS 29.120.7</w:t>
      </w:r>
      <w:r w:rsidR="007615B3">
        <w:rPr>
          <w:rFonts w:ascii="Arial" w:hAnsi="Arial" w:cs="Arial"/>
          <w:sz w:val="24"/>
          <w:szCs w:val="24"/>
        </w:rPr>
        <w:t>0</w:t>
      </w:r>
    </w:p>
    <w:p w14:paraId="3E767A8A" w14:textId="77777777" w:rsidR="00DF71E3" w:rsidRDefault="00DF71E3" w:rsidP="00DF71E3">
      <w:pPr>
        <w:ind w:left="3780" w:firstLine="270"/>
        <w:jc w:val="center"/>
        <w:rPr>
          <w:rFonts w:ascii="Arial" w:hAnsi="Arial" w:cs="Arial"/>
          <w:sz w:val="24"/>
          <w:szCs w:val="24"/>
        </w:rPr>
      </w:pPr>
    </w:p>
    <w:p w14:paraId="782EC663" w14:textId="77777777" w:rsidR="00DF71E3" w:rsidRDefault="00DF71E3" w:rsidP="00DF71E3">
      <w:pPr>
        <w:ind w:left="3780" w:firstLine="270"/>
        <w:jc w:val="center"/>
        <w:rPr>
          <w:rFonts w:ascii="Arial" w:hAnsi="Arial" w:cs="Arial"/>
          <w:sz w:val="24"/>
          <w:szCs w:val="24"/>
        </w:rPr>
      </w:pPr>
    </w:p>
    <w:p w14:paraId="32ED0D9D" w14:textId="77777777" w:rsidR="00DF71E3" w:rsidRDefault="00DF71E3" w:rsidP="00DF71E3">
      <w:pPr>
        <w:ind w:left="3780" w:firstLine="270"/>
        <w:jc w:val="center"/>
        <w:rPr>
          <w:rFonts w:ascii="Arial" w:hAnsi="Arial" w:cs="Arial"/>
          <w:sz w:val="24"/>
          <w:szCs w:val="24"/>
        </w:rPr>
      </w:pPr>
    </w:p>
    <w:p w14:paraId="0D552F75" w14:textId="77777777" w:rsidR="00DF71E3" w:rsidRDefault="00DF71E3" w:rsidP="00DF71E3">
      <w:pPr>
        <w:ind w:left="3780" w:firstLine="270"/>
        <w:jc w:val="center"/>
        <w:rPr>
          <w:rFonts w:ascii="Arial" w:hAnsi="Arial" w:cs="Arial"/>
          <w:sz w:val="24"/>
          <w:szCs w:val="24"/>
        </w:rPr>
      </w:pPr>
    </w:p>
    <w:p w14:paraId="61000846" w14:textId="77777777" w:rsidR="00DF71E3" w:rsidRPr="00BE1EA8" w:rsidRDefault="00DF71E3" w:rsidP="00DF71E3">
      <w:pPr>
        <w:ind w:left="3780" w:firstLine="270"/>
        <w:jc w:val="center"/>
        <w:rPr>
          <w:rFonts w:ascii="Arial" w:hAnsi="Arial" w:cs="Arial"/>
          <w:sz w:val="24"/>
          <w:szCs w:val="24"/>
        </w:rPr>
      </w:pPr>
    </w:p>
    <w:p w14:paraId="4B5DFD62" w14:textId="77777777" w:rsidR="00BE1EA8" w:rsidRPr="00BE1EA8" w:rsidRDefault="00BE1EA8" w:rsidP="00BE1EA8">
      <w:pPr>
        <w:ind w:left="3780" w:firstLine="270"/>
        <w:jc w:val="center"/>
        <w:rPr>
          <w:rFonts w:ascii="Arial" w:hAnsi="Arial" w:cs="Arial"/>
          <w:sz w:val="24"/>
          <w:szCs w:val="24"/>
        </w:rPr>
      </w:pPr>
      <w:r w:rsidRPr="00BE1EA8">
        <w:rPr>
          <w:rFonts w:ascii="Arial" w:hAnsi="Arial" w:cs="Arial"/>
          <w:sz w:val="24"/>
          <w:szCs w:val="24"/>
        </w:rPr>
        <w:t>© BIS 2024</w:t>
      </w:r>
    </w:p>
    <w:p w14:paraId="6FCE83F9" w14:textId="77777777" w:rsidR="00BE1EA8" w:rsidRPr="00BE1EA8" w:rsidRDefault="00BE1EA8" w:rsidP="00BE1EA8">
      <w:pPr>
        <w:ind w:left="3780" w:firstLine="270"/>
        <w:jc w:val="center"/>
        <w:rPr>
          <w:rFonts w:ascii="Arial" w:hAnsi="Arial" w:cs="Arial"/>
          <w:sz w:val="24"/>
          <w:szCs w:val="24"/>
        </w:rPr>
      </w:pPr>
      <w:r w:rsidRPr="00BE1EA8">
        <w:rPr>
          <w:rFonts w:ascii="Arial" w:hAnsi="Arial" w:cs="Arial"/>
          <w:sz w:val="24"/>
          <w:szCs w:val="24"/>
        </w:rPr>
        <w:t>© IEC</w:t>
      </w:r>
      <w:r w:rsidR="000A6ED5">
        <w:rPr>
          <w:rFonts w:ascii="Arial" w:hAnsi="Arial" w:cs="Arial"/>
          <w:sz w:val="24"/>
          <w:szCs w:val="24"/>
        </w:rPr>
        <w:t xml:space="preserve"> 2021</w:t>
      </w:r>
    </w:p>
    <w:p w14:paraId="60A9CC75" w14:textId="77777777" w:rsidR="00BE1EA8" w:rsidRPr="00BE1EA8" w:rsidRDefault="00BE1EA8" w:rsidP="00BE1EA8">
      <w:pPr>
        <w:widowControl/>
        <w:autoSpaceDE/>
        <w:autoSpaceDN/>
        <w:ind w:left="3870"/>
        <w:jc w:val="center"/>
        <w:rPr>
          <w:rFonts w:ascii="Arial" w:hAnsi="Arial" w:cs="Arial"/>
          <w:sz w:val="10"/>
          <w:szCs w:val="24"/>
        </w:rPr>
      </w:pPr>
    </w:p>
    <w:p w14:paraId="6D159F02" w14:textId="77777777" w:rsidR="00A22398" w:rsidRPr="00BE1EA8" w:rsidRDefault="00BE1EA8" w:rsidP="00BE1EA8">
      <w:pPr>
        <w:widowControl/>
        <w:autoSpaceDE/>
        <w:autoSpaceDN/>
        <w:spacing w:after="120"/>
        <w:ind w:left="3870" w:firstLine="270"/>
        <w:jc w:val="center"/>
        <w:rPr>
          <w:rFonts w:ascii="Arial" w:hAnsi="Arial" w:cs="Arial"/>
          <w:sz w:val="24"/>
          <w:szCs w:val="24"/>
        </w:rPr>
      </w:pPr>
      <w:r w:rsidRPr="00BE1EA8">
        <w:rPr>
          <w:rFonts w:ascii="Arial" w:hAnsi="Arial" w:cs="Arial"/>
          <w:noProof/>
          <w:sz w:val="24"/>
          <w:lang w:val="en-IN" w:eastAsia="en-IN" w:bidi="hi-IN"/>
        </w:rPr>
        <w:drawing>
          <wp:inline distT="0" distB="0" distL="0" distR="0" wp14:anchorId="497F1162" wp14:editId="2ACAA941">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BE1EA8">
        <w:rPr>
          <w:rFonts w:ascii="Arial" w:hAnsi="Arial" w:cs="Arial"/>
          <w:sz w:val="24"/>
          <w:szCs w:val="24"/>
        </w:rPr>
        <w:t xml:space="preserve">  </w:t>
      </w:r>
    </w:p>
    <w:p w14:paraId="71820F40" w14:textId="77777777" w:rsidR="00BE1EA8" w:rsidRPr="00BE1EA8" w:rsidRDefault="00BE1EA8" w:rsidP="00BE1EA8">
      <w:pPr>
        <w:ind w:left="3870"/>
        <w:jc w:val="center"/>
        <w:rPr>
          <w:rFonts w:ascii="Arial" w:hAnsi="Arial"/>
          <w:sz w:val="24"/>
        </w:rPr>
      </w:pPr>
      <w:r w:rsidRPr="00BE1EA8">
        <w:rPr>
          <w:noProof/>
          <w:lang w:val="en-IN" w:eastAsia="en-IN" w:bidi="hi-IN"/>
        </w:rPr>
        <mc:AlternateContent>
          <mc:Choice Requires="wpg">
            <w:drawing>
              <wp:inline distT="0" distB="0" distL="0" distR="0" wp14:anchorId="3BCBF57C" wp14:editId="1A956BD8">
                <wp:extent cx="4138930" cy="53975"/>
                <wp:effectExtent l="9525" t="9525" r="1397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7CF311" id="Group 2"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anchorlock/>
              </v:group>
            </w:pict>
          </mc:Fallback>
        </mc:AlternateContent>
      </w:r>
    </w:p>
    <w:p w14:paraId="25901073" w14:textId="77777777" w:rsidR="00BE1EA8" w:rsidRPr="00BE1EA8" w:rsidRDefault="008C1BC4" w:rsidP="00BE1EA8">
      <w:pPr>
        <w:ind w:left="3870"/>
        <w:jc w:val="center"/>
        <w:rPr>
          <w:rFonts w:ascii="Kokila" w:hAnsi="Kokila" w:cs="Kokila"/>
          <w:caps/>
          <w:sz w:val="28"/>
          <w:szCs w:val="28"/>
          <w:lang w:bidi="hi-IN"/>
        </w:rPr>
      </w:pPr>
      <w:r>
        <w:rPr>
          <w:rFonts w:ascii="Kokila" w:hAnsi="Kokila" w:cs="Kokila"/>
          <w:b/>
          <w:bCs/>
          <w:noProof/>
          <w:sz w:val="28"/>
          <w:szCs w:val="28"/>
          <w:lang w:val="en-IN"/>
        </w:rPr>
        <w:object w:dxaOrig="1440" w:dyaOrig="1440" w14:anchorId="7156F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87.75pt;margin-top:16.3pt;width:59.7pt;height:59.7pt;z-index:487590912" o:allowincell="f">
            <v:imagedata r:id="rId6" o:title=""/>
          </v:shape>
          <o:OLEObject Type="Embed" ProgID="MSPhotoEd.3" ShapeID="_x0000_s1038" DrawAspect="Content" ObjectID="_1786969281" r:id="rId7"/>
        </w:object>
      </w:r>
    </w:p>
    <w:p w14:paraId="22D3CB8B" w14:textId="77777777" w:rsidR="00BE1EA8" w:rsidRPr="00BE1EA8" w:rsidRDefault="00BE1EA8" w:rsidP="00BE1EA8">
      <w:pPr>
        <w:ind w:left="4140" w:right="-630" w:firstLine="720"/>
        <w:jc w:val="center"/>
        <w:rPr>
          <w:rFonts w:ascii="Kokila" w:hAnsi="Kokila" w:cs="Kokila"/>
          <w:b/>
          <w:caps/>
          <w:sz w:val="28"/>
          <w:szCs w:val="28"/>
        </w:rPr>
      </w:pPr>
      <w:r w:rsidRPr="00BE1EA8">
        <w:rPr>
          <w:rFonts w:ascii="Kokila" w:hAnsi="Kokila" w:cs="Kokila"/>
          <w:caps/>
          <w:sz w:val="28"/>
          <w:szCs w:val="28"/>
          <w:cs/>
          <w:lang w:bidi="hi-IN"/>
        </w:rPr>
        <w:t>भारतीय मानक ब्यूरो</w:t>
      </w:r>
    </w:p>
    <w:p w14:paraId="32345D14" w14:textId="77777777" w:rsidR="00BE1EA8" w:rsidRPr="00BE1EA8" w:rsidRDefault="00BE1EA8" w:rsidP="00BE1EA8">
      <w:pPr>
        <w:ind w:left="4140" w:right="-630" w:firstLine="720"/>
        <w:jc w:val="center"/>
        <w:rPr>
          <w:rFonts w:ascii="Arial" w:hAnsi="Arial" w:cs="Arial"/>
          <w:color w:val="231F20"/>
          <w:spacing w:val="22"/>
          <w:sz w:val="24"/>
          <w:szCs w:val="24"/>
          <w:lang w:bidi="hi-IN"/>
        </w:rPr>
      </w:pPr>
      <w:r w:rsidRPr="00BE1EA8">
        <w:rPr>
          <w:rFonts w:ascii="Arial" w:hAnsi="Arial" w:cs="Arial"/>
          <w:color w:val="231F20"/>
          <w:spacing w:val="22"/>
          <w:sz w:val="24"/>
          <w:szCs w:val="24"/>
        </w:rPr>
        <w:t>BUREAU OF INDIAN STANDARDS</w:t>
      </w:r>
    </w:p>
    <w:p w14:paraId="1DE389FB" w14:textId="77777777" w:rsidR="00BE1EA8" w:rsidRPr="00BE1EA8" w:rsidRDefault="00BE1EA8" w:rsidP="00BE1EA8">
      <w:pPr>
        <w:ind w:left="4140" w:right="-630" w:firstLine="720"/>
        <w:jc w:val="center"/>
        <w:rPr>
          <w:rFonts w:ascii="Kokila" w:hAnsi="Kokila" w:cs="Kokila"/>
          <w:b/>
          <w:color w:val="231F20"/>
          <w:spacing w:val="22"/>
          <w:sz w:val="24"/>
          <w:szCs w:val="24"/>
        </w:rPr>
      </w:pPr>
      <w:r w:rsidRPr="00BE1EA8">
        <w:rPr>
          <w:rFonts w:ascii="Kokila" w:hAnsi="Kokila" w:cs="Kokila"/>
          <w:caps/>
          <w:sz w:val="24"/>
          <w:szCs w:val="24"/>
          <w:cs/>
          <w:lang w:bidi="hi-IN"/>
        </w:rPr>
        <w:t>मानक भवन</w:t>
      </w:r>
      <w:r w:rsidRPr="00BE1EA8">
        <w:rPr>
          <w:rFonts w:ascii="Kokila" w:hAnsi="Kokila" w:cs="Kokila"/>
          <w:caps/>
          <w:sz w:val="24"/>
          <w:szCs w:val="24"/>
        </w:rPr>
        <w:t xml:space="preserve">, 9 </w:t>
      </w:r>
      <w:r w:rsidRPr="00BE1EA8">
        <w:rPr>
          <w:rFonts w:ascii="Kokila" w:hAnsi="Kokila" w:cs="Kokila"/>
          <w:caps/>
          <w:sz w:val="24"/>
          <w:szCs w:val="24"/>
          <w:cs/>
          <w:lang w:bidi="hi-IN"/>
        </w:rPr>
        <w:t>बहादुर शाह ज़फर मार्ग</w:t>
      </w:r>
      <w:r w:rsidRPr="00BE1EA8">
        <w:rPr>
          <w:rFonts w:ascii="Kokila" w:hAnsi="Kokila" w:cs="Kokila"/>
          <w:caps/>
          <w:sz w:val="24"/>
          <w:szCs w:val="24"/>
        </w:rPr>
        <w:t xml:space="preserve">, </w:t>
      </w:r>
      <w:r w:rsidRPr="00BE1EA8">
        <w:rPr>
          <w:rFonts w:ascii="Kokila" w:hAnsi="Kokila" w:cs="Kokila"/>
          <w:caps/>
          <w:sz w:val="24"/>
          <w:szCs w:val="24"/>
          <w:cs/>
          <w:lang w:bidi="hi-IN"/>
        </w:rPr>
        <w:t>नई दिल्ली -</w:t>
      </w:r>
      <w:r w:rsidRPr="00BE1EA8">
        <w:rPr>
          <w:rFonts w:ascii="Kokila" w:hAnsi="Kokila" w:cs="Kokila"/>
          <w:caps/>
          <w:sz w:val="24"/>
          <w:szCs w:val="24"/>
          <w:rtl/>
        </w:rPr>
        <w:t xml:space="preserve"> </w:t>
      </w:r>
      <w:r w:rsidRPr="00BE1EA8">
        <w:rPr>
          <w:rFonts w:ascii="Kokila" w:hAnsi="Kokila" w:cs="Kokila"/>
          <w:caps/>
          <w:sz w:val="24"/>
          <w:szCs w:val="24"/>
        </w:rPr>
        <w:t>110002</w:t>
      </w:r>
    </w:p>
    <w:p w14:paraId="3D312120" w14:textId="77777777" w:rsidR="00BE1EA8" w:rsidRPr="00BE1EA8" w:rsidRDefault="00BE1EA8" w:rsidP="00BE1EA8">
      <w:pPr>
        <w:ind w:left="4140" w:right="-630" w:firstLine="720"/>
        <w:jc w:val="center"/>
        <w:rPr>
          <w:rFonts w:ascii="Arial" w:hAnsi="Arial" w:cs="Arial"/>
          <w:color w:val="231F20"/>
          <w:sz w:val="20"/>
          <w:szCs w:val="20"/>
        </w:rPr>
      </w:pPr>
      <w:r w:rsidRPr="00BE1EA8">
        <w:rPr>
          <w:rFonts w:ascii="Arial" w:hAnsi="Arial" w:cs="Arial"/>
          <w:color w:val="231F20"/>
          <w:sz w:val="20"/>
          <w:szCs w:val="20"/>
        </w:rPr>
        <w:t>MANAK BHA</w:t>
      </w:r>
      <w:r w:rsidRPr="00BE1EA8">
        <w:rPr>
          <w:rFonts w:ascii="Arial" w:hAnsi="Arial" w:cs="Arial"/>
          <w:color w:val="231F20"/>
          <w:sz w:val="20"/>
          <w:szCs w:val="20"/>
          <w:lang w:bidi="hi-IN"/>
        </w:rPr>
        <w:t>V</w:t>
      </w:r>
      <w:r w:rsidRPr="00BE1EA8">
        <w:rPr>
          <w:rFonts w:ascii="Arial" w:hAnsi="Arial" w:cs="Arial"/>
          <w:color w:val="231F20"/>
          <w:sz w:val="20"/>
          <w:szCs w:val="20"/>
        </w:rPr>
        <w:t>AN, 9 BAHADUR SHAH ZAFAR MARG</w:t>
      </w:r>
    </w:p>
    <w:p w14:paraId="20D09248" w14:textId="77777777" w:rsidR="00BE1EA8" w:rsidRPr="00BE1EA8" w:rsidRDefault="00BE1EA8" w:rsidP="00BE1EA8">
      <w:pPr>
        <w:ind w:left="4140" w:right="-630" w:firstLine="720"/>
        <w:jc w:val="center"/>
        <w:rPr>
          <w:rFonts w:ascii="Arial" w:hAnsi="Arial" w:cs="Arial"/>
          <w:color w:val="231F20"/>
          <w:sz w:val="20"/>
          <w:szCs w:val="20"/>
        </w:rPr>
      </w:pPr>
      <w:r w:rsidRPr="00BE1EA8">
        <w:rPr>
          <w:rFonts w:ascii="Arial" w:hAnsi="Arial" w:cs="Arial"/>
          <w:color w:val="231F20"/>
          <w:sz w:val="20"/>
          <w:szCs w:val="20"/>
        </w:rPr>
        <w:t>NEW DELHI - 110002</w:t>
      </w:r>
    </w:p>
    <w:p w14:paraId="7C889CD5" w14:textId="77777777" w:rsidR="00BE1EA8" w:rsidRPr="00BE1EA8" w:rsidRDefault="008C1BC4" w:rsidP="00BE1EA8">
      <w:pPr>
        <w:ind w:left="4140" w:right="-630" w:firstLine="720"/>
        <w:jc w:val="center"/>
        <w:rPr>
          <w:rFonts w:ascii="Arial" w:hAnsi="Arial" w:cs="Arial"/>
        </w:rPr>
      </w:pPr>
      <w:hyperlink r:id="rId8" w:history="1">
        <w:r w:rsidR="00BE1EA8" w:rsidRPr="00BE1EA8">
          <w:rPr>
            <w:rFonts w:ascii="Arial" w:hAnsi="Arial" w:cs="Arial"/>
            <w:color w:val="0000FF"/>
            <w:u w:val="single"/>
          </w:rPr>
          <w:t>www.bis.gov.in</w:t>
        </w:r>
      </w:hyperlink>
      <w:r w:rsidR="00BE1EA8" w:rsidRPr="00BE1EA8">
        <w:rPr>
          <w:rFonts w:ascii="Arial" w:hAnsi="Arial" w:cs="Arial"/>
        </w:rPr>
        <w:t xml:space="preserve">     </w:t>
      </w:r>
      <w:hyperlink r:id="rId9" w:history="1">
        <w:r w:rsidR="00BE1EA8" w:rsidRPr="00BE1EA8">
          <w:rPr>
            <w:rFonts w:ascii="Arial" w:hAnsi="Arial" w:cs="Arial"/>
            <w:color w:val="0000FF"/>
            <w:u w:val="single"/>
          </w:rPr>
          <w:t>www.standardsbis.in</w:t>
        </w:r>
      </w:hyperlink>
    </w:p>
    <w:p w14:paraId="1FF59EED" w14:textId="77777777" w:rsidR="00BE1EA8" w:rsidRPr="00BE1EA8" w:rsidRDefault="00BE1EA8" w:rsidP="00BE1EA8">
      <w:pPr>
        <w:tabs>
          <w:tab w:val="left" w:pos="8655"/>
        </w:tabs>
        <w:ind w:left="3870"/>
        <w:rPr>
          <w:sz w:val="24"/>
          <w:szCs w:val="24"/>
        </w:rPr>
      </w:pPr>
      <w:r w:rsidRPr="00BE1EA8">
        <w:rPr>
          <w:sz w:val="24"/>
          <w:szCs w:val="24"/>
        </w:rPr>
        <w:tab/>
      </w:r>
    </w:p>
    <w:p w14:paraId="2CDEB434" w14:textId="2E342C2B" w:rsidR="0057508C" w:rsidRPr="00A22398" w:rsidRDefault="000C790B" w:rsidP="00A22398">
      <w:pPr>
        <w:ind w:left="3870" w:right="-810"/>
        <w:jc w:val="center"/>
        <w:rPr>
          <w:rFonts w:ascii="Arial" w:hAnsi="Arial" w:cs="Arial"/>
          <w:b/>
          <w:sz w:val="24"/>
          <w:szCs w:val="24"/>
        </w:rPr>
      </w:pPr>
      <w:r>
        <w:rPr>
          <w:rFonts w:ascii="Arial" w:hAnsi="Arial" w:cs="Arial"/>
          <w:b/>
          <w:sz w:val="24"/>
          <w:szCs w:val="24"/>
        </w:rPr>
        <w:t xml:space="preserve">August </w:t>
      </w:r>
      <w:r w:rsidR="00BE1EA8" w:rsidRPr="00BE1EA8">
        <w:rPr>
          <w:rFonts w:ascii="Arial" w:hAnsi="Arial" w:cs="Arial"/>
          <w:b/>
          <w:sz w:val="24"/>
          <w:szCs w:val="24"/>
        </w:rPr>
        <w:t>2024                                          Price Group</w:t>
      </w:r>
    </w:p>
    <w:p w14:paraId="76B3FB04" w14:textId="77777777" w:rsidR="0057508C" w:rsidRDefault="0057508C">
      <w:pPr>
        <w:pStyle w:val="BodyText"/>
        <w:spacing w:before="21" w:line="259" w:lineRule="auto"/>
        <w:ind w:left="112" w:right="146"/>
        <w:jc w:val="both"/>
      </w:pPr>
    </w:p>
    <w:p w14:paraId="71B1B745" w14:textId="77777777" w:rsidR="002A6E70" w:rsidRDefault="002A6E70" w:rsidP="0057508C">
      <w:pPr>
        <w:pStyle w:val="BodyText"/>
        <w:spacing w:before="21" w:line="259" w:lineRule="auto"/>
        <w:ind w:left="112" w:right="146"/>
        <w:jc w:val="both"/>
      </w:pPr>
    </w:p>
    <w:p w14:paraId="49D0C4C8" w14:textId="77777777" w:rsidR="0057508C" w:rsidRPr="0057508C" w:rsidRDefault="0057508C" w:rsidP="005D36EF">
      <w:pPr>
        <w:pStyle w:val="BodyText"/>
        <w:spacing w:before="21" w:line="259" w:lineRule="auto"/>
        <w:ind w:left="112" w:right="146"/>
        <w:jc w:val="both"/>
      </w:pPr>
      <w:r w:rsidRPr="0057508C">
        <w:t xml:space="preserve">Power Systems Relays Sectional Committee ETD 35                                                                                                                     </w:t>
      </w:r>
    </w:p>
    <w:p w14:paraId="691A0A17" w14:textId="77777777" w:rsidR="0057508C" w:rsidRPr="0057508C" w:rsidRDefault="0057508C" w:rsidP="005D36EF">
      <w:pPr>
        <w:pStyle w:val="BodyText"/>
        <w:spacing w:before="21" w:line="259" w:lineRule="auto"/>
        <w:ind w:left="112" w:right="146"/>
        <w:jc w:val="both"/>
      </w:pPr>
    </w:p>
    <w:p w14:paraId="2702019A" w14:textId="77777777" w:rsidR="0057508C" w:rsidRPr="0057508C" w:rsidRDefault="0057508C" w:rsidP="005D36EF">
      <w:pPr>
        <w:pStyle w:val="BodyText"/>
        <w:spacing w:before="21" w:line="259" w:lineRule="auto"/>
        <w:ind w:right="146"/>
        <w:jc w:val="both"/>
      </w:pPr>
      <w:r>
        <w:t xml:space="preserve">  </w:t>
      </w:r>
      <w:r w:rsidRPr="0057508C">
        <w:t>NATIONAL FOREWORD</w:t>
      </w:r>
    </w:p>
    <w:p w14:paraId="13044458" w14:textId="77777777" w:rsidR="0057508C" w:rsidRDefault="0057508C" w:rsidP="005D36EF">
      <w:pPr>
        <w:pStyle w:val="BodyText"/>
        <w:spacing w:before="21" w:line="259" w:lineRule="auto"/>
        <w:ind w:left="112" w:right="146"/>
        <w:jc w:val="both"/>
      </w:pPr>
    </w:p>
    <w:p w14:paraId="25BE9DD1" w14:textId="77A044AD" w:rsidR="00802157" w:rsidRDefault="006A47AB" w:rsidP="005D36EF">
      <w:pPr>
        <w:pStyle w:val="BodyText"/>
        <w:spacing w:before="21" w:line="259" w:lineRule="auto"/>
        <w:ind w:left="112" w:right="146"/>
        <w:jc w:val="both"/>
      </w:pPr>
      <w:r>
        <w:t xml:space="preserve">This Indian Standard which is identical </w:t>
      </w:r>
      <w:r w:rsidR="006468DF">
        <w:t>to</w:t>
      </w:r>
      <w:r>
        <w:t xml:space="preserve"> IEC 60255-187-1</w:t>
      </w:r>
      <w:r w:rsidR="00296FB0">
        <w:t>:2021</w:t>
      </w:r>
      <w:r>
        <w:t xml:space="preserve"> "Measuring relays and protection</w:t>
      </w:r>
      <w:r>
        <w:rPr>
          <w:spacing w:val="1"/>
        </w:rPr>
        <w:t xml:space="preserve"> </w:t>
      </w:r>
      <w:r>
        <w:t>equipment</w:t>
      </w:r>
      <w:r>
        <w:rPr>
          <w:spacing w:val="1"/>
        </w:rPr>
        <w:t xml:space="preserve"> </w:t>
      </w:r>
      <w:r>
        <w:t>–</w:t>
      </w:r>
      <w:r>
        <w:rPr>
          <w:spacing w:val="1"/>
        </w:rPr>
        <w:t xml:space="preserve"> </w:t>
      </w:r>
      <w:r>
        <w:t>Part</w:t>
      </w:r>
      <w:r>
        <w:rPr>
          <w:spacing w:val="1"/>
        </w:rPr>
        <w:t xml:space="preserve"> </w:t>
      </w:r>
      <w:r>
        <w:t>187-1:</w:t>
      </w:r>
      <w:r>
        <w:rPr>
          <w:spacing w:val="1"/>
        </w:rPr>
        <w:t xml:space="preserve"> </w:t>
      </w:r>
      <w:r>
        <w:t>Functional</w:t>
      </w:r>
      <w:r>
        <w:rPr>
          <w:spacing w:val="1"/>
        </w:rPr>
        <w:t xml:space="preserve"> </w:t>
      </w:r>
      <w:r>
        <w:t>requirements</w:t>
      </w:r>
      <w:r>
        <w:rPr>
          <w:spacing w:val="1"/>
        </w:rPr>
        <w:t xml:space="preserve"> </w:t>
      </w:r>
      <w:r>
        <w:t>for</w:t>
      </w:r>
      <w:r>
        <w:rPr>
          <w:spacing w:val="1"/>
        </w:rPr>
        <w:t xml:space="preserve"> </w:t>
      </w:r>
      <w:r>
        <w:t>differential</w:t>
      </w:r>
      <w:r>
        <w:rPr>
          <w:spacing w:val="1"/>
        </w:rPr>
        <w:t xml:space="preserve"> </w:t>
      </w:r>
      <w:r>
        <w:t>protection</w:t>
      </w:r>
      <w:r>
        <w:rPr>
          <w:spacing w:val="1"/>
        </w:rPr>
        <w:t xml:space="preserve"> </w:t>
      </w:r>
      <w:r>
        <w:t>–</w:t>
      </w:r>
      <w:r>
        <w:rPr>
          <w:spacing w:val="1"/>
        </w:rPr>
        <w:t xml:space="preserve"> </w:t>
      </w:r>
      <w:r>
        <w:t>Restrained</w:t>
      </w:r>
      <w:r>
        <w:rPr>
          <w:spacing w:val="1"/>
        </w:rPr>
        <w:t xml:space="preserve"> </w:t>
      </w:r>
      <w:r>
        <w:t>and</w:t>
      </w:r>
      <w:r>
        <w:rPr>
          <w:spacing w:val="1"/>
        </w:rPr>
        <w:t xml:space="preserve"> </w:t>
      </w:r>
      <w:r>
        <w:t>Unrestrained</w:t>
      </w:r>
      <w:r>
        <w:rPr>
          <w:spacing w:val="1"/>
        </w:rPr>
        <w:t xml:space="preserve"> </w:t>
      </w:r>
      <w:r>
        <w:t>differential</w:t>
      </w:r>
      <w:r>
        <w:rPr>
          <w:spacing w:val="1"/>
        </w:rPr>
        <w:t xml:space="preserve"> </w:t>
      </w:r>
      <w:r>
        <w:t>protection</w:t>
      </w:r>
      <w:r>
        <w:rPr>
          <w:spacing w:val="1"/>
        </w:rPr>
        <w:t xml:space="preserve"> </w:t>
      </w:r>
      <w:r w:rsidR="00426888">
        <w:rPr>
          <w:spacing w:val="1"/>
        </w:rPr>
        <w:t>o</w:t>
      </w:r>
      <w:r>
        <w:t>f</w:t>
      </w:r>
      <w:r>
        <w:rPr>
          <w:spacing w:val="1"/>
        </w:rPr>
        <w:t xml:space="preserve"> </w:t>
      </w:r>
      <w:r>
        <w:t>motors,</w:t>
      </w:r>
      <w:r>
        <w:rPr>
          <w:spacing w:val="1"/>
        </w:rPr>
        <w:t xml:space="preserve"> </w:t>
      </w:r>
      <w:r>
        <w:t>generators</w:t>
      </w:r>
      <w:r>
        <w:rPr>
          <w:spacing w:val="1"/>
        </w:rPr>
        <w:t xml:space="preserve"> </w:t>
      </w:r>
      <w:r>
        <w:t>and</w:t>
      </w:r>
      <w:r>
        <w:rPr>
          <w:spacing w:val="1"/>
        </w:rPr>
        <w:t xml:space="preserve"> </w:t>
      </w:r>
      <w:r>
        <w:t>transformers"</w:t>
      </w:r>
      <w:r>
        <w:rPr>
          <w:spacing w:val="1"/>
        </w:rPr>
        <w:t xml:space="preserve"> </w:t>
      </w:r>
      <w:r>
        <w:t>issued</w:t>
      </w:r>
      <w:r>
        <w:rPr>
          <w:spacing w:val="1"/>
        </w:rPr>
        <w:t xml:space="preserve"> </w:t>
      </w:r>
      <w:r>
        <w:t>by</w:t>
      </w:r>
      <w:r>
        <w:rPr>
          <w:spacing w:val="1"/>
        </w:rPr>
        <w:t xml:space="preserve"> </w:t>
      </w:r>
      <w:r>
        <w:t>the</w:t>
      </w:r>
      <w:r>
        <w:rPr>
          <w:spacing w:val="1"/>
        </w:rPr>
        <w:t xml:space="preserve"> </w:t>
      </w:r>
      <w:r>
        <w:t>International Electrotechnical Commission (IEC) w</w:t>
      </w:r>
      <w:r w:rsidR="006468DF">
        <w:t>as</w:t>
      </w:r>
      <w:r>
        <w:t xml:space="preserve"> adopted by the Bureau of Indian Standards</w:t>
      </w:r>
      <w:r>
        <w:rPr>
          <w:spacing w:val="-57"/>
        </w:rPr>
        <w:t xml:space="preserve"> </w:t>
      </w:r>
      <w:r>
        <w:t>on the recommendation of the Power Systems Relays Sectional Committee and approval of the</w:t>
      </w:r>
      <w:r>
        <w:rPr>
          <w:spacing w:val="1"/>
        </w:rPr>
        <w:t xml:space="preserve"> </w:t>
      </w:r>
      <w:r>
        <w:t>Electrotechnical</w:t>
      </w:r>
      <w:r>
        <w:rPr>
          <w:spacing w:val="-1"/>
        </w:rPr>
        <w:t xml:space="preserve"> </w:t>
      </w:r>
      <w:r>
        <w:t>Division Council.</w:t>
      </w:r>
    </w:p>
    <w:p w14:paraId="52EDE047" w14:textId="160D2541" w:rsidR="006468DF" w:rsidRDefault="006468DF" w:rsidP="005D36EF">
      <w:pPr>
        <w:pStyle w:val="BodyText"/>
        <w:spacing w:before="21" w:line="259" w:lineRule="auto"/>
        <w:ind w:left="112" w:right="146"/>
        <w:jc w:val="both"/>
      </w:pPr>
    </w:p>
    <w:p w14:paraId="68A00701" w14:textId="77777777" w:rsidR="00296FB0" w:rsidRDefault="00296FB0" w:rsidP="005D36EF">
      <w:pPr>
        <w:pStyle w:val="BodyText"/>
        <w:spacing w:line="256" w:lineRule="auto"/>
        <w:ind w:left="112" w:right="266"/>
        <w:jc w:val="both"/>
      </w:pPr>
      <w:r>
        <w:t>This Indian Standard is published in several parts. The other parts in this series are:</w:t>
      </w:r>
    </w:p>
    <w:p w14:paraId="115AEF6E" w14:textId="77777777" w:rsidR="00296FB0" w:rsidRDefault="00296FB0" w:rsidP="005D36EF">
      <w:pPr>
        <w:pStyle w:val="BodyText"/>
        <w:spacing w:before="21" w:line="259" w:lineRule="auto"/>
        <w:ind w:left="112" w:right="146"/>
        <w:jc w:val="both"/>
      </w:pPr>
    </w:p>
    <w:p w14:paraId="3B43438D" w14:textId="2011B4F3" w:rsidR="00D44100" w:rsidRPr="009338D9" w:rsidRDefault="00703B69" w:rsidP="005D36EF">
      <w:pPr>
        <w:pStyle w:val="BodyText"/>
        <w:spacing w:before="21" w:line="259" w:lineRule="auto"/>
        <w:ind w:right="146"/>
        <w:jc w:val="both"/>
      </w:pPr>
      <w:r w:rsidRPr="009338D9">
        <w:t xml:space="preserve">  </w:t>
      </w:r>
      <w:r w:rsidR="00D44100" w:rsidRPr="009338D9">
        <w:t>Part 1</w:t>
      </w:r>
      <w:r w:rsidR="009A54A4">
        <w:t xml:space="preserve">       </w:t>
      </w:r>
      <w:r w:rsidR="001D2965">
        <w:t xml:space="preserve"> </w:t>
      </w:r>
      <w:r w:rsidR="00296FB0">
        <w:tab/>
      </w:r>
      <w:r w:rsidR="001D2965">
        <w:t>C</w:t>
      </w:r>
      <w:r w:rsidR="00D44100" w:rsidRPr="009338D9">
        <w:t>ommon requirements</w:t>
      </w:r>
    </w:p>
    <w:p w14:paraId="7C1EC811" w14:textId="0006C56D" w:rsidR="00D44100" w:rsidRPr="009338D9" w:rsidRDefault="00D44100" w:rsidP="005D36EF">
      <w:pPr>
        <w:pStyle w:val="BodyText"/>
        <w:spacing w:before="21" w:line="259" w:lineRule="auto"/>
        <w:ind w:left="112" w:right="146"/>
        <w:jc w:val="both"/>
      </w:pPr>
      <w:r w:rsidRPr="009338D9">
        <w:t xml:space="preserve">Part 12 </w:t>
      </w:r>
      <w:r w:rsidR="009A54A4">
        <w:t xml:space="preserve">         </w:t>
      </w:r>
      <w:r w:rsidR="001D2965">
        <w:t>D</w:t>
      </w:r>
      <w:r w:rsidRPr="009338D9">
        <w:t>irectional relays and power relays with two input energizing quantities</w:t>
      </w:r>
    </w:p>
    <w:p w14:paraId="43EE2637" w14:textId="4B19640D" w:rsidR="00D44100" w:rsidRPr="009338D9" w:rsidRDefault="00D44100" w:rsidP="005D36EF">
      <w:pPr>
        <w:pStyle w:val="BodyText"/>
        <w:spacing w:before="21" w:line="259" w:lineRule="auto"/>
        <w:ind w:left="112" w:right="146"/>
        <w:jc w:val="both"/>
      </w:pPr>
      <w:r w:rsidRPr="009338D9">
        <w:t xml:space="preserve">Part 13 </w:t>
      </w:r>
      <w:r w:rsidR="009A54A4">
        <w:t xml:space="preserve">         </w:t>
      </w:r>
      <w:r w:rsidR="001D2965">
        <w:t>B</w:t>
      </w:r>
      <w:r w:rsidRPr="009338D9">
        <w:t>iased (Percentage) differential relays</w:t>
      </w:r>
    </w:p>
    <w:p w14:paraId="223CF781" w14:textId="02C2152E" w:rsidR="00D44100" w:rsidRDefault="00296FB0" w:rsidP="005D36EF">
      <w:pPr>
        <w:pStyle w:val="BodyText"/>
        <w:spacing w:before="21" w:line="259" w:lineRule="auto"/>
        <w:ind w:left="112" w:right="146"/>
        <w:jc w:val="both"/>
      </w:pPr>
      <w:r>
        <w:t>Part 21/S</w:t>
      </w:r>
      <w:r w:rsidR="00D44100" w:rsidRPr="009338D9">
        <w:t xml:space="preserve">ec 1 </w:t>
      </w:r>
      <w:r w:rsidR="001D2965">
        <w:t>V</w:t>
      </w:r>
      <w:r w:rsidR="00D44100" w:rsidRPr="009338D9">
        <w:t>ibration, shock, bump and seismic tests on measuring r</w:t>
      </w:r>
      <w:r>
        <w:t xml:space="preserve">elays and protection equipment, </w:t>
      </w:r>
      <w:r w:rsidR="00D44100" w:rsidRPr="009338D9">
        <w:t>Sec</w:t>
      </w:r>
      <w:r>
        <w:t>tion</w:t>
      </w:r>
      <w:r w:rsidR="00D44100" w:rsidRPr="009338D9">
        <w:t xml:space="preserve"> 1 vibration tests (Sinusoidal)</w:t>
      </w:r>
    </w:p>
    <w:p w14:paraId="39B37E5B" w14:textId="6AB3354A" w:rsidR="00296FB0" w:rsidRPr="009338D9" w:rsidRDefault="00296FB0" w:rsidP="005D36EF">
      <w:pPr>
        <w:pStyle w:val="BodyText"/>
        <w:spacing w:before="21" w:line="259" w:lineRule="auto"/>
        <w:ind w:left="112" w:right="146"/>
        <w:jc w:val="both"/>
      </w:pPr>
      <w:r>
        <w:t xml:space="preserve">Part 21/Sec 2    </w:t>
      </w:r>
      <w:r w:rsidRPr="00296FB0">
        <w:t>Vibration, Shock, Bump and Seismic Tests on Measuring Relays and Protection Equipment</w:t>
      </w:r>
      <w:r>
        <w:t>,</w:t>
      </w:r>
      <w:r w:rsidRPr="00296FB0">
        <w:t xml:space="preserve"> Section 2 Shock and bump tests</w:t>
      </w:r>
    </w:p>
    <w:p w14:paraId="17EFDC71" w14:textId="22477841" w:rsidR="00D44100" w:rsidRPr="009338D9" w:rsidRDefault="00296FB0" w:rsidP="005D36EF">
      <w:pPr>
        <w:pStyle w:val="BodyText"/>
        <w:spacing w:before="21" w:line="259" w:lineRule="auto"/>
        <w:ind w:left="112" w:right="146"/>
        <w:jc w:val="both"/>
      </w:pPr>
      <w:r>
        <w:t>Part 21/S</w:t>
      </w:r>
      <w:r w:rsidR="00D44100" w:rsidRPr="009338D9">
        <w:t xml:space="preserve">ec 3 </w:t>
      </w:r>
      <w:r w:rsidR="009A54A4">
        <w:t xml:space="preserve">   </w:t>
      </w:r>
      <w:r w:rsidR="00D44100" w:rsidRPr="009338D9">
        <w:t>Vibration, Shock, Bump and Seismic Tests on Measuring Relays and Protection Equipment</w:t>
      </w:r>
      <w:r>
        <w:t>,</w:t>
      </w:r>
      <w:r w:rsidR="00D44100" w:rsidRPr="009338D9">
        <w:t xml:space="preserve"> Section 3 Seismic tests</w:t>
      </w:r>
    </w:p>
    <w:p w14:paraId="27E62A78" w14:textId="4A08CF3C" w:rsidR="00E62AA7" w:rsidRPr="00E62AA7" w:rsidRDefault="00E62AA7" w:rsidP="005D36EF">
      <w:pPr>
        <w:pStyle w:val="BodyText"/>
        <w:tabs>
          <w:tab w:val="left" w:pos="90"/>
        </w:tabs>
        <w:spacing w:before="21" w:line="259" w:lineRule="auto"/>
        <w:ind w:left="90" w:right="146"/>
        <w:jc w:val="both"/>
      </w:pPr>
      <w:r w:rsidRPr="00E62AA7">
        <w:t>Part 24</w:t>
      </w:r>
      <w:r w:rsidR="009A54A4">
        <w:t xml:space="preserve">         </w:t>
      </w:r>
      <w:r w:rsidR="00296FB0">
        <w:tab/>
        <w:t xml:space="preserve">      </w:t>
      </w:r>
      <w:r w:rsidRPr="00E62AA7">
        <w:t xml:space="preserve">Common Format for Transient Data Exchange (COMTRADE) for Power Systems </w:t>
      </w:r>
    </w:p>
    <w:p w14:paraId="33BB3E35" w14:textId="573B3FAF" w:rsidR="00D44100" w:rsidRPr="009338D9" w:rsidRDefault="00D44100" w:rsidP="005D36EF">
      <w:pPr>
        <w:pStyle w:val="BodyText"/>
        <w:spacing w:before="21" w:line="259" w:lineRule="auto"/>
        <w:ind w:left="112" w:right="146"/>
        <w:jc w:val="both"/>
      </w:pPr>
      <w:r w:rsidRPr="009338D9">
        <w:t>Part 26</w:t>
      </w:r>
      <w:r w:rsidR="00296FB0">
        <w:tab/>
      </w:r>
      <w:r w:rsidRPr="009338D9">
        <w:t xml:space="preserve"> </w:t>
      </w:r>
      <w:r w:rsidR="009A54A4">
        <w:t xml:space="preserve">    </w:t>
      </w:r>
      <w:r w:rsidRPr="009338D9">
        <w:t xml:space="preserve"> Electromagnetic Compatibility Requirements </w:t>
      </w:r>
    </w:p>
    <w:p w14:paraId="314E3F7C" w14:textId="11A5BD8F" w:rsidR="00D44100" w:rsidRPr="009338D9" w:rsidRDefault="00D44100" w:rsidP="005D36EF">
      <w:pPr>
        <w:pStyle w:val="BodyText"/>
        <w:spacing w:before="21" w:line="259" w:lineRule="auto"/>
        <w:ind w:left="112" w:right="146"/>
        <w:jc w:val="both"/>
      </w:pPr>
      <w:r w:rsidRPr="009338D9">
        <w:t xml:space="preserve">Part 27 </w:t>
      </w:r>
      <w:r w:rsidR="009A54A4">
        <w:t xml:space="preserve">              </w:t>
      </w:r>
      <w:r w:rsidRPr="009338D9">
        <w:t xml:space="preserve"> Product Safety Requirements </w:t>
      </w:r>
    </w:p>
    <w:p w14:paraId="21E655C9" w14:textId="10E5D2BE" w:rsidR="00D44100" w:rsidRPr="009338D9" w:rsidRDefault="00D44100" w:rsidP="005D36EF">
      <w:pPr>
        <w:pStyle w:val="BodyText"/>
        <w:spacing w:before="21" w:line="259" w:lineRule="auto"/>
        <w:ind w:left="112" w:right="146"/>
        <w:jc w:val="both"/>
      </w:pPr>
      <w:r w:rsidRPr="009338D9">
        <w:t>Part 118</w:t>
      </w:r>
      <w:r w:rsidR="00296FB0">
        <w:t>/Sec 1</w:t>
      </w:r>
      <w:r w:rsidR="009A54A4">
        <w:t xml:space="preserve">    </w:t>
      </w:r>
      <w:proofErr w:type="spellStart"/>
      <w:r w:rsidR="00296FB0">
        <w:t>Synchro</w:t>
      </w:r>
      <w:r w:rsidRPr="009338D9">
        <w:t>phasor</w:t>
      </w:r>
      <w:proofErr w:type="spellEnd"/>
      <w:r w:rsidRPr="009338D9">
        <w:t xml:space="preserve"> for Power Systems</w:t>
      </w:r>
      <w:r w:rsidR="00296FB0">
        <w:t>,</w:t>
      </w:r>
      <w:r w:rsidRPr="009338D9">
        <w:t xml:space="preserve"> Section 1 Measurements</w:t>
      </w:r>
    </w:p>
    <w:p w14:paraId="1C75BC6A" w14:textId="1F6DF4F6" w:rsidR="00D44100" w:rsidRPr="009338D9" w:rsidRDefault="00D44100" w:rsidP="005D36EF">
      <w:pPr>
        <w:pStyle w:val="BodyText"/>
        <w:spacing w:before="21" w:line="259" w:lineRule="auto"/>
        <w:ind w:left="112" w:right="146"/>
        <w:jc w:val="both"/>
      </w:pPr>
      <w:r w:rsidRPr="009338D9">
        <w:t xml:space="preserve">Part 121 </w:t>
      </w:r>
      <w:r w:rsidR="009A54A4">
        <w:t xml:space="preserve">             F</w:t>
      </w:r>
      <w:r w:rsidRPr="009338D9">
        <w:t>unctional requirements for distance protection</w:t>
      </w:r>
    </w:p>
    <w:p w14:paraId="6BC9F16B" w14:textId="590E442E" w:rsidR="00D44100" w:rsidRPr="009338D9" w:rsidRDefault="00D44100" w:rsidP="005D36EF">
      <w:pPr>
        <w:pStyle w:val="BodyText"/>
        <w:spacing w:before="21" w:line="259" w:lineRule="auto"/>
        <w:ind w:left="112" w:right="146"/>
        <w:jc w:val="both"/>
      </w:pPr>
      <w:r w:rsidRPr="009338D9">
        <w:t>Part 127</w:t>
      </w:r>
      <w:r w:rsidR="009A54A4">
        <w:t xml:space="preserve">              F</w:t>
      </w:r>
      <w:r w:rsidRPr="009338D9">
        <w:t>unctional requirements for over/under voltage protection</w:t>
      </w:r>
    </w:p>
    <w:p w14:paraId="3D3F7794" w14:textId="4D842AFC" w:rsidR="00D44100" w:rsidRPr="009338D9" w:rsidRDefault="00D44100" w:rsidP="005D36EF">
      <w:pPr>
        <w:pStyle w:val="BodyText"/>
        <w:spacing w:before="21" w:line="259" w:lineRule="auto"/>
        <w:ind w:left="112" w:right="146"/>
        <w:jc w:val="both"/>
      </w:pPr>
      <w:r w:rsidRPr="009338D9">
        <w:t xml:space="preserve">Part 149 </w:t>
      </w:r>
      <w:r w:rsidR="009A54A4">
        <w:t xml:space="preserve">             </w:t>
      </w:r>
      <w:r w:rsidRPr="009338D9">
        <w:t>Functional Requirements for Thermal Electrical Relays</w:t>
      </w:r>
    </w:p>
    <w:p w14:paraId="46DB3D36" w14:textId="06A2D028" w:rsidR="00D44100" w:rsidRPr="009338D9" w:rsidRDefault="00D44100" w:rsidP="005D36EF">
      <w:pPr>
        <w:pStyle w:val="BodyText"/>
        <w:spacing w:before="21" w:line="259" w:lineRule="auto"/>
        <w:ind w:left="112" w:right="146"/>
        <w:jc w:val="both"/>
      </w:pPr>
      <w:r w:rsidRPr="009338D9">
        <w:t xml:space="preserve">Part 151 </w:t>
      </w:r>
      <w:r w:rsidR="009A54A4">
        <w:t xml:space="preserve">             F</w:t>
      </w:r>
      <w:r w:rsidRPr="009338D9">
        <w:t>unctional requirements for over/under current protection</w:t>
      </w:r>
    </w:p>
    <w:p w14:paraId="31A2F52E" w14:textId="31FCD80A" w:rsidR="001706CB" w:rsidRPr="009338D9" w:rsidRDefault="00D44100" w:rsidP="005D36EF">
      <w:pPr>
        <w:pStyle w:val="BodyText"/>
        <w:spacing w:before="21" w:line="259" w:lineRule="auto"/>
        <w:ind w:left="112" w:right="146"/>
        <w:jc w:val="both"/>
      </w:pPr>
      <w:r w:rsidRPr="009338D9">
        <w:t xml:space="preserve">Part 181 </w:t>
      </w:r>
      <w:r w:rsidR="009A54A4">
        <w:t xml:space="preserve">             </w:t>
      </w:r>
      <w:r w:rsidRPr="009338D9">
        <w:t>Functional Requirements for Frequency Protection</w:t>
      </w:r>
    </w:p>
    <w:p w14:paraId="6019E62A" w14:textId="431600F6" w:rsidR="009338D9" w:rsidRDefault="00EF531B" w:rsidP="005D36EF">
      <w:pPr>
        <w:pStyle w:val="BodyText"/>
        <w:spacing w:line="259" w:lineRule="auto"/>
        <w:ind w:right="146"/>
        <w:jc w:val="both"/>
      </w:pPr>
      <w:r>
        <w:t xml:space="preserve"> </w:t>
      </w:r>
    </w:p>
    <w:p w14:paraId="2A845322" w14:textId="1A6F8B65" w:rsidR="00802157" w:rsidRDefault="00EF531B" w:rsidP="005D36EF">
      <w:pPr>
        <w:pStyle w:val="BodyText"/>
        <w:spacing w:line="259" w:lineRule="auto"/>
        <w:ind w:right="146"/>
        <w:jc w:val="both"/>
      </w:pPr>
      <w:r>
        <w:t xml:space="preserve"> </w:t>
      </w:r>
      <w:r w:rsidR="006A47AB">
        <w:t xml:space="preserve">The text of the IEC Standard has been approved as suitable for publication as an Indian </w:t>
      </w:r>
      <w:r>
        <w:t>Standard</w:t>
      </w:r>
      <w:r>
        <w:rPr>
          <w:spacing w:val="1"/>
        </w:rPr>
        <w:t xml:space="preserve"> without</w:t>
      </w:r>
      <w:r w:rsidR="006A47AB">
        <w:rPr>
          <w:spacing w:val="-10"/>
        </w:rPr>
        <w:t xml:space="preserve"> </w:t>
      </w:r>
      <w:r w:rsidR="006A47AB">
        <w:t>deviations.</w:t>
      </w:r>
      <w:r w:rsidR="006A47AB">
        <w:rPr>
          <w:spacing w:val="-10"/>
        </w:rPr>
        <w:t xml:space="preserve"> </w:t>
      </w:r>
      <w:r w:rsidR="006A47AB">
        <w:t>Certain</w:t>
      </w:r>
      <w:r w:rsidR="006A47AB">
        <w:rPr>
          <w:spacing w:val="-9"/>
        </w:rPr>
        <w:t xml:space="preserve"> </w:t>
      </w:r>
      <w:r w:rsidR="006A47AB">
        <w:t>conventions</w:t>
      </w:r>
      <w:r w:rsidR="006A47AB">
        <w:rPr>
          <w:spacing w:val="-10"/>
        </w:rPr>
        <w:t xml:space="preserve"> </w:t>
      </w:r>
      <w:r w:rsidR="006A47AB">
        <w:t>are,</w:t>
      </w:r>
      <w:r w:rsidR="006A47AB">
        <w:rPr>
          <w:spacing w:val="-9"/>
        </w:rPr>
        <w:t xml:space="preserve"> </w:t>
      </w:r>
      <w:r w:rsidR="006A47AB">
        <w:t>however,</w:t>
      </w:r>
      <w:r w:rsidR="006A47AB">
        <w:rPr>
          <w:spacing w:val="-10"/>
        </w:rPr>
        <w:t xml:space="preserve"> </w:t>
      </w:r>
      <w:r w:rsidR="006A47AB">
        <w:t>not</w:t>
      </w:r>
      <w:r w:rsidR="006A47AB">
        <w:rPr>
          <w:spacing w:val="-9"/>
        </w:rPr>
        <w:t xml:space="preserve"> </w:t>
      </w:r>
      <w:r w:rsidR="006A47AB">
        <w:t>identical</w:t>
      </w:r>
      <w:r w:rsidR="006A47AB">
        <w:rPr>
          <w:spacing w:val="-10"/>
        </w:rPr>
        <w:t xml:space="preserve"> </w:t>
      </w:r>
      <w:r w:rsidR="006A47AB">
        <w:t>to</w:t>
      </w:r>
      <w:r w:rsidR="006A47AB">
        <w:rPr>
          <w:spacing w:val="-9"/>
        </w:rPr>
        <w:t xml:space="preserve"> </w:t>
      </w:r>
      <w:r w:rsidR="006A47AB">
        <w:t>those</w:t>
      </w:r>
      <w:r w:rsidR="006A47AB">
        <w:rPr>
          <w:spacing w:val="-10"/>
        </w:rPr>
        <w:t xml:space="preserve"> </w:t>
      </w:r>
      <w:r w:rsidR="006A47AB">
        <w:t>used</w:t>
      </w:r>
      <w:r w:rsidR="006A47AB">
        <w:rPr>
          <w:spacing w:val="-10"/>
        </w:rPr>
        <w:t xml:space="preserve"> </w:t>
      </w:r>
      <w:r w:rsidR="006A47AB">
        <w:t>in</w:t>
      </w:r>
      <w:r w:rsidR="006A47AB">
        <w:rPr>
          <w:spacing w:val="-9"/>
        </w:rPr>
        <w:t xml:space="preserve"> </w:t>
      </w:r>
      <w:r w:rsidR="006A47AB">
        <w:t>Indian</w:t>
      </w:r>
      <w:r w:rsidR="006A47AB">
        <w:rPr>
          <w:spacing w:val="-10"/>
        </w:rPr>
        <w:t xml:space="preserve"> </w:t>
      </w:r>
      <w:r w:rsidR="006A47AB">
        <w:t>Standards.</w:t>
      </w:r>
      <w:r w:rsidR="005D36EF">
        <w:t xml:space="preserve"> </w:t>
      </w:r>
      <w:r w:rsidR="006A47AB">
        <w:t>Attention</w:t>
      </w:r>
      <w:r w:rsidR="006A47AB">
        <w:rPr>
          <w:spacing w:val="-2"/>
        </w:rPr>
        <w:t xml:space="preserve"> </w:t>
      </w:r>
      <w:r w:rsidR="006A47AB">
        <w:t>is</w:t>
      </w:r>
      <w:r w:rsidR="006A47AB">
        <w:rPr>
          <w:spacing w:val="-1"/>
        </w:rPr>
        <w:t xml:space="preserve"> </w:t>
      </w:r>
      <w:r w:rsidR="006A47AB">
        <w:t>particularly</w:t>
      </w:r>
      <w:r w:rsidR="006A47AB">
        <w:rPr>
          <w:spacing w:val="-2"/>
        </w:rPr>
        <w:t xml:space="preserve"> </w:t>
      </w:r>
      <w:r w:rsidR="006A47AB">
        <w:t>drawn</w:t>
      </w:r>
      <w:r w:rsidR="006A47AB">
        <w:rPr>
          <w:spacing w:val="-1"/>
        </w:rPr>
        <w:t xml:space="preserve"> </w:t>
      </w:r>
      <w:r w:rsidR="006A47AB">
        <w:t>to</w:t>
      </w:r>
      <w:r w:rsidR="006A47AB">
        <w:rPr>
          <w:spacing w:val="-1"/>
        </w:rPr>
        <w:t xml:space="preserve"> </w:t>
      </w:r>
      <w:r w:rsidR="006A47AB">
        <w:t>the</w:t>
      </w:r>
      <w:r w:rsidR="006A47AB">
        <w:rPr>
          <w:spacing w:val="-3"/>
        </w:rPr>
        <w:t xml:space="preserve"> </w:t>
      </w:r>
      <w:r w:rsidR="006A47AB">
        <w:t>following:</w:t>
      </w:r>
    </w:p>
    <w:p w14:paraId="31761898" w14:textId="77777777" w:rsidR="00802157" w:rsidRDefault="00802157" w:rsidP="005D36EF">
      <w:pPr>
        <w:pStyle w:val="BodyText"/>
        <w:spacing w:before="9"/>
        <w:jc w:val="both"/>
        <w:rPr>
          <w:sz w:val="27"/>
        </w:rPr>
      </w:pPr>
    </w:p>
    <w:p w14:paraId="1A9A3F83" w14:textId="77777777" w:rsidR="00802157" w:rsidRDefault="006A47AB" w:rsidP="005D36EF">
      <w:pPr>
        <w:pStyle w:val="ListParagraph"/>
        <w:numPr>
          <w:ilvl w:val="0"/>
          <w:numId w:val="1"/>
        </w:numPr>
        <w:tabs>
          <w:tab w:val="left" w:pos="1045"/>
        </w:tabs>
        <w:spacing w:line="259" w:lineRule="auto"/>
        <w:ind w:hanging="306"/>
        <w:jc w:val="both"/>
        <w:rPr>
          <w:sz w:val="24"/>
        </w:rPr>
      </w:pPr>
      <w:r>
        <w:rPr>
          <w:sz w:val="24"/>
        </w:rPr>
        <w:t>Wherever</w:t>
      </w:r>
      <w:r>
        <w:rPr>
          <w:spacing w:val="-4"/>
          <w:sz w:val="24"/>
        </w:rPr>
        <w:t xml:space="preserve"> </w:t>
      </w:r>
      <w:r>
        <w:rPr>
          <w:sz w:val="24"/>
        </w:rPr>
        <w:t>the</w:t>
      </w:r>
      <w:r>
        <w:rPr>
          <w:spacing w:val="-4"/>
          <w:sz w:val="24"/>
        </w:rPr>
        <w:t xml:space="preserve"> </w:t>
      </w:r>
      <w:r>
        <w:rPr>
          <w:sz w:val="24"/>
        </w:rPr>
        <w:t>words</w:t>
      </w:r>
      <w:r>
        <w:rPr>
          <w:spacing w:val="-3"/>
          <w:sz w:val="24"/>
        </w:rPr>
        <w:t xml:space="preserve"> </w:t>
      </w:r>
      <w:r>
        <w:rPr>
          <w:sz w:val="24"/>
        </w:rPr>
        <w:t>‘International</w:t>
      </w:r>
      <w:r>
        <w:rPr>
          <w:spacing w:val="-4"/>
          <w:sz w:val="24"/>
        </w:rPr>
        <w:t xml:space="preserve"> </w:t>
      </w:r>
      <w:r>
        <w:rPr>
          <w:sz w:val="24"/>
        </w:rPr>
        <w:t>Standard'</w:t>
      </w:r>
      <w:r>
        <w:rPr>
          <w:spacing w:val="-4"/>
          <w:sz w:val="24"/>
        </w:rPr>
        <w:t xml:space="preserve"> </w:t>
      </w:r>
      <w:r>
        <w:rPr>
          <w:sz w:val="24"/>
        </w:rPr>
        <w:t>appears</w:t>
      </w:r>
      <w:r>
        <w:rPr>
          <w:spacing w:val="-3"/>
          <w:sz w:val="24"/>
        </w:rPr>
        <w:t xml:space="preserve"> </w:t>
      </w:r>
      <w:r>
        <w:rPr>
          <w:sz w:val="24"/>
        </w:rPr>
        <w:t>referring</w:t>
      </w:r>
      <w:r>
        <w:rPr>
          <w:spacing w:val="-4"/>
          <w:sz w:val="24"/>
        </w:rPr>
        <w:t xml:space="preserve"> </w:t>
      </w:r>
      <w:r>
        <w:rPr>
          <w:sz w:val="24"/>
        </w:rPr>
        <w:t>to</w:t>
      </w:r>
      <w:r>
        <w:rPr>
          <w:spacing w:val="-4"/>
          <w:sz w:val="24"/>
        </w:rPr>
        <w:t xml:space="preserve"> </w:t>
      </w:r>
      <w:r>
        <w:rPr>
          <w:sz w:val="24"/>
        </w:rPr>
        <w:t>this</w:t>
      </w:r>
      <w:r>
        <w:rPr>
          <w:spacing w:val="-4"/>
          <w:sz w:val="24"/>
        </w:rPr>
        <w:t xml:space="preserve"> </w:t>
      </w:r>
      <w:r>
        <w:rPr>
          <w:sz w:val="24"/>
        </w:rPr>
        <w:t>standard,</w:t>
      </w:r>
      <w:r>
        <w:rPr>
          <w:spacing w:val="-4"/>
          <w:sz w:val="24"/>
        </w:rPr>
        <w:t xml:space="preserve"> </w:t>
      </w:r>
      <w:r>
        <w:rPr>
          <w:sz w:val="24"/>
        </w:rPr>
        <w:t>they</w:t>
      </w:r>
      <w:r>
        <w:rPr>
          <w:spacing w:val="-4"/>
          <w:sz w:val="24"/>
        </w:rPr>
        <w:t xml:space="preserve"> </w:t>
      </w:r>
      <w:r>
        <w:rPr>
          <w:sz w:val="24"/>
        </w:rPr>
        <w:t>should</w:t>
      </w:r>
      <w:r>
        <w:rPr>
          <w:spacing w:val="-57"/>
          <w:sz w:val="24"/>
        </w:rPr>
        <w:t xml:space="preserve"> </w:t>
      </w:r>
      <w:r>
        <w:rPr>
          <w:sz w:val="24"/>
        </w:rPr>
        <w:t>be</w:t>
      </w:r>
      <w:r>
        <w:rPr>
          <w:spacing w:val="-2"/>
          <w:sz w:val="24"/>
        </w:rPr>
        <w:t xml:space="preserve"> </w:t>
      </w:r>
      <w:r>
        <w:rPr>
          <w:sz w:val="24"/>
        </w:rPr>
        <w:t>read as 'Indian Standard’.</w:t>
      </w:r>
    </w:p>
    <w:p w14:paraId="2A833239" w14:textId="7660E50F" w:rsidR="00802157" w:rsidRDefault="006A47AB" w:rsidP="005D36EF">
      <w:pPr>
        <w:pStyle w:val="ListParagraph"/>
        <w:numPr>
          <w:ilvl w:val="0"/>
          <w:numId w:val="1"/>
        </w:numPr>
        <w:tabs>
          <w:tab w:val="left" w:pos="1060"/>
        </w:tabs>
        <w:spacing w:line="259" w:lineRule="auto"/>
        <w:ind w:right="695" w:hanging="306"/>
        <w:jc w:val="both"/>
        <w:rPr>
          <w:sz w:val="24"/>
        </w:rPr>
      </w:pPr>
      <w:r>
        <w:rPr>
          <w:sz w:val="24"/>
        </w:rPr>
        <w:t>Comma</w:t>
      </w:r>
      <w:r>
        <w:rPr>
          <w:spacing w:val="-3"/>
          <w:sz w:val="24"/>
        </w:rPr>
        <w:t xml:space="preserve"> </w:t>
      </w:r>
      <w:r>
        <w:rPr>
          <w:sz w:val="24"/>
        </w:rPr>
        <w:t>(,)</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used</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decimal</w:t>
      </w:r>
      <w:r>
        <w:rPr>
          <w:spacing w:val="-1"/>
          <w:sz w:val="24"/>
        </w:rPr>
        <w:t xml:space="preserve"> </w:t>
      </w:r>
      <w:r>
        <w:rPr>
          <w:sz w:val="24"/>
        </w:rPr>
        <w:t>marker,</w:t>
      </w:r>
      <w:r>
        <w:rPr>
          <w:spacing w:val="-1"/>
          <w:sz w:val="24"/>
        </w:rPr>
        <w:t xml:space="preserve"> </w:t>
      </w:r>
      <w:r w:rsidR="008C6927">
        <w:rPr>
          <w:spacing w:val="-1"/>
          <w:sz w:val="24"/>
        </w:rPr>
        <w:t>w</w:t>
      </w:r>
      <w:r>
        <w:rPr>
          <w:sz w:val="24"/>
        </w:rPr>
        <w:t>hile</w:t>
      </w:r>
      <w:r>
        <w:rPr>
          <w:spacing w:val="-3"/>
          <w:sz w:val="24"/>
        </w:rPr>
        <w:t xml:space="preserve"> </w:t>
      </w:r>
      <w:r>
        <w:rPr>
          <w:sz w:val="24"/>
        </w:rPr>
        <w:t>in</w:t>
      </w:r>
      <w:r>
        <w:rPr>
          <w:spacing w:val="-1"/>
          <w:sz w:val="24"/>
        </w:rPr>
        <w:t xml:space="preserve"> </w:t>
      </w:r>
      <w:r>
        <w:rPr>
          <w:sz w:val="24"/>
        </w:rPr>
        <w:t>Indian</w:t>
      </w:r>
      <w:r>
        <w:rPr>
          <w:spacing w:val="-1"/>
          <w:sz w:val="24"/>
        </w:rPr>
        <w:t xml:space="preserve"> </w:t>
      </w:r>
      <w:r>
        <w:rPr>
          <w:sz w:val="24"/>
        </w:rPr>
        <w:t>Standards</w:t>
      </w:r>
      <w:r>
        <w:rPr>
          <w:spacing w:val="-2"/>
          <w:sz w:val="24"/>
        </w:rPr>
        <w:t xml:space="preserve"> </w:t>
      </w:r>
      <w:r>
        <w:rPr>
          <w:sz w:val="24"/>
        </w:rPr>
        <w:t>the</w:t>
      </w:r>
      <w:r>
        <w:rPr>
          <w:spacing w:val="-2"/>
          <w:sz w:val="24"/>
        </w:rPr>
        <w:t xml:space="preserve"> </w:t>
      </w:r>
      <w:r>
        <w:rPr>
          <w:sz w:val="24"/>
        </w:rPr>
        <w:t>current</w:t>
      </w:r>
      <w:r>
        <w:rPr>
          <w:spacing w:val="-57"/>
          <w:sz w:val="24"/>
        </w:rPr>
        <w:t xml:space="preserve"> </w:t>
      </w:r>
      <w:r>
        <w:rPr>
          <w:sz w:val="24"/>
        </w:rPr>
        <w:t>practice</w:t>
      </w:r>
      <w:r>
        <w:rPr>
          <w:spacing w:val="-2"/>
          <w:sz w:val="24"/>
        </w:rPr>
        <w:t xml:space="preserve"> </w:t>
      </w:r>
      <w:r>
        <w:rPr>
          <w:sz w:val="24"/>
        </w:rPr>
        <w:t>is to use</w:t>
      </w:r>
      <w:r>
        <w:rPr>
          <w:spacing w:val="-1"/>
          <w:sz w:val="24"/>
        </w:rPr>
        <w:t xml:space="preserve"> </w:t>
      </w:r>
      <w:r>
        <w:rPr>
          <w:sz w:val="24"/>
        </w:rPr>
        <w:t>a</w:t>
      </w:r>
      <w:r>
        <w:rPr>
          <w:spacing w:val="-1"/>
          <w:sz w:val="24"/>
        </w:rPr>
        <w:t xml:space="preserve"> </w:t>
      </w:r>
      <w:r>
        <w:rPr>
          <w:sz w:val="24"/>
        </w:rPr>
        <w:t>point</w:t>
      </w:r>
      <w:r>
        <w:rPr>
          <w:spacing w:val="-1"/>
          <w:sz w:val="24"/>
        </w:rPr>
        <w:t xml:space="preserve"> </w:t>
      </w:r>
      <w:r>
        <w:rPr>
          <w:sz w:val="24"/>
        </w:rPr>
        <w:t>(.)</w:t>
      </w:r>
      <w:r>
        <w:rPr>
          <w:spacing w:val="-1"/>
          <w:sz w:val="24"/>
        </w:rPr>
        <w:t xml:space="preserve"> </w:t>
      </w:r>
      <w:r>
        <w:rPr>
          <w:sz w:val="24"/>
        </w:rPr>
        <w:t>as the</w:t>
      </w:r>
      <w:r>
        <w:rPr>
          <w:spacing w:val="-1"/>
          <w:sz w:val="24"/>
        </w:rPr>
        <w:t xml:space="preserve"> </w:t>
      </w:r>
      <w:r>
        <w:rPr>
          <w:sz w:val="24"/>
        </w:rPr>
        <w:t>decimal marker.</w:t>
      </w:r>
    </w:p>
    <w:p w14:paraId="062A7FF0" w14:textId="77777777" w:rsidR="00802157" w:rsidRDefault="00802157" w:rsidP="005D36EF">
      <w:pPr>
        <w:pStyle w:val="BodyText"/>
        <w:spacing w:before="1"/>
        <w:jc w:val="both"/>
        <w:rPr>
          <w:sz w:val="26"/>
        </w:rPr>
      </w:pPr>
    </w:p>
    <w:p w14:paraId="3EA24CCC" w14:textId="10425EA9" w:rsidR="00802157" w:rsidRDefault="006A47AB" w:rsidP="005D36EF">
      <w:pPr>
        <w:pStyle w:val="BodyText"/>
        <w:ind w:left="112"/>
        <w:jc w:val="both"/>
      </w:pPr>
      <w:r>
        <w:t>In</w:t>
      </w:r>
      <w:r>
        <w:rPr>
          <w:spacing w:val="-2"/>
        </w:rPr>
        <w:t xml:space="preserve"> </w:t>
      </w:r>
      <w:r>
        <w:t>this</w:t>
      </w:r>
      <w:r>
        <w:rPr>
          <w:spacing w:val="-2"/>
        </w:rPr>
        <w:t xml:space="preserve"> </w:t>
      </w:r>
      <w:r>
        <w:t>standard,</w:t>
      </w:r>
      <w:r>
        <w:rPr>
          <w:spacing w:val="-2"/>
        </w:rPr>
        <w:t xml:space="preserve"> </w:t>
      </w:r>
      <w:r>
        <w:t>reference</w:t>
      </w:r>
      <w:r>
        <w:rPr>
          <w:spacing w:val="-2"/>
        </w:rPr>
        <w:t xml:space="preserve"> </w:t>
      </w:r>
      <w:r>
        <w:t>appears</w:t>
      </w:r>
      <w:r>
        <w:rPr>
          <w:spacing w:val="-2"/>
        </w:rPr>
        <w:t xml:space="preserve"> </w:t>
      </w:r>
      <w:r>
        <w:t>to</w:t>
      </w:r>
      <w:r>
        <w:rPr>
          <w:spacing w:val="-2"/>
        </w:rPr>
        <w:t xml:space="preserve"> </w:t>
      </w:r>
      <w:r>
        <w:t>International</w:t>
      </w:r>
      <w:r>
        <w:rPr>
          <w:spacing w:val="-2"/>
        </w:rPr>
        <w:t xml:space="preserve"> </w:t>
      </w:r>
      <w:r>
        <w:t>Standards</w:t>
      </w:r>
      <w:r>
        <w:rPr>
          <w:spacing w:val="-1"/>
        </w:rPr>
        <w:t xml:space="preserve"> </w:t>
      </w:r>
      <w:r>
        <w:t>for</w:t>
      </w:r>
      <w:r>
        <w:rPr>
          <w:spacing w:val="-2"/>
        </w:rPr>
        <w:t xml:space="preserve"> </w:t>
      </w:r>
      <w:r>
        <w:t>which</w:t>
      </w:r>
      <w:r>
        <w:rPr>
          <w:spacing w:val="-2"/>
        </w:rPr>
        <w:t xml:space="preserve"> </w:t>
      </w:r>
      <w:r>
        <w:t>Indian</w:t>
      </w:r>
      <w:r>
        <w:rPr>
          <w:spacing w:val="-2"/>
        </w:rPr>
        <w:t xml:space="preserve"> </w:t>
      </w:r>
      <w:r>
        <w:t>Standards</w:t>
      </w:r>
      <w:r>
        <w:rPr>
          <w:spacing w:val="-1"/>
        </w:rPr>
        <w:t xml:space="preserve"> </w:t>
      </w:r>
      <w:r>
        <w:t>also</w:t>
      </w:r>
      <w:r>
        <w:rPr>
          <w:spacing w:val="-2"/>
        </w:rPr>
        <w:t xml:space="preserve"> </w:t>
      </w:r>
      <w:r>
        <w:t>exists.</w:t>
      </w:r>
      <w:r w:rsidR="005D36EF">
        <w:t xml:space="preserve"> </w:t>
      </w:r>
      <w:r>
        <w:t>The corresponding Indian Standards, which are to be substituted, are listed below along with their</w:t>
      </w:r>
      <w:r>
        <w:rPr>
          <w:spacing w:val="1"/>
        </w:rPr>
        <w:t xml:space="preserve"> </w:t>
      </w:r>
      <w:r>
        <w:t>degree</w:t>
      </w:r>
      <w:r>
        <w:rPr>
          <w:spacing w:val="-2"/>
        </w:rPr>
        <w:t xml:space="preserve"> </w:t>
      </w:r>
      <w:r>
        <w:t>of equivalence</w:t>
      </w:r>
      <w:r>
        <w:rPr>
          <w:spacing w:val="-1"/>
        </w:rPr>
        <w:t xml:space="preserve"> </w:t>
      </w:r>
      <w:r>
        <w:t>for the</w:t>
      </w:r>
      <w:r>
        <w:rPr>
          <w:spacing w:val="-1"/>
        </w:rPr>
        <w:t xml:space="preserve"> </w:t>
      </w:r>
      <w:r>
        <w:t>editions indicated:</w:t>
      </w:r>
    </w:p>
    <w:p w14:paraId="5D363004" w14:textId="02DCF342" w:rsidR="005D36EF" w:rsidRDefault="005D36EF" w:rsidP="005D36EF">
      <w:pPr>
        <w:pStyle w:val="BodyText"/>
        <w:ind w:left="112"/>
        <w:jc w:val="both"/>
      </w:pPr>
    </w:p>
    <w:p w14:paraId="716CCA5E" w14:textId="759C7C79" w:rsidR="005D36EF" w:rsidRDefault="005D36EF" w:rsidP="005D36EF">
      <w:pPr>
        <w:pStyle w:val="BodyText"/>
        <w:ind w:left="112"/>
        <w:jc w:val="both"/>
      </w:pPr>
    </w:p>
    <w:p w14:paraId="0F601656" w14:textId="77777777" w:rsidR="005D36EF" w:rsidRDefault="005D36EF" w:rsidP="005D36EF">
      <w:pPr>
        <w:pStyle w:val="BodyText"/>
        <w:ind w:left="112"/>
        <w:jc w:val="both"/>
      </w:pPr>
    </w:p>
    <w:p w14:paraId="7368F60A" w14:textId="77777777" w:rsidR="00802157" w:rsidRDefault="00802157">
      <w:pPr>
        <w:pStyle w:val="BodyText"/>
        <w:spacing w:before="8"/>
        <w:rPr>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3307"/>
        <w:gridCol w:w="3110"/>
      </w:tblGrid>
      <w:tr w:rsidR="00802157" w14:paraId="1943E9CA" w14:textId="77777777">
        <w:trPr>
          <w:trHeight w:val="369"/>
        </w:trPr>
        <w:tc>
          <w:tcPr>
            <w:tcW w:w="3211" w:type="dxa"/>
          </w:tcPr>
          <w:p w14:paraId="1CB3C5DC" w14:textId="77777777" w:rsidR="00802157" w:rsidRDefault="006A47AB">
            <w:pPr>
              <w:pStyle w:val="TableParagraph"/>
              <w:spacing w:line="273" w:lineRule="exact"/>
              <w:ind w:left="110"/>
              <w:rPr>
                <w:i/>
                <w:sz w:val="24"/>
              </w:rPr>
            </w:pPr>
            <w:r>
              <w:rPr>
                <w:i/>
                <w:sz w:val="24"/>
              </w:rPr>
              <w:lastRenderedPageBreak/>
              <w:t>International</w:t>
            </w:r>
            <w:r>
              <w:rPr>
                <w:i/>
                <w:spacing w:val="-3"/>
                <w:sz w:val="24"/>
              </w:rPr>
              <w:t xml:space="preserve"> </w:t>
            </w:r>
            <w:r>
              <w:rPr>
                <w:i/>
                <w:sz w:val="24"/>
              </w:rPr>
              <w:t>Standard</w:t>
            </w:r>
          </w:p>
        </w:tc>
        <w:tc>
          <w:tcPr>
            <w:tcW w:w="3307" w:type="dxa"/>
          </w:tcPr>
          <w:p w14:paraId="37BA55E0" w14:textId="77777777" w:rsidR="00802157" w:rsidRDefault="006A47AB">
            <w:pPr>
              <w:pStyle w:val="TableParagraph"/>
              <w:spacing w:line="273" w:lineRule="exact"/>
              <w:rPr>
                <w:i/>
                <w:sz w:val="24"/>
              </w:rPr>
            </w:pPr>
            <w:r>
              <w:rPr>
                <w:i/>
                <w:sz w:val="24"/>
              </w:rPr>
              <w:t>Corresponding</w:t>
            </w:r>
            <w:r>
              <w:rPr>
                <w:i/>
                <w:spacing w:val="-2"/>
                <w:sz w:val="24"/>
              </w:rPr>
              <w:t xml:space="preserve"> </w:t>
            </w:r>
            <w:r>
              <w:rPr>
                <w:i/>
                <w:sz w:val="24"/>
              </w:rPr>
              <w:t>Indian</w:t>
            </w:r>
            <w:r>
              <w:rPr>
                <w:i/>
                <w:spacing w:val="-1"/>
                <w:sz w:val="24"/>
              </w:rPr>
              <w:t xml:space="preserve"> </w:t>
            </w:r>
            <w:r>
              <w:rPr>
                <w:i/>
                <w:sz w:val="24"/>
              </w:rPr>
              <w:t>Standard</w:t>
            </w:r>
          </w:p>
        </w:tc>
        <w:tc>
          <w:tcPr>
            <w:tcW w:w="3110" w:type="dxa"/>
          </w:tcPr>
          <w:p w14:paraId="027D3AC3" w14:textId="77777777" w:rsidR="00802157" w:rsidRDefault="006A47AB">
            <w:pPr>
              <w:pStyle w:val="TableParagraph"/>
              <w:spacing w:line="273" w:lineRule="exact"/>
              <w:rPr>
                <w:i/>
                <w:sz w:val="24"/>
              </w:rPr>
            </w:pPr>
            <w:r>
              <w:rPr>
                <w:i/>
                <w:sz w:val="24"/>
              </w:rPr>
              <w:t>Degree</w:t>
            </w:r>
            <w:r>
              <w:rPr>
                <w:i/>
                <w:spacing w:val="-4"/>
                <w:sz w:val="24"/>
              </w:rPr>
              <w:t xml:space="preserve"> </w:t>
            </w:r>
            <w:r>
              <w:rPr>
                <w:i/>
                <w:sz w:val="24"/>
              </w:rPr>
              <w:t>of</w:t>
            </w:r>
            <w:r>
              <w:rPr>
                <w:i/>
                <w:spacing w:val="-3"/>
                <w:sz w:val="24"/>
              </w:rPr>
              <w:t xml:space="preserve"> </w:t>
            </w:r>
            <w:r>
              <w:rPr>
                <w:i/>
                <w:sz w:val="24"/>
              </w:rPr>
              <w:t>Equivalence</w:t>
            </w:r>
          </w:p>
        </w:tc>
      </w:tr>
      <w:tr w:rsidR="00802157" w14:paraId="44DA4A1E" w14:textId="77777777">
        <w:trPr>
          <w:trHeight w:val="825"/>
        </w:trPr>
        <w:tc>
          <w:tcPr>
            <w:tcW w:w="3211" w:type="dxa"/>
          </w:tcPr>
          <w:p w14:paraId="5D6C9E89" w14:textId="5C4D9843" w:rsidR="00802157" w:rsidRDefault="006A47AB">
            <w:pPr>
              <w:pStyle w:val="TableParagraph"/>
              <w:spacing w:line="237" w:lineRule="auto"/>
              <w:ind w:left="110" w:right="100"/>
              <w:rPr>
                <w:sz w:val="24"/>
              </w:rPr>
            </w:pPr>
            <w:r>
              <w:rPr>
                <w:sz w:val="24"/>
              </w:rPr>
              <w:t>IEC 60255-1</w:t>
            </w:r>
            <w:r w:rsidR="00E65009">
              <w:rPr>
                <w:sz w:val="24"/>
              </w:rPr>
              <w:t>,</w:t>
            </w:r>
            <w:r>
              <w:rPr>
                <w:sz w:val="24"/>
              </w:rPr>
              <w:t xml:space="preserve"> Measuring relays</w:t>
            </w:r>
            <w:r>
              <w:rPr>
                <w:spacing w:val="-57"/>
                <w:sz w:val="24"/>
              </w:rPr>
              <w:t xml:space="preserve"> </w:t>
            </w:r>
            <w:r>
              <w:rPr>
                <w:sz w:val="24"/>
              </w:rPr>
              <w:t>and</w:t>
            </w:r>
            <w:r>
              <w:rPr>
                <w:spacing w:val="-3"/>
                <w:sz w:val="24"/>
              </w:rPr>
              <w:t xml:space="preserve"> </w:t>
            </w:r>
            <w:r>
              <w:rPr>
                <w:sz w:val="24"/>
              </w:rPr>
              <w:t>protection</w:t>
            </w:r>
            <w:r>
              <w:rPr>
                <w:spacing w:val="-3"/>
                <w:sz w:val="24"/>
              </w:rPr>
              <w:t xml:space="preserve"> </w:t>
            </w:r>
            <w:r>
              <w:rPr>
                <w:sz w:val="24"/>
              </w:rPr>
              <w:t>equipment</w:t>
            </w:r>
            <w:r>
              <w:rPr>
                <w:spacing w:val="-3"/>
                <w:sz w:val="24"/>
              </w:rPr>
              <w:t xml:space="preserve"> </w:t>
            </w:r>
            <w:r>
              <w:rPr>
                <w:sz w:val="24"/>
              </w:rPr>
              <w:t>-Part</w:t>
            </w:r>
          </w:p>
          <w:p w14:paraId="2B0AC86F" w14:textId="77777777" w:rsidR="00802157" w:rsidRDefault="006A47AB">
            <w:pPr>
              <w:pStyle w:val="TableParagraph"/>
              <w:spacing w:before="2" w:line="257" w:lineRule="exact"/>
              <w:ind w:left="110"/>
              <w:rPr>
                <w:sz w:val="24"/>
              </w:rPr>
            </w:pPr>
            <w:r>
              <w:rPr>
                <w:sz w:val="24"/>
              </w:rPr>
              <w:t>1:</w:t>
            </w:r>
            <w:r>
              <w:rPr>
                <w:spacing w:val="-3"/>
                <w:sz w:val="24"/>
              </w:rPr>
              <w:t xml:space="preserve"> </w:t>
            </w:r>
            <w:r>
              <w:rPr>
                <w:sz w:val="24"/>
              </w:rPr>
              <w:t>Common</w:t>
            </w:r>
            <w:r>
              <w:rPr>
                <w:spacing w:val="-2"/>
                <w:sz w:val="24"/>
              </w:rPr>
              <w:t xml:space="preserve"> </w:t>
            </w:r>
            <w:r>
              <w:rPr>
                <w:sz w:val="24"/>
              </w:rPr>
              <w:t>requirements</w:t>
            </w:r>
          </w:p>
        </w:tc>
        <w:tc>
          <w:tcPr>
            <w:tcW w:w="3307" w:type="dxa"/>
          </w:tcPr>
          <w:p w14:paraId="57B81BEC" w14:textId="77777777" w:rsidR="00802157" w:rsidRDefault="006A47AB">
            <w:pPr>
              <w:pStyle w:val="TableParagraph"/>
              <w:spacing w:line="237" w:lineRule="auto"/>
              <w:ind w:right="96"/>
              <w:rPr>
                <w:sz w:val="24"/>
              </w:rPr>
            </w:pPr>
            <w:r>
              <w:rPr>
                <w:sz w:val="24"/>
              </w:rPr>
              <w:t>IS/IEC 60255-1 Measuring</w:t>
            </w:r>
            <w:r>
              <w:rPr>
                <w:spacing w:val="1"/>
                <w:sz w:val="24"/>
              </w:rPr>
              <w:t xml:space="preserve"> </w:t>
            </w:r>
            <w:r>
              <w:rPr>
                <w:sz w:val="24"/>
              </w:rPr>
              <w:t>relays</w:t>
            </w:r>
            <w:r>
              <w:rPr>
                <w:spacing w:val="-4"/>
                <w:sz w:val="24"/>
              </w:rPr>
              <w:t xml:space="preserve"> </w:t>
            </w:r>
            <w:r>
              <w:rPr>
                <w:sz w:val="24"/>
              </w:rPr>
              <w:t>and</w:t>
            </w:r>
            <w:r>
              <w:rPr>
                <w:spacing w:val="-3"/>
                <w:sz w:val="24"/>
              </w:rPr>
              <w:t xml:space="preserve"> </w:t>
            </w:r>
            <w:r>
              <w:rPr>
                <w:sz w:val="24"/>
              </w:rPr>
              <w:t>protection</w:t>
            </w:r>
            <w:r>
              <w:rPr>
                <w:spacing w:val="-3"/>
                <w:sz w:val="24"/>
              </w:rPr>
              <w:t xml:space="preserve"> </w:t>
            </w:r>
            <w:r>
              <w:rPr>
                <w:sz w:val="24"/>
              </w:rPr>
              <w:t>equipment</w:t>
            </w:r>
          </w:p>
          <w:p w14:paraId="4D13FF28" w14:textId="77777777" w:rsidR="00802157" w:rsidRDefault="006A47AB">
            <w:pPr>
              <w:pStyle w:val="TableParagraph"/>
              <w:spacing w:before="2" w:line="257" w:lineRule="exact"/>
              <w:rPr>
                <w:sz w:val="24"/>
              </w:rPr>
            </w:pPr>
            <w:r>
              <w:rPr>
                <w:sz w:val="24"/>
              </w:rPr>
              <w:t>–</w:t>
            </w:r>
            <w:r>
              <w:rPr>
                <w:spacing w:val="-2"/>
                <w:sz w:val="24"/>
              </w:rPr>
              <w:t xml:space="preserve"> </w:t>
            </w:r>
            <w:r>
              <w:rPr>
                <w:sz w:val="24"/>
              </w:rPr>
              <w:t>Part</w:t>
            </w:r>
            <w:r>
              <w:rPr>
                <w:spacing w:val="-3"/>
                <w:sz w:val="24"/>
              </w:rPr>
              <w:t xml:space="preserve"> </w:t>
            </w:r>
            <w:r>
              <w:rPr>
                <w:sz w:val="24"/>
              </w:rPr>
              <w:t>1:</w:t>
            </w:r>
            <w:r>
              <w:rPr>
                <w:spacing w:val="-3"/>
                <w:sz w:val="24"/>
              </w:rPr>
              <w:t xml:space="preserve"> </w:t>
            </w:r>
            <w:r>
              <w:rPr>
                <w:sz w:val="24"/>
              </w:rPr>
              <w:t>Common</w:t>
            </w:r>
            <w:r>
              <w:rPr>
                <w:spacing w:val="-1"/>
                <w:sz w:val="24"/>
              </w:rPr>
              <w:t xml:space="preserve"> </w:t>
            </w:r>
            <w:r>
              <w:rPr>
                <w:sz w:val="24"/>
              </w:rPr>
              <w:t>requirements</w:t>
            </w:r>
          </w:p>
        </w:tc>
        <w:tc>
          <w:tcPr>
            <w:tcW w:w="3110" w:type="dxa"/>
          </w:tcPr>
          <w:p w14:paraId="133073E1" w14:textId="14FAA27D" w:rsidR="00802157" w:rsidRDefault="006A47AB" w:rsidP="00426888">
            <w:pPr>
              <w:pStyle w:val="TableParagraph"/>
              <w:spacing w:line="237" w:lineRule="auto"/>
              <w:ind w:right="895"/>
              <w:rPr>
                <w:sz w:val="24"/>
              </w:rPr>
            </w:pPr>
            <w:r>
              <w:rPr>
                <w:sz w:val="24"/>
              </w:rPr>
              <w:t xml:space="preserve">Identical </w:t>
            </w:r>
          </w:p>
        </w:tc>
      </w:tr>
      <w:tr w:rsidR="00802157" w14:paraId="4BAFCF55" w14:textId="77777777">
        <w:trPr>
          <w:trHeight w:val="1103"/>
        </w:trPr>
        <w:tc>
          <w:tcPr>
            <w:tcW w:w="3211" w:type="dxa"/>
          </w:tcPr>
          <w:p w14:paraId="055A3067" w14:textId="382E1E4F" w:rsidR="00802157" w:rsidRPr="003D14D3" w:rsidRDefault="006A47AB">
            <w:pPr>
              <w:pStyle w:val="TableParagraph"/>
              <w:spacing w:line="240" w:lineRule="auto"/>
              <w:ind w:left="110" w:right="406"/>
              <w:rPr>
                <w:sz w:val="24"/>
              </w:rPr>
            </w:pPr>
            <w:r w:rsidRPr="003D14D3">
              <w:rPr>
                <w:sz w:val="24"/>
              </w:rPr>
              <w:t>IEC 61869-2</w:t>
            </w:r>
            <w:r w:rsidR="00E65009" w:rsidRPr="003D14D3">
              <w:rPr>
                <w:sz w:val="24"/>
              </w:rPr>
              <w:t>,</w:t>
            </w:r>
            <w:r w:rsidRPr="003D14D3">
              <w:rPr>
                <w:sz w:val="24"/>
              </w:rPr>
              <w:t xml:space="preserve"> Instrument</w:t>
            </w:r>
            <w:r w:rsidRPr="003D14D3">
              <w:rPr>
                <w:spacing w:val="1"/>
                <w:sz w:val="24"/>
              </w:rPr>
              <w:t xml:space="preserve"> </w:t>
            </w:r>
            <w:r w:rsidRPr="003D14D3">
              <w:rPr>
                <w:sz w:val="24"/>
              </w:rPr>
              <w:t>transformers – Part 2:</w:t>
            </w:r>
            <w:r w:rsidRPr="003D14D3">
              <w:rPr>
                <w:spacing w:val="1"/>
                <w:sz w:val="24"/>
              </w:rPr>
              <w:t xml:space="preserve"> </w:t>
            </w:r>
            <w:r w:rsidRPr="003D14D3">
              <w:rPr>
                <w:sz w:val="24"/>
              </w:rPr>
              <w:t>Additional</w:t>
            </w:r>
            <w:r w:rsidRPr="003D14D3">
              <w:rPr>
                <w:spacing w:val="-8"/>
                <w:sz w:val="24"/>
              </w:rPr>
              <w:t xml:space="preserve"> </w:t>
            </w:r>
            <w:r w:rsidRPr="003D14D3">
              <w:rPr>
                <w:sz w:val="24"/>
              </w:rPr>
              <w:t>requirements</w:t>
            </w:r>
            <w:r w:rsidRPr="003D14D3">
              <w:rPr>
                <w:spacing w:val="-7"/>
                <w:sz w:val="24"/>
              </w:rPr>
              <w:t xml:space="preserve"> </w:t>
            </w:r>
            <w:r w:rsidRPr="003D14D3">
              <w:rPr>
                <w:sz w:val="24"/>
              </w:rPr>
              <w:t>for</w:t>
            </w:r>
          </w:p>
          <w:p w14:paraId="6FFF882D" w14:textId="77777777" w:rsidR="00802157" w:rsidRPr="003D14D3" w:rsidRDefault="006A47AB">
            <w:pPr>
              <w:pStyle w:val="TableParagraph"/>
              <w:spacing w:line="257" w:lineRule="exact"/>
              <w:ind w:left="110"/>
              <w:rPr>
                <w:sz w:val="24"/>
              </w:rPr>
            </w:pPr>
            <w:r w:rsidRPr="003D14D3">
              <w:rPr>
                <w:sz w:val="24"/>
              </w:rPr>
              <w:t>current</w:t>
            </w:r>
            <w:r w:rsidRPr="003D14D3">
              <w:rPr>
                <w:spacing w:val="-4"/>
                <w:sz w:val="24"/>
              </w:rPr>
              <w:t xml:space="preserve"> </w:t>
            </w:r>
            <w:r w:rsidRPr="003D14D3">
              <w:rPr>
                <w:sz w:val="24"/>
              </w:rPr>
              <w:t>transformers</w:t>
            </w:r>
          </w:p>
        </w:tc>
        <w:tc>
          <w:tcPr>
            <w:tcW w:w="3307" w:type="dxa"/>
          </w:tcPr>
          <w:p w14:paraId="39181F5C" w14:textId="3A9334F2" w:rsidR="00802157" w:rsidRPr="003D14D3" w:rsidRDefault="006A47AB">
            <w:pPr>
              <w:pStyle w:val="TableParagraph"/>
              <w:spacing w:line="273" w:lineRule="exact"/>
              <w:rPr>
                <w:sz w:val="24"/>
              </w:rPr>
            </w:pPr>
            <w:r w:rsidRPr="003D14D3">
              <w:rPr>
                <w:sz w:val="24"/>
              </w:rPr>
              <w:t>IS</w:t>
            </w:r>
            <w:r w:rsidRPr="003D14D3">
              <w:rPr>
                <w:spacing w:val="-1"/>
                <w:sz w:val="24"/>
              </w:rPr>
              <w:t xml:space="preserve"> </w:t>
            </w:r>
            <w:r w:rsidRPr="003D14D3">
              <w:rPr>
                <w:sz w:val="24"/>
              </w:rPr>
              <w:t>16227 (Part</w:t>
            </w:r>
            <w:r w:rsidRPr="003D14D3">
              <w:rPr>
                <w:spacing w:val="-1"/>
                <w:sz w:val="24"/>
              </w:rPr>
              <w:t xml:space="preserve"> </w:t>
            </w:r>
            <w:r w:rsidRPr="003D14D3">
              <w:rPr>
                <w:sz w:val="24"/>
              </w:rPr>
              <w:t>2): 2016</w:t>
            </w:r>
          </w:p>
          <w:p w14:paraId="6D77CD62" w14:textId="77777777" w:rsidR="00802157" w:rsidRPr="003D14D3" w:rsidRDefault="006A47AB">
            <w:pPr>
              <w:pStyle w:val="TableParagraph"/>
              <w:spacing w:before="4" w:line="237" w:lineRule="auto"/>
              <w:ind w:right="232"/>
              <w:rPr>
                <w:sz w:val="24"/>
              </w:rPr>
            </w:pPr>
            <w:r w:rsidRPr="003D14D3">
              <w:rPr>
                <w:sz w:val="24"/>
              </w:rPr>
              <w:t>Instrument transformers – Part</w:t>
            </w:r>
            <w:r w:rsidRPr="003D14D3">
              <w:rPr>
                <w:spacing w:val="-58"/>
                <w:sz w:val="24"/>
              </w:rPr>
              <w:t xml:space="preserve"> </w:t>
            </w:r>
            <w:r w:rsidRPr="003D14D3">
              <w:rPr>
                <w:sz w:val="24"/>
              </w:rPr>
              <w:t>2:</w:t>
            </w:r>
            <w:r w:rsidRPr="003D14D3">
              <w:rPr>
                <w:spacing w:val="-4"/>
                <w:sz w:val="24"/>
              </w:rPr>
              <w:t xml:space="preserve"> </w:t>
            </w:r>
            <w:r w:rsidRPr="003D14D3">
              <w:rPr>
                <w:sz w:val="24"/>
              </w:rPr>
              <w:t>Additional</w:t>
            </w:r>
            <w:r w:rsidRPr="003D14D3">
              <w:rPr>
                <w:spacing w:val="-2"/>
                <w:sz w:val="24"/>
              </w:rPr>
              <w:t xml:space="preserve"> </w:t>
            </w:r>
            <w:r w:rsidRPr="003D14D3">
              <w:rPr>
                <w:sz w:val="24"/>
              </w:rPr>
              <w:t>requirements</w:t>
            </w:r>
            <w:r w:rsidRPr="003D14D3">
              <w:rPr>
                <w:spacing w:val="-2"/>
                <w:sz w:val="24"/>
              </w:rPr>
              <w:t xml:space="preserve"> </w:t>
            </w:r>
            <w:r w:rsidRPr="003D14D3">
              <w:rPr>
                <w:sz w:val="24"/>
              </w:rPr>
              <w:t>for</w:t>
            </w:r>
          </w:p>
          <w:p w14:paraId="280F14F3" w14:textId="77777777" w:rsidR="00802157" w:rsidRPr="003D14D3" w:rsidRDefault="006A47AB">
            <w:pPr>
              <w:pStyle w:val="TableParagraph"/>
              <w:spacing w:before="4" w:line="257" w:lineRule="exact"/>
              <w:rPr>
                <w:sz w:val="24"/>
              </w:rPr>
            </w:pPr>
            <w:r w:rsidRPr="003D14D3">
              <w:rPr>
                <w:sz w:val="24"/>
              </w:rPr>
              <w:t>current</w:t>
            </w:r>
            <w:r w:rsidRPr="003D14D3">
              <w:rPr>
                <w:spacing w:val="-4"/>
                <w:sz w:val="24"/>
              </w:rPr>
              <w:t xml:space="preserve"> </w:t>
            </w:r>
            <w:r w:rsidRPr="003D14D3">
              <w:rPr>
                <w:sz w:val="24"/>
              </w:rPr>
              <w:t>transformers</w:t>
            </w:r>
          </w:p>
        </w:tc>
        <w:tc>
          <w:tcPr>
            <w:tcW w:w="3110" w:type="dxa"/>
          </w:tcPr>
          <w:p w14:paraId="65A37AED" w14:textId="040E3313" w:rsidR="00802157" w:rsidRPr="003D14D3" w:rsidRDefault="006A47AB" w:rsidP="00426888">
            <w:pPr>
              <w:pStyle w:val="TableParagraph"/>
              <w:spacing w:line="240" w:lineRule="auto"/>
              <w:ind w:right="1019"/>
              <w:jc w:val="both"/>
              <w:rPr>
                <w:sz w:val="24"/>
              </w:rPr>
            </w:pPr>
            <w:r w:rsidRPr="003D14D3">
              <w:rPr>
                <w:sz w:val="24"/>
              </w:rPr>
              <w:t xml:space="preserve">Identical </w:t>
            </w:r>
          </w:p>
        </w:tc>
      </w:tr>
      <w:tr w:rsidR="00802157" w14:paraId="78B597FD" w14:textId="77777777">
        <w:trPr>
          <w:trHeight w:val="278"/>
        </w:trPr>
        <w:tc>
          <w:tcPr>
            <w:tcW w:w="3211" w:type="dxa"/>
            <w:tcBorders>
              <w:bottom w:val="nil"/>
            </w:tcBorders>
          </w:tcPr>
          <w:p w14:paraId="68F9307F" w14:textId="022D24B7" w:rsidR="00802157" w:rsidRPr="003D14D3" w:rsidRDefault="006A47AB">
            <w:pPr>
              <w:pStyle w:val="TableParagraph"/>
              <w:spacing w:line="259" w:lineRule="exact"/>
              <w:ind w:left="110"/>
              <w:rPr>
                <w:sz w:val="24"/>
              </w:rPr>
            </w:pPr>
            <w:r w:rsidRPr="003D14D3">
              <w:rPr>
                <w:sz w:val="24"/>
              </w:rPr>
              <w:t>IEC</w:t>
            </w:r>
            <w:r w:rsidRPr="003D14D3">
              <w:rPr>
                <w:spacing w:val="-1"/>
                <w:sz w:val="24"/>
              </w:rPr>
              <w:t xml:space="preserve"> </w:t>
            </w:r>
            <w:r w:rsidRPr="003D14D3">
              <w:rPr>
                <w:sz w:val="24"/>
              </w:rPr>
              <w:t>61869-9</w:t>
            </w:r>
            <w:r w:rsidR="00E65009" w:rsidRPr="003D14D3">
              <w:rPr>
                <w:sz w:val="24"/>
              </w:rPr>
              <w:t>,</w:t>
            </w:r>
            <w:r w:rsidRPr="003D14D3">
              <w:rPr>
                <w:spacing w:val="-1"/>
                <w:sz w:val="24"/>
              </w:rPr>
              <w:t xml:space="preserve"> </w:t>
            </w:r>
            <w:r w:rsidRPr="003D14D3">
              <w:rPr>
                <w:sz w:val="24"/>
              </w:rPr>
              <w:t>Instrument</w:t>
            </w:r>
          </w:p>
        </w:tc>
        <w:tc>
          <w:tcPr>
            <w:tcW w:w="3307" w:type="dxa"/>
            <w:tcBorders>
              <w:bottom w:val="nil"/>
            </w:tcBorders>
          </w:tcPr>
          <w:p w14:paraId="3AC6703F" w14:textId="06F0E716" w:rsidR="00802157" w:rsidRPr="003D14D3" w:rsidRDefault="006A47AB">
            <w:pPr>
              <w:pStyle w:val="TableParagraph"/>
              <w:spacing w:line="259" w:lineRule="exact"/>
              <w:rPr>
                <w:sz w:val="24"/>
              </w:rPr>
            </w:pPr>
            <w:r w:rsidRPr="003D14D3">
              <w:rPr>
                <w:sz w:val="24"/>
              </w:rPr>
              <w:t>IS</w:t>
            </w:r>
            <w:r w:rsidRPr="003D14D3">
              <w:rPr>
                <w:spacing w:val="-1"/>
                <w:sz w:val="24"/>
              </w:rPr>
              <w:t xml:space="preserve"> </w:t>
            </w:r>
            <w:r w:rsidRPr="003D14D3">
              <w:rPr>
                <w:sz w:val="24"/>
              </w:rPr>
              <w:t>16227 (Part</w:t>
            </w:r>
            <w:r w:rsidRPr="003D14D3">
              <w:rPr>
                <w:spacing w:val="-1"/>
                <w:sz w:val="24"/>
              </w:rPr>
              <w:t xml:space="preserve"> </w:t>
            </w:r>
            <w:r w:rsidRPr="003D14D3">
              <w:rPr>
                <w:sz w:val="24"/>
              </w:rPr>
              <w:t>9): 2018</w:t>
            </w:r>
          </w:p>
        </w:tc>
        <w:tc>
          <w:tcPr>
            <w:tcW w:w="3110" w:type="dxa"/>
            <w:tcBorders>
              <w:bottom w:val="nil"/>
            </w:tcBorders>
          </w:tcPr>
          <w:p w14:paraId="69CD013E" w14:textId="65FBF0AE" w:rsidR="00802157" w:rsidRPr="003D14D3" w:rsidRDefault="006A47AB">
            <w:pPr>
              <w:pStyle w:val="TableParagraph"/>
              <w:spacing w:line="259" w:lineRule="exact"/>
              <w:rPr>
                <w:sz w:val="24"/>
              </w:rPr>
            </w:pPr>
            <w:r w:rsidRPr="003D14D3">
              <w:rPr>
                <w:sz w:val="24"/>
              </w:rPr>
              <w:t>Identical</w:t>
            </w:r>
            <w:r w:rsidRPr="003D14D3">
              <w:rPr>
                <w:spacing w:val="-2"/>
                <w:sz w:val="24"/>
              </w:rPr>
              <w:t xml:space="preserve"> </w:t>
            </w:r>
          </w:p>
        </w:tc>
      </w:tr>
      <w:tr w:rsidR="00802157" w14:paraId="176D6810" w14:textId="77777777">
        <w:trPr>
          <w:trHeight w:val="275"/>
        </w:trPr>
        <w:tc>
          <w:tcPr>
            <w:tcW w:w="3211" w:type="dxa"/>
            <w:tcBorders>
              <w:top w:val="nil"/>
              <w:bottom w:val="nil"/>
            </w:tcBorders>
          </w:tcPr>
          <w:p w14:paraId="6994B766" w14:textId="77777777" w:rsidR="00802157" w:rsidRPr="003D14D3" w:rsidRDefault="006A47AB">
            <w:pPr>
              <w:pStyle w:val="TableParagraph"/>
              <w:ind w:left="110"/>
              <w:rPr>
                <w:sz w:val="24"/>
              </w:rPr>
            </w:pPr>
            <w:r w:rsidRPr="003D14D3">
              <w:rPr>
                <w:sz w:val="24"/>
              </w:rPr>
              <w:t>transformers</w:t>
            </w:r>
            <w:r w:rsidRPr="003D14D3">
              <w:rPr>
                <w:spacing w:val="-2"/>
                <w:sz w:val="24"/>
              </w:rPr>
              <w:t xml:space="preserve"> </w:t>
            </w:r>
            <w:r w:rsidRPr="003D14D3">
              <w:rPr>
                <w:sz w:val="24"/>
              </w:rPr>
              <w:t>–</w:t>
            </w:r>
            <w:r w:rsidRPr="003D14D3">
              <w:rPr>
                <w:spacing w:val="-1"/>
                <w:sz w:val="24"/>
              </w:rPr>
              <w:t xml:space="preserve"> </w:t>
            </w:r>
            <w:r w:rsidRPr="003D14D3">
              <w:rPr>
                <w:sz w:val="24"/>
              </w:rPr>
              <w:t>Part</w:t>
            </w:r>
            <w:r w:rsidRPr="003D14D3">
              <w:rPr>
                <w:spacing w:val="-2"/>
                <w:sz w:val="24"/>
              </w:rPr>
              <w:t xml:space="preserve"> </w:t>
            </w:r>
            <w:r w:rsidRPr="003D14D3">
              <w:rPr>
                <w:sz w:val="24"/>
              </w:rPr>
              <w:t>9:</w:t>
            </w:r>
            <w:r w:rsidRPr="003D14D3">
              <w:rPr>
                <w:spacing w:val="-2"/>
                <w:sz w:val="24"/>
              </w:rPr>
              <w:t xml:space="preserve"> </w:t>
            </w:r>
            <w:r w:rsidRPr="003D14D3">
              <w:rPr>
                <w:sz w:val="24"/>
              </w:rPr>
              <w:t>Digital</w:t>
            </w:r>
          </w:p>
        </w:tc>
        <w:tc>
          <w:tcPr>
            <w:tcW w:w="3307" w:type="dxa"/>
            <w:tcBorders>
              <w:top w:val="nil"/>
              <w:bottom w:val="nil"/>
            </w:tcBorders>
          </w:tcPr>
          <w:p w14:paraId="094CB2E1" w14:textId="77777777" w:rsidR="00802157" w:rsidRPr="003D14D3" w:rsidRDefault="006A47AB">
            <w:pPr>
              <w:pStyle w:val="TableParagraph"/>
              <w:rPr>
                <w:sz w:val="24"/>
              </w:rPr>
            </w:pPr>
            <w:r w:rsidRPr="003D14D3">
              <w:rPr>
                <w:sz w:val="24"/>
              </w:rPr>
              <w:t>Instrument</w:t>
            </w:r>
            <w:r w:rsidRPr="003D14D3">
              <w:rPr>
                <w:spacing w:val="-2"/>
                <w:sz w:val="24"/>
              </w:rPr>
              <w:t xml:space="preserve"> </w:t>
            </w:r>
            <w:r w:rsidRPr="003D14D3">
              <w:rPr>
                <w:sz w:val="24"/>
              </w:rPr>
              <w:t>transformers:</w:t>
            </w:r>
            <w:r w:rsidRPr="003D14D3">
              <w:rPr>
                <w:spacing w:val="-1"/>
                <w:sz w:val="24"/>
              </w:rPr>
              <w:t xml:space="preserve"> </w:t>
            </w:r>
            <w:r w:rsidRPr="003D14D3">
              <w:rPr>
                <w:sz w:val="24"/>
              </w:rPr>
              <w:t>Part</w:t>
            </w:r>
            <w:r w:rsidRPr="003D14D3">
              <w:rPr>
                <w:spacing w:val="-3"/>
                <w:sz w:val="24"/>
              </w:rPr>
              <w:t xml:space="preserve"> </w:t>
            </w:r>
            <w:r w:rsidRPr="003D14D3">
              <w:rPr>
                <w:sz w:val="24"/>
              </w:rPr>
              <w:t>9</w:t>
            </w:r>
          </w:p>
        </w:tc>
        <w:tc>
          <w:tcPr>
            <w:tcW w:w="3110" w:type="dxa"/>
            <w:tcBorders>
              <w:top w:val="nil"/>
              <w:bottom w:val="nil"/>
            </w:tcBorders>
          </w:tcPr>
          <w:p w14:paraId="5E7707A7" w14:textId="545E3EE5" w:rsidR="00802157" w:rsidRPr="003D14D3" w:rsidRDefault="00802157" w:rsidP="003D14D3">
            <w:pPr>
              <w:pStyle w:val="TableParagraph"/>
              <w:ind w:left="0"/>
              <w:rPr>
                <w:sz w:val="24"/>
              </w:rPr>
            </w:pPr>
          </w:p>
        </w:tc>
      </w:tr>
      <w:tr w:rsidR="00802157" w14:paraId="7743AF01" w14:textId="77777777">
        <w:trPr>
          <w:trHeight w:val="276"/>
        </w:trPr>
        <w:tc>
          <w:tcPr>
            <w:tcW w:w="3211" w:type="dxa"/>
            <w:tcBorders>
              <w:top w:val="nil"/>
              <w:bottom w:val="nil"/>
            </w:tcBorders>
          </w:tcPr>
          <w:p w14:paraId="5B3DF1D9" w14:textId="77777777" w:rsidR="00802157" w:rsidRPr="003D14D3" w:rsidRDefault="006A47AB">
            <w:pPr>
              <w:pStyle w:val="TableParagraph"/>
              <w:ind w:left="110"/>
              <w:rPr>
                <w:sz w:val="24"/>
              </w:rPr>
            </w:pPr>
            <w:r w:rsidRPr="003D14D3">
              <w:rPr>
                <w:sz w:val="24"/>
              </w:rPr>
              <w:t>interface</w:t>
            </w:r>
            <w:r w:rsidRPr="003D14D3">
              <w:rPr>
                <w:spacing w:val="-3"/>
                <w:sz w:val="24"/>
              </w:rPr>
              <w:t xml:space="preserve"> </w:t>
            </w:r>
            <w:r w:rsidRPr="003D14D3">
              <w:rPr>
                <w:sz w:val="24"/>
              </w:rPr>
              <w:t>for</w:t>
            </w:r>
            <w:r w:rsidRPr="003D14D3">
              <w:rPr>
                <w:spacing w:val="-2"/>
                <w:sz w:val="24"/>
              </w:rPr>
              <w:t xml:space="preserve"> </w:t>
            </w:r>
            <w:r w:rsidRPr="003D14D3">
              <w:rPr>
                <w:sz w:val="24"/>
              </w:rPr>
              <w:t>instrument</w:t>
            </w:r>
          </w:p>
        </w:tc>
        <w:tc>
          <w:tcPr>
            <w:tcW w:w="3307" w:type="dxa"/>
            <w:tcBorders>
              <w:top w:val="nil"/>
              <w:bottom w:val="nil"/>
            </w:tcBorders>
          </w:tcPr>
          <w:p w14:paraId="7273E8F9" w14:textId="77777777" w:rsidR="00802157" w:rsidRPr="003D14D3" w:rsidRDefault="006A47AB">
            <w:pPr>
              <w:pStyle w:val="TableParagraph"/>
              <w:rPr>
                <w:sz w:val="24"/>
              </w:rPr>
            </w:pPr>
            <w:r w:rsidRPr="003D14D3">
              <w:rPr>
                <w:sz w:val="24"/>
              </w:rPr>
              <w:t>digital</w:t>
            </w:r>
            <w:r w:rsidRPr="003D14D3">
              <w:rPr>
                <w:spacing w:val="-3"/>
                <w:sz w:val="24"/>
              </w:rPr>
              <w:t xml:space="preserve"> </w:t>
            </w:r>
            <w:r w:rsidRPr="003D14D3">
              <w:rPr>
                <w:sz w:val="24"/>
              </w:rPr>
              <w:t>interface</w:t>
            </w:r>
            <w:r w:rsidRPr="003D14D3">
              <w:rPr>
                <w:spacing w:val="-3"/>
                <w:sz w:val="24"/>
              </w:rPr>
              <w:t xml:space="preserve"> </w:t>
            </w:r>
            <w:r w:rsidRPr="003D14D3">
              <w:rPr>
                <w:sz w:val="24"/>
              </w:rPr>
              <w:t>for</w:t>
            </w:r>
            <w:r w:rsidRPr="003D14D3">
              <w:rPr>
                <w:spacing w:val="-2"/>
                <w:sz w:val="24"/>
              </w:rPr>
              <w:t xml:space="preserve"> </w:t>
            </w:r>
            <w:r w:rsidRPr="003D14D3">
              <w:rPr>
                <w:sz w:val="24"/>
              </w:rPr>
              <w:t>instrument</w:t>
            </w:r>
          </w:p>
        </w:tc>
        <w:tc>
          <w:tcPr>
            <w:tcW w:w="3110" w:type="dxa"/>
            <w:tcBorders>
              <w:top w:val="nil"/>
              <w:bottom w:val="nil"/>
            </w:tcBorders>
          </w:tcPr>
          <w:p w14:paraId="63BD7BCF" w14:textId="0E5F4C6C" w:rsidR="00802157" w:rsidRPr="003D14D3" w:rsidRDefault="00802157">
            <w:pPr>
              <w:pStyle w:val="TableParagraph"/>
              <w:rPr>
                <w:sz w:val="24"/>
              </w:rPr>
            </w:pPr>
          </w:p>
        </w:tc>
      </w:tr>
      <w:tr w:rsidR="00802157" w14:paraId="23E328E0" w14:textId="77777777">
        <w:trPr>
          <w:trHeight w:val="272"/>
        </w:trPr>
        <w:tc>
          <w:tcPr>
            <w:tcW w:w="3211" w:type="dxa"/>
            <w:tcBorders>
              <w:top w:val="nil"/>
            </w:tcBorders>
          </w:tcPr>
          <w:p w14:paraId="7A9DAE66" w14:textId="77777777" w:rsidR="00802157" w:rsidRPr="003D14D3" w:rsidRDefault="006A47AB">
            <w:pPr>
              <w:pStyle w:val="TableParagraph"/>
              <w:spacing w:line="253" w:lineRule="exact"/>
              <w:ind w:left="110"/>
              <w:rPr>
                <w:sz w:val="24"/>
              </w:rPr>
            </w:pPr>
            <w:r w:rsidRPr="003D14D3">
              <w:rPr>
                <w:sz w:val="24"/>
              </w:rPr>
              <w:t>transformers</w:t>
            </w:r>
          </w:p>
        </w:tc>
        <w:tc>
          <w:tcPr>
            <w:tcW w:w="3307" w:type="dxa"/>
            <w:tcBorders>
              <w:top w:val="nil"/>
            </w:tcBorders>
          </w:tcPr>
          <w:p w14:paraId="0E3874C5" w14:textId="77777777" w:rsidR="00802157" w:rsidRPr="003D14D3" w:rsidRDefault="006A47AB">
            <w:pPr>
              <w:pStyle w:val="TableParagraph"/>
              <w:spacing w:line="253" w:lineRule="exact"/>
              <w:rPr>
                <w:sz w:val="24"/>
              </w:rPr>
            </w:pPr>
            <w:r w:rsidRPr="003D14D3">
              <w:rPr>
                <w:sz w:val="24"/>
              </w:rPr>
              <w:t>transformers</w:t>
            </w:r>
          </w:p>
        </w:tc>
        <w:tc>
          <w:tcPr>
            <w:tcW w:w="3110" w:type="dxa"/>
            <w:tcBorders>
              <w:top w:val="nil"/>
            </w:tcBorders>
          </w:tcPr>
          <w:p w14:paraId="26E46AD5" w14:textId="77777777" w:rsidR="00802157" w:rsidRPr="003D14D3" w:rsidRDefault="00802157">
            <w:pPr>
              <w:pStyle w:val="TableParagraph"/>
              <w:spacing w:line="240" w:lineRule="auto"/>
              <w:ind w:left="0"/>
              <w:rPr>
                <w:sz w:val="20"/>
              </w:rPr>
            </w:pPr>
          </w:p>
        </w:tc>
      </w:tr>
    </w:tbl>
    <w:p w14:paraId="5CA3D564" w14:textId="77777777" w:rsidR="00802157" w:rsidRDefault="00802157">
      <w:pPr>
        <w:pStyle w:val="BodyText"/>
        <w:spacing w:before="2"/>
        <w:rPr>
          <w:sz w:val="18"/>
        </w:rPr>
      </w:pPr>
    </w:p>
    <w:p w14:paraId="143E4A21" w14:textId="4B659D6C" w:rsidR="00802157" w:rsidRDefault="006A47AB" w:rsidP="005D36EF">
      <w:pPr>
        <w:pStyle w:val="BodyText"/>
        <w:spacing w:before="90" w:line="259" w:lineRule="auto"/>
        <w:ind w:left="112" w:right="147"/>
        <w:jc w:val="both"/>
      </w:pPr>
      <w:r>
        <w:t>The</w:t>
      </w:r>
      <w:r>
        <w:rPr>
          <w:spacing w:val="-13"/>
        </w:rPr>
        <w:t xml:space="preserve"> </w:t>
      </w:r>
      <w:r>
        <w:t>technical</w:t>
      </w:r>
      <w:r>
        <w:rPr>
          <w:spacing w:val="-13"/>
        </w:rPr>
        <w:t xml:space="preserve"> </w:t>
      </w:r>
      <w:r>
        <w:t>committee</w:t>
      </w:r>
      <w:r>
        <w:rPr>
          <w:spacing w:val="-13"/>
        </w:rPr>
        <w:t xml:space="preserve"> </w:t>
      </w:r>
      <w:r>
        <w:t>has</w:t>
      </w:r>
      <w:r>
        <w:rPr>
          <w:spacing w:val="-13"/>
        </w:rPr>
        <w:t xml:space="preserve"> </w:t>
      </w:r>
      <w:r>
        <w:t>reviewed</w:t>
      </w:r>
      <w:r>
        <w:rPr>
          <w:spacing w:val="-13"/>
        </w:rPr>
        <w:t xml:space="preserve"> </w:t>
      </w:r>
      <w:r>
        <w:t>the</w:t>
      </w:r>
      <w:r>
        <w:rPr>
          <w:spacing w:val="-13"/>
        </w:rPr>
        <w:t xml:space="preserve"> </w:t>
      </w:r>
      <w:r>
        <w:t>provisions</w:t>
      </w:r>
      <w:r>
        <w:rPr>
          <w:spacing w:val="-13"/>
        </w:rPr>
        <w:t xml:space="preserve"> </w:t>
      </w:r>
      <w:r>
        <w:t>of</w:t>
      </w:r>
      <w:r>
        <w:rPr>
          <w:spacing w:val="-13"/>
        </w:rPr>
        <w:t xml:space="preserve"> </w:t>
      </w:r>
      <w:r>
        <w:t>the</w:t>
      </w:r>
      <w:r>
        <w:rPr>
          <w:spacing w:val="-13"/>
        </w:rPr>
        <w:t xml:space="preserve"> </w:t>
      </w:r>
      <w:r>
        <w:t>following</w:t>
      </w:r>
      <w:r>
        <w:rPr>
          <w:spacing w:val="-13"/>
        </w:rPr>
        <w:t xml:space="preserve"> </w:t>
      </w:r>
      <w:r>
        <w:t>international</w:t>
      </w:r>
      <w:r>
        <w:rPr>
          <w:spacing w:val="-13"/>
        </w:rPr>
        <w:t xml:space="preserve"> </w:t>
      </w:r>
      <w:r>
        <w:t>standards</w:t>
      </w:r>
      <w:r>
        <w:rPr>
          <w:spacing w:val="-12"/>
        </w:rPr>
        <w:t xml:space="preserve"> </w:t>
      </w:r>
      <w:r>
        <w:t>referred</w:t>
      </w:r>
      <w:r>
        <w:rPr>
          <w:spacing w:val="-58"/>
        </w:rPr>
        <w:t xml:space="preserve"> </w:t>
      </w:r>
      <w:r>
        <w:t>in</w:t>
      </w:r>
      <w:r>
        <w:rPr>
          <w:spacing w:val="-1"/>
        </w:rPr>
        <w:t xml:space="preserve"> </w:t>
      </w:r>
      <w:r>
        <w:t>this</w:t>
      </w:r>
      <w:r>
        <w:rPr>
          <w:spacing w:val="-1"/>
        </w:rPr>
        <w:t xml:space="preserve"> </w:t>
      </w:r>
      <w:r>
        <w:t>standard</w:t>
      </w:r>
      <w:r>
        <w:rPr>
          <w:spacing w:val="-1"/>
        </w:rPr>
        <w:t xml:space="preserve"> </w:t>
      </w:r>
      <w:r>
        <w:t>and</w:t>
      </w:r>
      <w:r>
        <w:rPr>
          <w:spacing w:val="-1"/>
        </w:rPr>
        <w:t xml:space="preserve"> </w:t>
      </w:r>
      <w:r>
        <w:t>decided</w:t>
      </w:r>
      <w:r>
        <w:rPr>
          <w:spacing w:val="-1"/>
        </w:rPr>
        <w:t xml:space="preserve"> </w:t>
      </w:r>
      <w:r>
        <w:t>that</w:t>
      </w:r>
      <w:r>
        <w:rPr>
          <w:spacing w:val="-1"/>
        </w:rPr>
        <w:t xml:space="preserve"> </w:t>
      </w:r>
      <w:r>
        <w:t>they</w:t>
      </w:r>
      <w:r>
        <w:rPr>
          <w:spacing w:val="-1"/>
        </w:rPr>
        <w:t xml:space="preserve"> </w:t>
      </w:r>
      <w:r>
        <w:t>are</w:t>
      </w:r>
      <w:r>
        <w:rPr>
          <w:spacing w:val="-1"/>
        </w:rPr>
        <w:t xml:space="preserve"> </w:t>
      </w:r>
      <w:r>
        <w:t>acceptable</w:t>
      </w:r>
      <w:r>
        <w:rPr>
          <w:spacing w:val="-2"/>
        </w:rPr>
        <w:t xml:space="preserve"> </w:t>
      </w:r>
      <w:r>
        <w:t>for</w:t>
      </w:r>
      <w:r>
        <w:rPr>
          <w:spacing w:val="-1"/>
        </w:rPr>
        <w:t xml:space="preserve"> </w:t>
      </w:r>
      <w:r>
        <w:t>use</w:t>
      </w:r>
      <w:r>
        <w:rPr>
          <w:spacing w:val="-2"/>
        </w:rPr>
        <w:t xml:space="preserve"> </w:t>
      </w:r>
      <w:r>
        <w:t>in</w:t>
      </w:r>
      <w:r>
        <w:rPr>
          <w:spacing w:val="-1"/>
        </w:rPr>
        <w:t xml:space="preserve"> </w:t>
      </w:r>
      <w:r>
        <w:t>conjunction</w:t>
      </w:r>
      <w:r>
        <w:rPr>
          <w:spacing w:val="-1"/>
        </w:rPr>
        <w:t xml:space="preserve"> </w:t>
      </w:r>
      <w:r>
        <w:t>with</w:t>
      </w:r>
      <w:r>
        <w:rPr>
          <w:spacing w:val="-1"/>
        </w:rPr>
        <w:t xml:space="preserve"> </w:t>
      </w:r>
      <w:r>
        <w:t>this</w:t>
      </w:r>
      <w:r>
        <w:rPr>
          <w:spacing w:val="-1"/>
        </w:rPr>
        <w:t xml:space="preserve"> </w:t>
      </w:r>
      <w:r w:rsidR="008C1BC4">
        <w:t>standard:</w:t>
      </w:r>
    </w:p>
    <w:p w14:paraId="34AE7D93" w14:textId="77777777" w:rsidR="00802157" w:rsidRDefault="00802157" w:rsidP="005D36EF">
      <w:pPr>
        <w:pStyle w:val="BodyText"/>
        <w:spacing w:before="7" w:after="1"/>
        <w:jc w:val="both"/>
        <w:rPr>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7085"/>
      </w:tblGrid>
      <w:tr w:rsidR="00802157" w14:paraId="3F267E29" w14:textId="77777777">
        <w:trPr>
          <w:trHeight w:val="277"/>
        </w:trPr>
        <w:tc>
          <w:tcPr>
            <w:tcW w:w="2549" w:type="dxa"/>
          </w:tcPr>
          <w:p w14:paraId="251442FA" w14:textId="77777777" w:rsidR="00802157" w:rsidRDefault="006A47AB" w:rsidP="005D36EF">
            <w:pPr>
              <w:pStyle w:val="TableParagraph"/>
              <w:spacing w:line="258" w:lineRule="exact"/>
              <w:ind w:left="110"/>
              <w:jc w:val="both"/>
              <w:rPr>
                <w:i/>
                <w:sz w:val="24"/>
              </w:rPr>
            </w:pPr>
            <w:r>
              <w:rPr>
                <w:i/>
                <w:sz w:val="24"/>
              </w:rPr>
              <w:t>International</w:t>
            </w:r>
            <w:r>
              <w:rPr>
                <w:i/>
                <w:spacing w:val="-3"/>
                <w:sz w:val="24"/>
              </w:rPr>
              <w:t xml:space="preserve"> </w:t>
            </w:r>
            <w:r>
              <w:rPr>
                <w:i/>
                <w:sz w:val="24"/>
              </w:rPr>
              <w:t>Standard</w:t>
            </w:r>
          </w:p>
        </w:tc>
        <w:tc>
          <w:tcPr>
            <w:tcW w:w="7085" w:type="dxa"/>
          </w:tcPr>
          <w:p w14:paraId="155A2ABE" w14:textId="77777777" w:rsidR="00802157" w:rsidRDefault="006A47AB" w:rsidP="005D36EF">
            <w:pPr>
              <w:pStyle w:val="TableParagraph"/>
              <w:spacing w:line="258" w:lineRule="exact"/>
              <w:jc w:val="both"/>
              <w:rPr>
                <w:i/>
                <w:sz w:val="24"/>
              </w:rPr>
            </w:pPr>
            <w:r>
              <w:rPr>
                <w:i/>
                <w:sz w:val="24"/>
              </w:rPr>
              <w:t>Title</w:t>
            </w:r>
          </w:p>
        </w:tc>
      </w:tr>
      <w:tr w:rsidR="00802157" w14:paraId="1E79D952" w14:textId="77777777">
        <w:trPr>
          <w:trHeight w:val="830"/>
        </w:trPr>
        <w:tc>
          <w:tcPr>
            <w:tcW w:w="2549" w:type="dxa"/>
          </w:tcPr>
          <w:p w14:paraId="42C2BB25" w14:textId="585C3619" w:rsidR="00802157" w:rsidRDefault="006A47AB" w:rsidP="005D36EF">
            <w:pPr>
              <w:pStyle w:val="TableParagraph"/>
              <w:spacing w:line="273" w:lineRule="exact"/>
              <w:ind w:left="110"/>
              <w:jc w:val="both"/>
              <w:rPr>
                <w:sz w:val="24"/>
              </w:rPr>
            </w:pPr>
            <w:r>
              <w:rPr>
                <w:sz w:val="24"/>
              </w:rPr>
              <w:t>IEC</w:t>
            </w:r>
            <w:r>
              <w:rPr>
                <w:spacing w:val="-1"/>
                <w:sz w:val="24"/>
              </w:rPr>
              <w:t xml:space="preserve"> </w:t>
            </w:r>
            <w:r w:rsidR="00ED5159">
              <w:rPr>
                <w:sz w:val="24"/>
              </w:rPr>
              <w:t>61850-8-1</w:t>
            </w:r>
          </w:p>
        </w:tc>
        <w:tc>
          <w:tcPr>
            <w:tcW w:w="7085" w:type="dxa"/>
          </w:tcPr>
          <w:p w14:paraId="43924286" w14:textId="77777777" w:rsidR="00802157" w:rsidRDefault="006A47AB" w:rsidP="005D36EF">
            <w:pPr>
              <w:pStyle w:val="TableParagraph"/>
              <w:spacing w:line="237" w:lineRule="auto"/>
              <w:jc w:val="both"/>
              <w:rPr>
                <w:sz w:val="24"/>
              </w:rPr>
            </w:pPr>
            <w:r>
              <w:rPr>
                <w:sz w:val="24"/>
              </w:rPr>
              <w:t>Communication</w:t>
            </w:r>
            <w:r>
              <w:rPr>
                <w:spacing w:val="23"/>
                <w:sz w:val="24"/>
              </w:rPr>
              <w:t xml:space="preserve"> </w:t>
            </w:r>
            <w:r>
              <w:rPr>
                <w:sz w:val="24"/>
              </w:rPr>
              <w:t>networks</w:t>
            </w:r>
            <w:r>
              <w:rPr>
                <w:spacing w:val="23"/>
                <w:sz w:val="24"/>
              </w:rPr>
              <w:t xml:space="preserve"> </w:t>
            </w:r>
            <w:r>
              <w:rPr>
                <w:sz w:val="24"/>
              </w:rPr>
              <w:t>and</w:t>
            </w:r>
            <w:r>
              <w:rPr>
                <w:spacing w:val="24"/>
                <w:sz w:val="24"/>
              </w:rPr>
              <w:t xml:space="preserve"> </w:t>
            </w:r>
            <w:r>
              <w:rPr>
                <w:sz w:val="24"/>
              </w:rPr>
              <w:t>systems</w:t>
            </w:r>
            <w:r>
              <w:rPr>
                <w:spacing w:val="23"/>
                <w:sz w:val="24"/>
              </w:rPr>
              <w:t xml:space="preserve"> </w:t>
            </w:r>
            <w:r>
              <w:rPr>
                <w:sz w:val="24"/>
              </w:rPr>
              <w:t>for</w:t>
            </w:r>
            <w:r>
              <w:rPr>
                <w:spacing w:val="24"/>
                <w:sz w:val="24"/>
              </w:rPr>
              <w:t xml:space="preserve"> </w:t>
            </w:r>
            <w:r>
              <w:rPr>
                <w:sz w:val="24"/>
              </w:rPr>
              <w:t>power</w:t>
            </w:r>
            <w:r>
              <w:rPr>
                <w:spacing w:val="23"/>
                <w:sz w:val="24"/>
              </w:rPr>
              <w:t xml:space="preserve"> </w:t>
            </w:r>
            <w:r>
              <w:rPr>
                <w:sz w:val="24"/>
              </w:rPr>
              <w:t>utility</w:t>
            </w:r>
            <w:r>
              <w:rPr>
                <w:spacing w:val="23"/>
                <w:sz w:val="24"/>
              </w:rPr>
              <w:t xml:space="preserve"> </w:t>
            </w:r>
            <w:r>
              <w:rPr>
                <w:sz w:val="24"/>
              </w:rPr>
              <w:t>automation</w:t>
            </w:r>
            <w:r>
              <w:rPr>
                <w:spacing w:val="24"/>
                <w:sz w:val="24"/>
              </w:rPr>
              <w:t xml:space="preserve"> </w:t>
            </w:r>
            <w:r>
              <w:rPr>
                <w:sz w:val="24"/>
              </w:rPr>
              <w:t>–</w:t>
            </w:r>
            <w:r>
              <w:rPr>
                <w:spacing w:val="-57"/>
                <w:sz w:val="24"/>
              </w:rPr>
              <w:t xml:space="preserve"> </w:t>
            </w:r>
            <w:r>
              <w:rPr>
                <w:sz w:val="24"/>
              </w:rPr>
              <w:t>Part</w:t>
            </w:r>
            <w:r>
              <w:rPr>
                <w:spacing w:val="-10"/>
                <w:sz w:val="24"/>
              </w:rPr>
              <w:t xml:space="preserve"> </w:t>
            </w:r>
            <w:r>
              <w:rPr>
                <w:sz w:val="24"/>
              </w:rPr>
              <w:t>8-1:</w:t>
            </w:r>
            <w:r>
              <w:rPr>
                <w:spacing w:val="-10"/>
                <w:sz w:val="24"/>
              </w:rPr>
              <w:t xml:space="preserve"> </w:t>
            </w:r>
            <w:r>
              <w:rPr>
                <w:sz w:val="24"/>
              </w:rPr>
              <w:t>Specific</w:t>
            </w:r>
            <w:r>
              <w:rPr>
                <w:spacing w:val="-10"/>
                <w:sz w:val="24"/>
              </w:rPr>
              <w:t xml:space="preserve"> </w:t>
            </w:r>
            <w:r>
              <w:rPr>
                <w:sz w:val="24"/>
              </w:rPr>
              <w:t>communication</w:t>
            </w:r>
            <w:r>
              <w:rPr>
                <w:spacing w:val="-10"/>
                <w:sz w:val="24"/>
              </w:rPr>
              <w:t xml:space="preserve"> </w:t>
            </w:r>
            <w:r>
              <w:rPr>
                <w:sz w:val="24"/>
              </w:rPr>
              <w:t>service</w:t>
            </w:r>
            <w:r>
              <w:rPr>
                <w:spacing w:val="-10"/>
                <w:sz w:val="24"/>
              </w:rPr>
              <w:t xml:space="preserve"> </w:t>
            </w:r>
            <w:r>
              <w:rPr>
                <w:sz w:val="24"/>
              </w:rPr>
              <w:t>mapping</w:t>
            </w:r>
            <w:r>
              <w:rPr>
                <w:spacing w:val="-10"/>
                <w:sz w:val="24"/>
              </w:rPr>
              <w:t xml:space="preserve"> </w:t>
            </w:r>
            <w:r>
              <w:rPr>
                <w:sz w:val="24"/>
              </w:rPr>
              <w:t>(SCSM)</w:t>
            </w:r>
            <w:r>
              <w:rPr>
                <w:spacing w:val="-10"/>
                <w:sz w:val="24"/>
              </w:rPr>
              <w:t xml:space="preserve"> </w:t>
            </w:r>
            <w:r>
              <w:rPr>
                <w:sz w:val="24"/>
              </w:rPr>
              <w:t>–</w:t>
            </w:r>
            <w:r>
              <w:rPr>
                <w:spacing w:val="-10"/>
                <w:sz w:val="24"/>
              </w:rPr>
              <w:t xml:space="preserve"> </w:t>
            </w:r>
            <w:r>
              <w:rPr>
                <w:sz w:val="24"/>
              </w:rPr>
              <w:t>Mappings</w:t>
            </w:r>
          </w:p>
          <w:p w14:paraId="5D0EDE7A" w14:textId="77777777" w:rsidR="00802157" w:rsidRDefault="006A47AB" w:rsidP="005D36EF">
            <w:pPr>
              <w:pStyle w:val="TableParagraph"/>
              <w:spacing w:before="2" w:line="261" w:lineRule="exact"/>
              <w:jc w:val="both"/>
              <w:rPr>
                <w:sz w:val="24"/>
              </w:rPr>
            </w:pPr>
            <w:r>
              <w:rPr>
                <w:sz w:val="24"/>
              </w:rPr>
              <w:t>to</w:t>
            </w:r>
            <w:r>
              <w:rPr>
                <w:spacing w:val="-1"/>
                <w:sz w:val="24"/>
              </w:rPr>
              <w:t xml:space="preserve"> </w:t>
            </w:r>
            <w:r>
              <w:rPr>
                <w:sz w:val="24"/>
              </w:rPr>
              <w:t>MMS (ISO</w:t>
            </w:r>
            <w:r>
              <w:rPr>
                <w:spacing w:val="-1"/>
                <w:sz w:val="24"/>
              </w:rPr>
              <w:t xml:space="preserve"> </w:t>
            </w:r>
            <w:r>
              <w:rPr>
                <w:sz w:val="24"/>
              </w:rPr>
              <w:t>9506-1 and</w:t>
            </w:r>
            <w:r>
              <w:rPr>
                <w:spacing w:val="-1"/>
                <w:sz w:val="24"/>
              </w:rPr>
              <w:t xml:space="preserve"> </w:t>
            </w:r>
            <w:r>
              <w:rPr>
                <w:sz w:val="24"/>
              </w:rPr>
              <w:t>ISO 9506-2)</w:t>
            </w:r>
            <w:r>
              <w:rPr>
                <w:spacing w:val="-1"/>
                <w:sz w:val="24"/>
              </w:rPr>
              <w:t xml:space="preserve"> </w:t>
            </w:r>
            <w:r>
              <w:rPr>
                <w:sz w:val="24"/>
              </w:rPr>
              <w:t>and to ISO/IEC</w:t>
            </w:r>
            <w:r>
              <w:rPr>
                <w:spacing w:val="-1"/>
                <w:sz w:val="24"/>
              </w:rPr>
              <w:t xml:space="preserve"> </w:t>
            </w:r>
            <w:r>
              <w:rPr>
                <w:sz w:val="24"/>
              </w:rPr>
              <w:t>8802-3</w:t>
            </w:r>
          </w:p>
        </w:tc>
      </w:tr>
    </w:tbl>
    <w:p w14:paraId="4392E0F3" w14:textId="77777777" w:rsidR="00802157" w:rsidRDefault="00802157" w:rsidP="005D36EF">
      <w:pPr>
        <w:pStyle w:val="BodyText"/>
        <w:jc w:val="both"/>
        <w:rPr>
          <w:sz w:val="26"/>
        </w:rPr>
      </w:pPr>
    </w:p>
    <w:p w14:paraId="3650CDDC" w14:textId="77777777" w:rsidR="0012104C" w:rsidRPr="0012104C" w:rsidRDefault="0012104C" w:rsidP="005D36EF">
      <w:pPr>
        <w:pStyle w:val="BodyText"/>
        <w:spacing w:line="259" w:lineRule="auto"/>
        <w:ind w:left="112" w:right="146"/>
        <w:jc w:val="both"/>
      </w:pPr>
      <w:r w:rsidRPr="0012104C">
        <w:t>Only the English language text has been retained while adopting it in this Indian Standard, and as such, the page numbers given here are not the same as in the IEC Publication.</w:t>
      </w:r>
      <w:bookmarkStart w:id="0" w:name="_GoBack"/>
      <w:bookmarkEnd w:id="0"/>
    </w:p>
    <w:p w14:paraId="54F63C60" w14:textId="77777777" w:rsidR="0012104C" w:rsidRPr="0012104C" w:rsidRDefault="0012104C" w:rsidP="005D36EF">
      <w:pPr>
        <w:pStyle w:val="BodyText"/>
        <w:spacing w:line="259" w:lineRule="auto"/>
        <w:ind w:left="112" w:right="146"/>
        <w:jc w:val="both"/>
      </w:pPr>
    </w:p>
    <w:p w14:paraId="05770559" w14:textId="3B2CBFDC" w:rsidR="0012104C" w:rsidRPr="0012104C" w:rsidRDefault="0012104C" w:rsidP="005D36EF">
      <w:pPr>
        <w:pStyle w:val="BodyText"/>
        <w:spacing w:line="259" w:lineRule="auto"/>
        <w:ind w:left="112" w:right="146"/>
        <w:jc w:val="both"/>
      </w:pPr>
      <w:r w:rsidRPr="0012104C">
        <w:t>For the purpose of deciding whether a particular requirement of this standard is complied with the final value, observed or calculated expressing the result of a test or analysis shall be rounded off in accordance with IS 2: 2022 ‘Rules for rounding of numerical values (</w:t>
      </w:r>
      <w:r w:rsidR="00D65947" w:rsidRPr="0012104C">
        <w:rPr>
          <w:i/>
        </w:rPr>
        <w:t>second revision</w:t>
      </w:r>
      <w:r w:rsidRPr="0012104C">
        <w:t>)’. The number of significant places retained in the rounded off value should be the same as that of the specified value in this standard.</w:t>
      </w:r>
    </w:p>
    <w:p w14:paraId="6BFCEAD5" w14:textId="77777777" w:rsidR="00802157" w:rsidRDefault="00802157" w:rsidP="0012104C">
      <w:pPr>
        <w:pStyle w:val="BodyText"/>
        <w:spacing w:line="259" w:lineRule="auto"/>
        <w:ind w:left="112" w:right="146"/>
        <w:jc w:val="both"/>
        <w:rPr>
          <w:sz w:val="25"/>
        </w:rPr>
      </w:pPr>
    </w:p>
    <w:sectPr w:rsidR="00802157">
      <w:pgSz w:w="11900" w:h="16840"/>
      <w:pgMar w:top="144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E30B1"/>
    <w:multiLevelType w:val="hybridMultilevel"/>
    <w:tmpl w:val="55AC2B3C"/>
    <w:lvl w:ilvl="0" w:tplc="1D84A51C">
      <w:start w:val="1"/>
      <w:numFmt w:val="lowerLetter"/>
      <w:lvlText w:val="%1)"/>
      <w:lvlJc w:val="left"/>
      <w:pPr>
        <w:ind w:left="1105" w:hanging="246"/>
      </w:pPr>
      <w:rPr>
        <w:rFonts w:ascii="Times New Roman" w:eastAsia="Times New Roman" w:hAnsi="Times New Roman" w:cs="Times New Roman" w:hint="default"/>
        <w:spacing w:val="-1"/>
        <w:w w:val="100"/>
        <w:sz w:val="24"/>
        <w:szCs w:val="24"/>
        <w:lang w:val="en-US" w:eastAsia="en-US" w:bidi="ar-SA"/>
      </w:rPr>
    </w:lvl>
    <w:lvl w:ilvl="1" w:tplc="B5BEE37A">
      <w:numFmt w:val="bullet"/>
      <w:lvlText w:val="•"/>
      <w:lvlJc w:val="left"/>
      <w:pPr>
        <w:ind w:left="1980" w:hanging="246"/>
      </w:pPr>
      <w:rPr>
        <w:rFonts w:hint="default"/>
        <w:lang w:val="en-US" w:eastAsia="en-US" w:bidi="ar-SA"/>
      </w:rPr>
    </w:lvl>
    <w:lvl w:ilvl="2" w:tplc="4CACE1C8">
      <w:numFmt w:val="bullet"/>
      <w:lvlText w:val="•"/>
      <w:lvlJc w:val="left"/>
      <w:pPr>
        <w:ind w:left="2860" w:hanging="246"/>
      </w:pPr>
      <w:rPr>
        <w:rFonts w:hint="default"/>
        <w:lang w:val="en-US" w:eastAsia="en-US" w:bidi="ar-SA"/>
      </w:rPr>
    </w:lvl>
    <w:lvl w:ilvl="3" w:tplc="75E8C0CE">
      <w:numFmt w:val="bullet"/>
      <w:lvlText w:val="•"/>
      <w:lvlJc w:val="left"/>
      <w:pPr>
        <w:ind w:left="3740" w:hanging="246"/>
      </w:pPr>
      <w:rPr>
        <w:rFonts w:hint="default"/>
        <w:lang w:val="en-US" w:eastAsia="en-US" w:bidi="ar-SA"/>
      </w:rPr>
    </w:lvl>
    <w:lvl w:ilvl="4" w:tplc="2D3CAE0C">
      <w:numFmt w:val="bullet"/>
      <w:lvlText w:val="•"/>
      <w:lvlJc w:val="left"/>
      <w:pPr>
        <w:ind w:left="4620" w:hanging="246"/>
      </w:pPr>
      <w:rPr>
        <w:rFonts w:hint="default"/>
        <w:lang w:val="en-US" w:eastAsia="en-US" w:bidi="ar-SA"/>
      </w:rPr>
    </w:lvl>
    <w:lvl w:ilvl="5" w:tplc="9BA8EA60">
      <w:numFmt w:val="bullet"/>
      <w:lvlText w:val="•"/>
      <w:lvlJc w:val="left"/>
      <w:pPr>
        <w:ind w:left="5500" w:hanging="246"/>
      </w:pPr>
      <w:rPr>
        <w:rFonts w:hint="default"/>
        <w:lang w:val="en-US" w:eastAsia="en-US" w:bidi="ar-SA"/>
      </w:rPr>
    </w:lvl>
    <w:lvl w:ilvl="6" w:tplc="2200C0D2">
      <w:numFmt w:val="bullet"/>
      <w:lvlText w:val="•"/>
      <w:lvlJc w:val="left"/>
      <w:pPr>
        <w:ind w:left="6380" w:hanging="246"/>
      </w:pPr>
      <w:rPr>
        <w:rFonts w:hint="default"/>
        <w:lang w:val="en-US" w:eastAsia="en-US" w:bidi="ar-SA"/>
      </w:rPr>
    </w:lvl>
    <w:lvl w:ilvl="7" w:tplc="CF766E12">
      <w:numFmt w:val="bullet"/>
      <w:lvlText w:val="•"/>
      <w:lvlJc w:val="left"/>
      <w:pPr>
        <w:ind w:left="7260" w:hanging="246"/>
      </w:pPr>
      <w:rPr>
        <w:rFonts w:hint="default"/>
        <w:lang w:val="en-US" w:eastAsia="en-US" w:bidi="ar-SA"/>
      </w:rPr>
    </w:lvl>
    <w:lvl w:ilvl="8" w:tplc="1CB6E372">
      <w:numFmt w:val="bullet"/>
      <w:lvlText w:val="•"/>
      <w:lvlJc w:val="left"/>
      <w:pPr>
        <w:ind w:left="8140" w:hanging="24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2157"/>
    <w:rsid w:val="000351D8"/>
    <w:rsid w:val="00051186"/>
    <w:rsid w:val="0008163E"/>
    <w:rsid w:val="000A6ED5"/>
    <w:rsid w:val="000B7D3B"/>
    <w:rsid w:val="000C790B"/>
    <w:rsid w:val="0010060A"/>
    <w:rsid w:val="0012104C"/>
    <w:rsid w:val="001706CB"/>
    <w:rsid w:val="001B218C"/>
    <w:rsid w:val="001D2965"/>
    <w:rsid w:val="00215BC9"/>
    <w:rsid w:val="00267B0F"/>
    <w:rsid w:val="00296FB0"/>
    <w:rsid w:val="00297B89"/>
    <w:rsid w:val="002A6E70"/>
    <w:rsid w:val="003343D7"/>
    <w:rsid w:val="00364EF7"/>
    <w:rsid w:val="003D14D3"/>
    <w:rsid w:val="00426888"/>
    <w:rsid w:val="00467924"/>
    <w:rsid w:val="00533863"/>
    <w:rsid w:val="0055119E"/>
    <w:rsid w:val="0057508C"/>
    <w:rsid w:val="00585E55"/>
    <w:rsid w:val="005877B8"/>
    <w:rsid w:val="005D3141"/>
    <w:rsid w:val="005D36EF"/>
    <w:rsid w:val="00600A46"/>
    <w:rsid w:val="006468DF"/>
    <w:rsid w:val="00694917"/>
    <w:rsid w:val="006A47AB"/>
    <w:rsid w:val="006C0C22"/>
    <w:rsid w:val="006D3B34"/>
    <w:rsid w:val="00701941"/>
    <w:rsid w:val="00703B69"/>
    <w:rsid w:val="00706997"/>
    <w:rsid w:val="007615B3"/>
    <w:rsid w:val="00764133"/>
    <w:rsid w:val="007A6986"/>
    <w:rsid w:val="007B52A7"/>
    <w:rsid w:val="00802157"/>
    <w:rsid w:val="008C1BC4"/>
    <w:rsid w:val="008C6927"/>
    <w:rsid w:val="008D2BDD"/>
    <w:rsid w:val="008D70FB"/>
    <w:rsid w:val="008E2FB1"/>
    <w:rsid w:val="00904272"/>
    <w:rsid w:val="00916064"/>
    <w:rsid w:val="009338D9"/>
    <w:rsid w:val="00970374"/>
    <w:rsid w:val="00990261"/>
    <w:rsid w:val="00994411"/>
    <w:rsid w:val="009A54A4"/>
    <w:rsid w:val="009F02D4"/>
    <w:rsid w:val="00A22398"/>
    <w:rsid w:val="00B64D30"/>
    <w:rsid w:val="00B87764"/>
    <w:rsid w:val="00BE1EA8"/>
    <w:rsid w:val="00C00173"/>
    <w:rsid w:val="00C30997"/>
    <w:rsid w:val="00C96E43"/>
    <w:rsid w:val="00CB47F6"/>
    <w:rsid w:val="00D10F76"/>
    <w:rsid w:val="00D30E0F"/>
    <w:rsid w:val="00D44100"/>
    <w:rsid w:val="00D65947"/>
    <w:rsid w:val="00DF170B"/>
    <w:rsid w:val="00DF317F"/>
    <w:rsid w:val="00DF71E3"/>
    <w:rsid w:val="00E44B2A"/>
    <w:rsid w:val="00E62AA7"/>
    <w:rsid w:val="00E65009"/>
    <w:rsid w:val="00ED5159"/>
    <w:rsid w:val="00EF28C1"/>
    <w:rsid w:val="00EF531B"/>
    <w:rsid w:val="00F1597D"/>
    <w:rsid w:val="00F32086"/>
    <w:rsid w:val="00F32145"/>
    <w:rsid w:val="00F578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4267403"/>
  <w15:docId w15:val="{5A0D4D25-203E-4AE0-AA92-3728D000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5" w:right="146" w:hanging="306"/>
    </w:pPr>
  </w:style>
  <w:style w:type="paragraph" w:customStyle="1" w:styleId="TableParagraph">
    <w:name w:val="Table Paragraph"/>
    <w:basedOn w:val="Normal"/>
    <w:uiPriority w:val="1"/>
    <w:qFormat/>
    <w:pPr>
      <w:spacing w:line="256"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02943">
      <w:bodyDiv w:val="1"/>
      <w:marLeft w:val="0"/>
      <w:marRight w:val="0"/>
      <w:marTop w:val="0"/>
      <w:marBottom w:val="0"/>
      <w:divBdr>
        <w:top w:val="none" w:sz="0" w:space="0" w:color="auto"/>
        <w:left w:val="none" w:sz="0" w:space="0" w:color="auto"/>
        <w:bottom w:val="none" w:sz="0" w:space="0" w:color="auto"/>
        <w:right w:val="none" w:sz="0" w:space="0" w:color="auto"/>
      </w:divBdr>
    </w:div>
    <w:div w:id="1460031239">
      <w:bodyDiv w:val="1"/>
      <w:marLeft w:val="0"/>
      <w:marRight w:val="0"/>
      <w:marTop w:val="0"/>
      <w:marBottom w:val="0"/>
      <w:divBdr>
        <w:top w:val="none" w:sz="0" w:space="0" w:color="auto"/>
        <w:left w:val="none" w:sz="0" w:space="0" w:color="auto"/>
        <w:bottom w:val="none" w:sz="0" w:space="0" w:color="auto"/>
        <w:right w:val="none" w:sz="0" w:space="0" w:color="auto"/>
      </w:divBdr>
    </w:div>
    <w:div w:id="213151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ETD 35 - 19389</vt:lpstr>
    </vt:vector>
  </TitlesOfParts>
  <Company>Hewlett-Packard Company</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ETD 35 - 19389</dc:title>
  <dc:creator>Kishan kanhaiya lal</dc:creator>
  <cp:lastModifiedBy>HP</cp:lastModifiedBy>
  <cp:revision>68</cp:revision>
  <dcterms:created xsi:type="dcterms:W3CDTF">2024-07-04T04:25:00Z</dcterms:created>
  <dcterms:modified xsi:type="dcterms:W3CDTF">2024-09-04T10:05:00Z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Word</vt:lpwstr>
  </property>
  <property fmtid="{D5CDD505-2E9C-101B-9397-08002B2CF9AE}" pid="4" name="LastSaved">
    <vt:filetime>2024-07-04T00:00:00Z</vt:filetime>
  </property>
</Properties>
</file>