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DEBFA" w14:textId="77777777" w:rsidR="00C425B7" w:rsidRDefault="000E0E16" w:rsidP="00C425B7">
      <w:pPr>
        <w:ind w:left="3060"/>
        <w:jc w:val="right"/>
        <w:rPr>
          <w:rFonts w:ascii="Arial" w:hAnsi="Arial" w:cs="Arial"/>
          <w:b/>
          <w:sz w:val="24"/>
          <w:szCs w:val="24"/>
        </w:rPr>
      </w:pPr>
      <w:r>
        <w:rPr>
          <w:noProof/>
        </w:rPr>
        <w:pict w14:anchorId="52834A6A">
          <v:rect id="Rectangle 80" o:spid="_x0000_s1035" style="position:absolute;left:0;text-align:left;margin-left:182.3pt;margin-top:-31.5pt;width:140.85pt;height:5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" fillcolor="white [3201]" strokecolor="white [3212]" strokeweight="2pt">
            <v:path arrowok="t"/>
            <v:textbox>
              <w:txbxContent>
                <w:p w14:paraId="6933C418" w14:textId="77777777" w:rsidR="000E0E16" w:rsidRPr="00E73D3B" w:rsidRDefault="000E0E16" w:rsidP="000E0E16">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w:r>
      <w:r w:rsidRPr="000418FE">
        <w:rPr>
          <w:rFonts w:asciiTheme="minorBidi" w:hAnsiTheme="minorBidi" w:cstheme="minorBidi"/>
          <w:b/>
        </w:rPr>
        <w:t xml:space="preserve">                                    </w:t>
      </w:r>
      <w:r w:rsidRPr="00C425B7">
        <w:rPr>
          <w:rFonts w:ascii="Arial" w:hAnsi="Arial" w:cs="Arial"/>
          <w:b/>
          <w:sz w:val="24"/>
          <w:szCs w:val="24"/>
        </w:rPr>
        <w:t>IS</w:t>
      </w:r>
      <w:r w:rsidRPr="00C425B7">
        <w:rPr>
          <w:rFonts w:ascii="Arial" w:hAnsi="Arial" w:cs="Arial"/>
          <w:b/>
          <w:sz w:val="24"/>
          <w:szCs w:val="24"/>
        </w:rPr>
        <w:t xml:space="preserve"> </w:t>
      </w:r>
      <w:r w:rsidRPr="00C425B7">
        <w:rPr>
          <w:rFonts w:ascii="Arial" w:hAnsi="Arial" w:cs="Arial"/>
          <w:b/>
          <w:sz w:val="24"/>
          <w:szCs w:val="24"/>
        </w:rPr>
        <w:t>13778</w:t>
      </w:r>
      <w:r w:rsidRPr="00C425B7">
        <w:rPr>
          <w:rFonts w:ascii="Arial" w:hAnsi="Arial" w:cs="Arial"/>
          <w:b/>
          <w:sz w:val="24"/>
          <w:szCs w:val="24"/>
        </w:rPr>
        <w:t xml:space="preserve"> </w:t>
      </w:r>
      <w:r w:rsidRPr="00C425B7">
        <w:rPr>
          <w:rFonts w:ascii="Arial" w:hAnsi="Arial" w:cs="Arial"/>
          <w:b/>
          <w:sz w:val="24"/>
          <w:szCs w:val="24"/>
        </w:rPr>
        <w:t>(Part</w:t>
      </w:r>
      <w:r w:rsidRPr="00C425B7">
        <w:rPr>
          <w:rFonts w:ascii="Arial" w:hAnsi="Arial" w:cs="Arial"/>
          <w:b/>
          <w:sz w:val="24"/>
          <w:szCs w:val="24"/>
        </w:rPr>
        <w:t xml:space="preserve"> 1):</w:t>
      </w:r>
      <w:r w:rsidRPr="00C425B7">
        <w:rPr>
          <w:rFonts w:ascii="Arial" w:hAnsi="Arial" w:cs="Arial"/>
          <w:b/>
          <w:sz w:val="24"/>
          <w:szCs w:val="24"/>
        </w:rPr>
        <w:t xml:space="preserve"> </w:t>
      </w:r>
      <w:r w:rsidRPr="00C425B7">
        <w:rPr>
          <w:rFonts w:ascii="Arial" w:hAnsi="Arial" w:cs="Arial"/>
          <w:b/>
          <w:sz w:val="24"/>
          <w:szCs w:val="24"/>
        </w:rPr>
        <w:t>202</w:t>
      </w:r>
      <w:r w:rsidR="00C425B7" w:rsidRPr="00C425B7">
        <w:rPr>
          <w:rFonts w:ascii="Arial" w:hAnsi="Arial" w:cs="Arial"/>
          <w:b/>
          <w:sz w:val="24"/>
          <w:szCs w:val="24"/>
        </w:rPr>
        <w:t>4/</w:t>
      </w:r>
      <w:r w:rsidR="00C425B7">
        <w:rPr>
          <w:rFonts w:ascii="Arial" w:hAnsi="Arial" w:cs="Arial"/>
          <w:b/>
          <w:sz w:val="24"/>
          <w:szCs w:val="24"/>
        </w:rPr>
        <w:t xml:space="preserve"> </w:t>
      </w:r>
      <w:r w:rsidRPr="00C425B7">
        <w:rPr>
          <w:rFonts w:ascii="Arial" w:hAnsi="Arial" w:cs="Arial"/>
          <w:b/>
          <w:sz w:val="24"/>
          <w:szCs w:val="24"/>
        </w:rPr>
        <w:t>IEC 60851-</w:t>
      </w:r>
      <w:r w:rsidRPr="00C425B7">
        <w:rPr>
          <w:rFonts w:ascii="Arial" w:hAnsi="Arial" w:cs="Arial"/>
          <w:b/>
          <w:sz w:val="24"/>
          <w:szCs w:val="24"/>
        </w:rPr>
        <w:t>1:</w:t>
      </w:r>
      <w:r w:rsidRPr="00C425B7">
        <w:rPr>
          <w:rFonts w:ascii="Arial" w:hAnsi="Arial" w:cs="Arial"/>
          <w:b/>
          <w:sz w:val="24"/>
          <w:szCs w:val="24"/>
        </w:rPr>
        <w:t xml:space="preserve"> </w:t>
      </w:r>
      <w:r w:rsidRPr="00C425B7">
        <w:rPr>
          <w:rFonts w:ascii="Arial" w:hAnsi="Arial" w:cs="Arial"/>
          <w:b/>
          <w:sz w:val="24"/>
          <w:szCs w:val="24"/>
        </w:rPr>
        <w:t>2021</w:t>
      </w:r>
    </w:p>
    <w:p w14:paraId="284215F2" w14:textId="74D38E10" w:rsidR="00C425B7" w:rsidRDefault="000E0E16" w:rsidP="00C425B7">
      <w:pPr>
        <w:ind w:left="3060"/>
        <w:jc w:val="right"/>
        <w:rPr>
          <w:rFonts w:ascii="Arial" w:hAnsi="Arial" w:cs="Arial"/>
          <w:b/>
          <w:sz w:val="24"/>
          <w:szCs w:val="24"/>
        </w:rPr>
      </w:pPr>
      <w:r w:rsidRPr="00C425B7">
        <w:rPr>
          <w:rFonts w:ascii="Arial" w:hAnsi="Arial" w:cs="Arial"/>
          <w:b/>
          <w:sz w:val="24"/>
          <w:szCs w:val="24"/>
        </w:rPr>
        <w:t xml:space="preserve">  </w:t>
      </w:r>
    </w:p>
    <w:p w14:paraId="2E899B78" w14:textId="6A7A3CAC" w:rsidR="000E0E16" w:rsidRPr="00C425B7" w:rsidRDefault="00C425B7" w:rsidP="00C425B7">
      <w:pPr>
        <w:ind w:left="3060"/>
        <w:jc w:val="right"/>
        <w:rPr>
          <w:rFonts w:ascii="Arial" w:hAnsi="Arial" w:cs="Arial"/>
          <w:b/>
          <w:sz w:val="24"/>
          <w:szCs w:val="24"/>
        </w:rPr>
      </w:pPr>
      <w:r>
        <w:rPr>
          <w:rFonts w:ascii="Arial" w:hAnsi="Arial" w:cs="Arial"/>
          <w:bCs/>
          <w:i/>
          <w:iCs/>
          <w:sz w:val="20"/>
          <w:szCs w:val="20"/>
        </w:rPr>
        <w:t xml:space="preserve">(Superseding </w:t>
      </w:r>
      <w:r w:rsidRPr="00C425B7">
        <w:rPr>
          <w:rFonts w:ascii="Arial" w:hAnsi="Arial" w:cs="Arial"/>
          <w:bCs/>
          <w:i/>
          <w:iCs/>
          <w:sz w:val="20"/>
          <w:szCs w:val="20"/>
        </w:rPr>
        <w:t>IS 13778 (Part 1) : 2011/ IEC 60851-1 : 1996</w:t>
      </w:r>
      <w:r>
        <w:rPr>
          <w:rFonts w:ascii="Arial" w:hAnsi="Arial" w:cs="Arial"/>
          <w:bCs/>
          <w:i/>
          <w:iCs/>
          <w:sz w:val="20"/>
          <w:szCs w:val="20"/>
        </w:rPr>
        <w:t>)</w:t>
      </w:r>
      <w:r w:rsidR="000E0E16" w:rsidRPr="00C425B7">
        <w:rPr>
          <w:rFonts w:ascii="Arial" w:hAnsi="Arial" w:cs="Arial"/>
          <w:b/>
          <w:sz w:val="24"/>
          <w:szCs w:val="24"/>
        </w:rPr>
        <w:t xml:space="preserve">                                                                </w:t>
      </w:r>
    </w:p>
    <w:p w14:paraId="1CB6C2AE" w14:textId="3F60AC7A" w:rsidR="000E0E16" w:rsidRPr="00D92357" w:rsidRDefault="000E0E16" w:rsidP="000E0E16">
      <w:pPr>
        <w:tabs>
          <w:tab w:val="left" w:pos="5127"/>
        </w:tabs>
        <w:ind w:left="1260" w:right="-540"/>
        <w:jc w:val="both"/>
        <w:rPr>
          <w:b/>
        </w:rPr>
      </w:pPr>
      <w:r w:rsidRPr="00D92357">
        <w:rPr>
          <w:b/>
        </w:rPr>
        <w:t xml:space="preserve">                                             </w:t>
      </w:r>
      <w:r>
        <w:rPr>
          <w:noProof/>
        </w:rPr>
      </w:r>
      <w:r>
        <w:pict w14:anchorId="45D5FAF8">
          <v:group id="Group 79" o:spid="_x0000_s1031" style="width:322.95pt;height:4.3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">
            <v:line id="Line 9" o:spid="_x0000_s1032"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" strokecolor="#231f20" strokeweight="1pt"/>
            <v:line id="Line 10" o:spid="_x0000_s1033"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" strokecolor="#231f20" strokeweight="1pt"/>
            <v:line id="Line 11" o:spid="_x0000_s1034"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" strokecolor="#231f20" strokeweight="1pt"/>
            <w10:anchorlock/>
          </v:group>
        </w:pict>
      </w:r>
    </w:p>
    <w:p w14:paraId="2A57616F" w14:textId="77777777" w:rsidR="000E0E16" w:rsidRPr="000862B7" w:rsidRDefault="000E0E16" w:rsidP="000E0E16">
      <w:pPr>
        <w:tabs>
          <w:tab w:val="left" w:pos="5127"/>
        </w:tabs>
        <w:ind w:left="3060" w:right="-540"/>
        <w:jc w:val="center"/>
        <w:rPr>
          <w:b/>
          <w:sz w:val="32"/>
          <w:szCs w:val="32"/>
          <w:rtl/>
          <w:cs/>
        </w:rPr>
      </w:pPr>
    </w:p>
    <w:p w14:paraId="4345078D" w14:textId="403E148D" w:rsidR="00EF6DFF" w:rsidRDefault="000E0E16" w:rsidP="000E0E16">
      <w:pPr>
        <w:ind w:left="3060"/>
        <w:jc w:val="center"/>
        <w:rPr>
          <w:rFonts w:ascii="Kokila" w:hAnsi="Kokila" w:cs="Kokila"/>
          <w:sz w:val="52"/>
          <w:szCs w:val="52"/>
          <w:lang w:bidi="hi-IN"/>
        </w:rPr>
      </w:pPr>
      <w:proofErr w:type="spellStart"/>
      <w:r w:rsidRPr="000E0E16">
        <w:rPr>
          <w:rFonts w:ascii="Kokila" w:hAnsi="Kokila" w:cs="Kokila" w:hint="cs"/>
          <w:sz w:val="52"/>
          <w:szCs w:val="52"/>
          <w:lang w:bidi="hi-IN"/>
        </w:rPr>
        <w:t>कुंडलन</w:t>
      </w:r>
      <w:proofErr w:type="spellEnd"/>
      <w:r w:rsidRPr="000E0E16">
        <w:rPr>
          <w:rFonts w:ascii="Kokila" w:hAnsi="Kokila" w:cs="Kokila"/>
          <w:sz w:val="52"/>
          <w:szCs w:val="52"/>
          <w:lang w:bidi="hi-IN"/>
        </w:rPr>
        <w:t xml:space="preserve"> </w:t>
      </w:r>
      <w:proofErr w:type="spellStart"/>
      <w:r w:rsidRPr="000E0E16">
        <w:rPr>
          <w:rFonts w:ascii="Kokila" w:hAnsi="Kokila" w:cs="Kokila" w:hint="cs"/>
          <w:sz w:val="52"/>
          <w:szCs w:val="52"/>
          <w:lang w:bidi="hi-IN"/>
        </w:rPr>
        <w:t>तारे</w:t>
      </w:r>
      <w:proofErr w:type="spellEnd"/>
      <w:r>
        <w:rPr>
          <w:rFonts w:ascii="Kokila" w:hAnsi="Kokila" w:cs="Kokila"/>
          <w:sz w:val="52"/>
          <w:szCs w:val="52"/>
          <w:lang w:bidi="hi-IN"/>
        </w:rPr>
        <w:t xml:space="preserve"> - </w:t>
      </w:r>
      <w:proofErr w:type="spellStart"/>
      <w:r w:rsidRPr="000E0E16">
        <w:rPr>
          <w:rFonts w:ascii="Kokila" w:hAnsi="Kokila" w:cs="Kokila" w:hint="cs"/>
          <w:sz w:val="52"/>
          <w:szCs w:val="52"/>
          <w:lang w:bidi="hi-IN"/>
        </w:rPr>
        <w:t>परीक्षण</w:t>
      </w:r>
      <w:proofErr w:type="spellEnd"/>
      <w:r w:rsidRPr="000E0E16">
        <w:rPr>
          <w:rFonts w:ascii="Kokila" w:hAnsi="Kokila" w:cs="Kokila"/>
          <w:sz w:val="52"/>
          <w:szCs w:val="52"/>
          <w:lang w:bidi="hi-IN"/>
        </w:rPr>
        <w:t xml:space="preserve"> </w:t>
      </w:r>
      <w:proofErr w:type="spellStart"/>
      <w:r w:rsidRPr="000E0E16">
        <w:rPr>
          <w:rFonts w:ascii="Kokila" w:hAnsi="Kokila" w:cs="Kokila" w:hint="cs"/>
          <w:sz w:val="52"/>
          <w:szCs w:val="52"/>
          <w:lang w:bidi="hi-IN"/>
        </w:rPr>
        <w:t>पद्धतियाँ</w:t>
      </w:r>
      <w:proofErr w:type="spellEnd"/>
      <w:r w:rsidR="00EF6DFF">
        <w:rPr>
          <w:rFonts w:ascii="Kokila" w:hAnsi="Kokila" w:cs="Kokila"/>
          <w:sz w:val="52"/>
          <w:szCs w:val="52"/>
          <w:lang w:bidi="hi-IN"/>
        </w:rPr>
        <w:t>:</w:t>
      </w:r>
      <w:r>
        <w:rPr>
          <w:rFonts w:ascii="Kokila" w:hAnsi="Kokila" w:cs="Kokila"/>
          <w:sz w:val="52"/>
          <w:szCs w:val="52"/>
          <w:lang w:bidi="hi-IN"/>
        </w:rPr>
        <w:t xml:space="preserve"> </w:t>
      </w:r>
    </w:p>
    <w:p w14:paraId="008E566E" w14:textId="77777777" w:rsidR="00EF6DFF" w:rsidRPr="00EF6DFF" w:rsidRDefault="00EF6DFF" w:rsidP="000E0E16">
      <w:pPr>
        <w:ind w:left="3060"/>
        <w:jc w:val="center"/>
        <w:rPr>
          <w:rFonts w:ascii="Kokila" w:hAnsi="Kokila" w:cs="Kokila"/>
          <w:sz w:val="44"/>
          <w:szCs w:val="44"/>
          <w:lang w:bidi="hi-IN"/>
        </w:rPr>
      </w:pPr>
      <w:proofErr w:type="spellStart"/>
      <w:r w:rsidRPr="00EF6DFF">
        <w:rPr>
          <w:rFonts w:ascii="Kokila" w:hAnsi="Kokila" w:cs="Kokila" w:hint="cs"/>
          <w:sz w:val="44"/>
          <w:szCs w:val="44"/>
          <w:lang w:bidi="hi-IN"/>
        </w:rPr>
        <w:t>भाग</w:t>
      </w:r>
      <w:proofErr w:type="spellEnd"/>
      <w:r w:rsidRPr="00EF6DFF">
        <w:rPr>
          <w:rFonts w:ascii="Kokila" w:hAnsi="Kokila" w:cs="Kokila"/>
          <w:sz w:val="44"/>
          <w:szCs w:val="44"/>
          <w:lang w:bidi="hi-IN"/>
        </w:rPr>
        <w:t xml:space="preserve"> 1 </w:t>
      </w:r>
      <w:proofErr w:type="spellStart"/>
      <w:r w:rsidRPr="00EF6DFF">
        <w:rPr>
          <w:rFonts w:ascii="Kokila" w:hAnsi="Kokila" w:cs="Kokila" w:hint="cs"/>
          <w:sz w:val="44"/>
          <w:szCs w:val="44"/>
          <w:lang w:bidi="hi-IN"/>
        </w:rPr>
        <w:t>सामान्य</w:t>
      </w:r>
      <w:proofErr w:type="spellEnd"/>
      <w:r w:rsidRPr="00EF6DFF">
        <w:rPr>
          <w:rFonts w:ascii="Kokila" w:hAnsi="Kokila" w:cs="Kokila"/>
          <w:sz w:val="44"/>
          <w:szCs w:val="44"/>
          <w:lang w:bidi="hi-IN"/>
        </w:rPr>
        <w:t xml:space="preserve"> </w:t>
      </w:r>
    </w:p>
    <w:p w14:paraId="06BFE7CD" w14:textId="4A3F7C3F" w:rsidR="000E0E16" w:rsidRPr="00EF6DFF" w:rsidRDefault="00EF6DFF" w:rsidP="000E0E16">
      <w:pPr>
        <w:ind w:left="3060"/>
        <w:jc w:val="center"/>
        <w:rPr>
          <w:i/>
          <w:iCs/>
          <w:sz w:val="40"/>
          <w:szCs w:val="40"/>
          <w:lang w:bidi="hi-IN"/>
        </w:rPr>
      </w:pPr>
      <w:r w:rsidRPr="00EF6DFF">
        <w:rPr>
          <w:rFonts w:ascii="Kokila" w:hAnsi="Kokila" w:cs="Kokila"/>
          <w:i/>
          <w:iCs/>
          <w:sz w:val="40"/>
          <w:szCs w:val="40"/>
          <w:lang w:bidi="hi-IN"/>
        </w:rPr>
        <w:t>(</w:t>
      </w:r>
      <w:proofErr w:type="spellStart"/>
      <w:r w:rsidRPr="00EF6DFF">
        <w:rPr>
          <w:rFonts w:ascii="Kokila" w:hAnsi="Kokila" w:cs="Kokila" w:hint="cs"/>
          <w:i/>
          <w:iCs/>
          <w:sz w:val="40"/>
          <w:szCs w:val="40"/>
          <w:lang w:bidi="hi-IN"/>
        </w:rPr>
        <w:t>दूसरा</w:t>
      </w:r>
      <w:proofErr w:type="spellEnd"/>
      <w:r w:rsidRPr="00EF6DFF">
        <w:rPr>
          <w:rFonts w:ascii="Kokila" w:hAnsi="Kokila" w:cs="Kokila"/>
          <w:i/>
          <w:iCs/>
          <w:sz w:val="40"/>
          <w:szCs w:val="40"/>
          <w:lang w:bidi="hi-IN"/>
        </w:rPr>
        <w:t xml:space="preserve"> </w:t>
      </w:r>
      <w:proofErr w:type="spellStart"/>
      <w:r w:rsidRPr="00EF6DFF">
        <w:rPr>
          <w:rFonts w:ascii="Kokila" w:hAnsi="Kokila" w:cs="Kokila" w:hint="cs"/>
          <w:i/>
          <w:iCs/>
          <w:sz w:val="40"/>
          <w:szCs w:val="40"/>
          <w:lang w:bidi="hi-IN"/>
        </w:rPr>
        <w:t>पुनरीक्षण</w:t>
      </w:r>
      <w:proofErr w:type="spellEnd"/>
      <w:r w:rsidRPr="00EF6DFF">
        <w:rPr>
          <w:rFonts w:ascii="Kokila" w:hAnsi="Kokila" w:cs="Kokila"/>
          <w:i/>
          <w:iCs/>
          <w:sz w:val="40"/>
          <w:szCs w:val="40"/>
          <w:lang w:bidi="hi-IN"/>
        </w:rPr>
        <w:t>)</w:t>
      </w:r>
    </w:p>
    <w:p w14:paraId="0B2C5275" w14:textId="77777777" w:rsidR="000E0E16" w:rsidRPr="00EF6DFF" w:rsidRDefault="000E0E16" w:rsidP="000E0E16">
      <w:pPr>
        <w:ind w:left="3060"/>
        <w:jc w:val="both"/>
        <w:rPr>
          <w:b/>
          <w:bCs/>
          <w:i/>
          <w:iCs/>
          <w:sz w:val="40"/>
          <w:szCs w:val="40"/>
        </w:rPr>
      </w:pPr>
    </w:p>
    <w:p w14:paraId="24526B9E" w14:textId="2310722D" w:rsidR="00EF6DFF" w:rsidRPr="00EF6DFF" w:rsidRDefault="00EF6DFF" w:rsidP="000E0E16">
      <w:pPr>
        <w:ind w:left="3060"/>
        <w:jc w:val="both"/>
        <w:rPr>
          <w:rFonts w:ascii="Arial" w:hAnsi="Arial" w:cs="Arial"/>
          <w:bCs/>
          <w:sz w:val="36"/>
          <w:szCs w:val="36"/>
        </w:rPr>
      </w:pPr>
      <w:r>
        <w:rPr>
          <w:bCs/>
          <w:sz w:val="52"/>
          <w:szCs w:val="52"/>
        </w:rPr>
        <w:t xml:space="preserve">           </w:t>
      </w:r>
      <w:r w:rsidRPr="00EF6DFF">
        <w:rPr>
          <w:rFonts w:ascii="Arial" w:hAnsi="Arial" w:cs="Arial"/>
          <w:bCs/>
          <w:sz w:val="36"/>
          <w:szCs w:val="36"/>
        </w:rPr>
        <w:t>Winding wires - Test methods:</w:t>
      </w:r>
    </w:p>
    <w:p w14:paraId="6A23B0BC" w14:textId="0237B015" w:rsidR="00EF6DFF" w:rsidRPr="00EF6DFF" w:rsidRDefault="00EF6DFF" w:rsidP="000E0E16">
      <w:pPr>
        <w:ind w:left="3060"/>
        <w:jc w:val="both"/>
        <w:rPr>
          <w:rFonts w:ascii="Arial" w:hAnsi="Arial" w:cs="Arial"/>
          <w:bCs/>
          <w:sz w:val="32"/>
          <w:szCs w:val="32"/>
        </w:rPr>
      </w:pPr>
      <w:r w:rsidRPr="00EF6DFF">
        <w:rPr>
          <w:rFonts w:ascii="Arial" w:hAnsi="Arial" w:cs="Arial"/>
          <w:bCs/>
          <w:sz w:val="32"/>
          <w:szCs w:val="32"/>
        </w:rPr>
        <w:t xml:space="preserve">         </w:t>
      </w:r>
      <w:r>
        <w:rPr>
          <w:rFonts w:ascii="Arial" w:hAnsi="Arial" w:cs="Arial"/>
          <w:bCs/>
          <w:sz w:val="32"/>
          <w:szCs w:val="32"/>
        </w:rPr>
        <w:t xml:space="preserve">                      </w:t>
      </w:r>
      <w:r w:rsidRPr="00EF6DFF">
        <w:rPr>
          <w:rFonts w:ascii="Arial" w:hAnsi="Arial" w:cs="Arial"/>
          <w:bCs/>
          <w:sz w:val="32"/>
          <w:szCs w:val="32"/>
        </w:rPr>
        <w:t xml:space="preserve">Part 1 general </w:t>
      </w:r>
    </w:p>
    <w:p w14:paraId="129D22C1" w14:textId="78DCAFD0" w:rsidR="00C425B7" w:rsidRDefault="00EF6DFF" w:rsidP="000E0E16">
      <w:pPr>
        <w:ind w:left="3060"/>
        <w:jc w:val="both"/>
        <w:rPr>
          <w:rFonts w:ascii="Arial" w:hAnsi="Arial" w:cs="Arial"/>
          <w:bCs/>
          <w:i/>
          <w:iCs/>
          <w:sz w:val="28"/>
          <w:szCs w:val="28"/>
        </w:rPr>
      </w:pPr>
      <w:r w:rsidRPr="00EF6DFF">
        <w:rPr>
          <w:rFonts w:ascii="Arial" w:hAnsi="Arial" w:cs="Arial"/>
          <w:bCs/>
          <w:i/>
          <w:iCs/>
          <w:sz w:val="40"/>
          <w:szCs w:val="40"/>
        </w:rPr>
        <w:t xml:space="preserve">                  </w:t>
      </w:r>
      <w:r>
        <w:rPr>
          <w:rFonts w:ascii="Arial" w:hAnsi="Arial" w:cs="Arial"/>
          <w:bCs/>
          <w:i/>
          <w:iCs/>
          <w:sz w:val="40"/>
          <w:szCs w:val="40"/>
        </w:rPr>
        <w:t xml:space="preserve">      </w:t>
      </w:r>
      <w:r w:rsidRPr="00EF6DFF">
        <w:rPr>
          <w:rFonts w:ascii="Arial" w:hAnsi="Arial" w:cs="Arial"/>
          <w:bCs/>
          <w:i/>
          <w:iCs/>
          <w:sz w:val="28"/>
          <w:szCs w:val="28"/>
        </w:rPr>
        <w:t>(Second Revision)</w:t>
      </w:r>
    </w:p>
    <w:p w14:paraId="277223B5" w14:textId="77777777" w:rsidR="00C425B7" w:rsidRDefault="00C425B7" w:rsidP="000E0E16">
      <w:pPr>
        <w:ind w:left="3060"/>
        <w:jc w:val="both"/>
        <w:rPr>
          <w:rFonts w:ascii="Arial" w:hAnsi="Arial" w:cs="Arial"/>
          <w:bCs/>
          <w:i/>
          <w:iCs/>
          <w:sz w:val="28"/>
          <w:szCs w:val="28"/>
        </w:rPr>
      </w:pPr>
    </w:p>
    <w:p w14:paraId="3CA9DBB7" w14:textId="77777777" w:rsidR="00C425B7" w:rsidRDefault="00C425B7" w:rsidP="000E0E16">
      <w:pPr>
        <w:ind w:left="3060"/>
        <w:jc w:val="both"/>
        <w:rPr>
          <w:rFonts w:ascii="Arial" w:hAnsi="Arial" w:cs="Arial"/>
          <w:bCs/>
          <w:i/>
          <w:iCs/>
          <w:sz w:val="28"/>
          <w:szCs w:val="28"/>
        </w:rPr>
      </w:pPr>
    </w:p>
    <w:p w14:paraId="61584EE1" w14:textId="77777777" w:rsidR="00C425B7" w:rsidRDefault="00C425B7" w:rsidP="000E0E16">
      <w:pPr>
        <w:ind w:left="3060"/>
        <w:jc w:val="both"/>
        <w:rPr>
          <w:rFonts w:ascii="Arial" w:hAnsi="Arial" w:cs="Arial"/>
          <w:bCs/>
          <w:i/>
          <w:iCs/>
          <w:sz w:val="28"/>
          <w:szCs w:val="28"/>
        </w:rPr>
      </w:pPr>
    </w:p>
    <w:p w14:paraId="3A925B7E" w14:textId="77777777" w:rsidR="00C425B7" w:rsidRPr="009E3B5D" w:rsidRDefault="00C425B7" w:rsidP="000E0E16">
      <w:pPr>
        <w:ind w:left="3060"/>
        <w:jc w:val="both"/>
        <w:rPr>
          <w:rFonts w:asciiTheme="minorBidi" w:hAnsiTheme="minorBidi" w:cstheme="minorBidi"/>
          <w:bCs/>
          <w:i/>
          <w:iCs/>
        </w:rPr>
      </w:pPr>
    </w:p>
    <w:p w14:paraId="7841F38A" w14:textId="66971862" w:rsidR="000E0E16" w:rsidRDefault="00EF6DFF" w:rsidP="000E0E16">
      <w:pPr>
        <w:ind w:left="3060"/>
        <w:jc w:val="center"/>
        <w:rPr>
          <w:rFonts w:ascii="Arial" w:hAnsi="Arial" w:cs="Arial"/>
          <w:sz w:val="24"/>
          <w:szCs w:val="24"/>
        </w:rPr>
      </w:pPr>
      <w:r w:rsidRPr="00EF6DFF">
        <w:rPr>
          <w:rFonts w:ascii="Arial" w:hAnsi="Arial" w:cs="Arial"/>
          <w:sz w:val="24"/>
          <w:szCs w:val="24"/>
        </w:rPr>
        <w:t>ICS  29.060.10</w:t>
      </w:r>
    </w:p>
    <w:p w14:paraId="269CE864" w14:textId="77777777" w:rsidR="00C425B7" w:rsidRDefault="00C425B7" w:rsidP="000E0E16">
      <w:pPr>
        <w:ind w:left="3060"/>
        <w:jc w:val="center"/>
        <w:rPr>
          <w:rFonts w:ascii="Arial" w:hAnsi="Arial" w:cs="Arial"/>
          <w:sz w:val="24"/>
          <w:szCs w:val="24"/>
        </w:rPr>
      </w:pPr>
    </w:p>
    <w:p w14:paraId="51B6DF9C" w14:textId="77777777" w:rsidR="00C425B7" w:rsidRDefault="00C425B7" w:rsidP="000E0E16">
      <w:pPr>
        <w:ind w:left="3060"/>
        <w:jc w:val="center"/>
        <w:rPr>
          <w:rFonts w:ascii="Arial" w:hAnsi="Arial" w:cs="Arial"/>
          <w:sz w:val="24"/>
          <w:szCs w:val="24"/>
        </w:rPr>
      </w:pPr>
    </w:p>
    <w:p w14:paraId="64BE9504" w14:textId="77777777" w:rsidR="00C425B7" w:rsidRDefault="00C425B7" w:rsidP="000E0E16">
      <w:pPr>
        <w:ind w:left="3060"/>
        <w:jc w:val="center"/>
        <w:rPr>
          <w:rFonts w:ascii="Arial" w:hAnsi="Arial" w:cs="Arial"/>
          <w:sz w:val="24"/>
          <w:szCs w:val="24"/>
        </w:rPr>
      </w:pPr>
    </w:p>
    <w:p w14:paraId="6C4E1241" w14:textId="77777777" w:rsidR="00C425B7" w:rsidRDefault="00C425B7" w:rsidP="000E0E16">
      <w:pPr>
        <w:ind w:left="3060"/>
        <w:jc w:val="center"/>
        <w:rPr>
          <w:rFonts w:ascii="Arial" w:hAnsi="Arial" w:cs="Arial"/>
          <w:sz w:val="24"/>
          <w:szCs w:val="24"/>
        </w:rPr>
      </w:pPr>
    </w:p>
    <w:p w14:paraId="68F11E43" w14:textId="77777777" w:rsidR="00C425B7" w:rsidRPr="009E3B5D" w:rsidRDefault="00C425B7" w:rsidP="000E0E16">
      <w:pPr>
        <w:ind w:left="3060"/>
        <w:jc w:val="center"/>
        <w:rPr>
          <w:rFonts w:asciiTheme="minorBidi" w:hAnsiTheme="minorBidi" w:cstheme="minorBidi"/>
          <w:bCs/>
          <w:i/>
          <w:iCs/>
        </w:rPr>
      </w:pPr>
    </w:p>
    <w:p w14:paraId="1528E96D" w14:textId="77777777" w:rsidR="000E0E16" w:rsidRDefault="000E0E16" w:rsidP="000E0E16">
      <w:pPr>
        <w:ind w:left="3060"/>
        <w:jc w:val="center"/>
        <w:rPr>
          <w:rFonts w:asciiTheme="minorBidi" w:hAnsiTheme="minorBidi" w:cstheme="minorBidi"/>
          <w:sz w:val="24"/>
          <w:szCs w:val="24"/>
        </w:rPr>
      </w:pPr>
      <w:r w:rsidRPr="009E3B5D">
        <w:rPr>
          <w:rFonts w:asciiTheme="minorBidi" w:hAnsiTheme="minorBidi" w:cstheme="minorBidi"/>
          <w:rtl/>
        </w:rPr>
        <w:t xml:space="preserve"> </w:t>
      </w:r>
      <w:r w:rsidRPr="009E3B5D">
        <w:rPr>
          <w:rFonts w:asciiTheme="minorBidi" w:hAnsiTheme="minorBidi" w:cstheme="minorBidi"/>
          <w:rtl/>
          <w:cs/>
        </w:rPr>
        <w:t xml:space="preserve">© </w:t>
      </w:r>
      <w:r w:rsidRPr="009E3B5D">
        <w:rPr>
          <w:rFonts w:asciiTheme="minorBidi" w:hAnsiTheme="minorBidi" w:cstheme="minorBidi"/>
          <w:sz w:val="24"/>
          <w:szCs w:val="24"/>
        </w:rPr>
        <w:t>BIS 2024</w:t>
      </w:r>
    </w:p>
    <w:p w14:paraId="5D8FAA7A" w14:textId="53F67CF9" w:rsidR="000E0E16" w:rsidRPr="008513D6" w:rsidRDefault="00556915" w:rsidP="000E0E16">
      <w:pPr>
        <w:ind w:left="3060"/>
        <w:jc w:val="center"/>
        <w:rPr>
          <w:sz w:val="24"/>
          <w:szCs w:val="24"/>
        </w:rPr>
      </w:pPr>
      <w:r>
        <w:rPr>
          <w:rFonts w:asciiTheme="minorBidi" w:hAnsiTheme="minorBidi" w:cstheme="minorBidi"/>
          <w:lang w:val="en-IN"/>
        </w:rPr>
        <w:t xml:space="preserve">  </w:t>
      </w:r>
      <w:r w:rsidRPr="009E3B5D">
        <w:rPr>
          <w:rFonts w:asciiTheme="minorBidi" w:hAnsiTheme="minorBidi" w:cstheme="minorBidi"/>
          <w:rtl/>
          <w:cs/>
        </w:rPr>
        <w:t>©</w:t>
      </w:r>
      <w:r>
        <w:rPr>
          <w:rFonts w:asciiTheme="minorBidi" w:hAnsiTheme="minorBidi" w:cstheme="minorBidi"/>
          <w:lang w:val="en-IN"/>
        </w:rPr>
        <w:t xml:space="preserve"> </w:t>
      </w:r>
      <w:r>
        <w:rPr>
          <w:rFonts w:asciiTheme="minorBidi" w:hAnsiTheme="minorBidi" w:cstheme="minorBidi"/>
          <w:sz w:val="24"/>
          <w:szCs w:val="24"/>
        </w:rPr>
        <w:t>IEC</w:t>
      </w:r>
      <w:r w:rsidRPr="009E3B5D">
        <w:rPr>
          <w:rFonts w:asciiTheme="minorBidi" w:hAnsiTheme="minorBidi" w:cstheme="minorBidi"/>
          <w:sz w:val="24"/>
          <w:szCs w:val="24"/>
        </w:rPr>
        <w:t xml:space="preserve"> </w:t>
      </w:r>
      <w:r>
        <w:rPr>
          <w:rFonts w:asciiTheme="minorBidi" w:hAnsiTheme="minorBidi" w:cstheme="minorBidi"/>
          <w:sz w:val="24"/>
          <w:szCs w:val="24"/>
        </w:rPr>
        <w:t>2021</w:t>
      </w:r>
    </w:p>
    <w:p w14:paraId="6B8BE6C8" w14:textId="42D0DA2A" w:rsidR="000E0E16" w:rsidRPr="00D92357" w:rsidRDefault="000E0E16" w:rsidP="000E0E16">
      <w:pPr>
        <w:ind w:left="3060" w:hanging="810"/>
        <w:jc w:val="center"/>
      </w:pPr>
      <w:r>
        <w:rPr>
          <w:noProof/>
        </w:rPr>
      </w:r>
      <w:r>
        <w:pict w14:anchorId="1412586E">
          <v:group id="Group 78" o:spid="_x0000_s1027"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">
            <v:line id="Line 9" o:spid="_x0000_s1028"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" strokecolor="#231f20" strokeweight="1pt"/>
            <v:line id="Line 10" o:spid="_x0000_s1029"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" strokecolor="#231f20" strokeweight="1pt"/>
            <v:line id="Line 11" o:spid="_x0000_s1030"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" strokecolor="#231f20" strokeweight="1pt"/>
            <w10:anchorlock/>
          </v:group>
        </w:pict>
      </w:r>
    </w:p>
    <w:p w14:paraId="7121660A" w14:textId="77777777" w:rsidR="000E0E16" w:rsidRPr="00D92357" w:rsidRDefault="000E0E16" w:rsidP="000E0E16">
      <w:pPr>
        <w:ind w:left="3060"/>
        <w:jc w:val="center"/>
      </w:pPr>
      <w:r>
        <w:rPr>
          <w:noProof/>
          <w:sz w:val="28"/>
          <w:szCs w:val="28"/>
          <w:lang w:val="en-IN"/>
        </w:rPr>
        <w:object w:dxaOrig="1440" w:dyaOrig="1440" w14:anchorId="6D4EF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8pt;margin-top:7.25pt;width:59.7pt;height:59.7pt;z-index:251659264" o:allowincell="f">
            <v:imagedata r:id="rId7" o:title=""/>
          </v:shape>
          <o:OLEObject Type="Embed" ProgID="MSPhotoEd.3" ShapeID="_x0000_s1026" DrawAspect="Content" ObjectID="_1784031769" r:id="rId8"/>
        </w:object>
      </w:r>
    </w:p>
    <w:p w14:paraId="29547051" w14:textId="77777777" w:rsidR="000E0E16" w:rsidRPr="009E3B5D" w:rsidRDefault="000E0E16" w:rsidP="000E0E16">
      <w:pPr>
        <w:ind w:left="3060"/>
        <w:jc w:val="center"/>
        <w:rPr>
          <w:rFonts w:ascii="Kokila" w:hAnsi="Kokila" w:cs="Kokila"/>
          <w:sz w:val="28"/>
          <w:szCs w:val="28"/>
        </w:rPr>
      </w:pPr>
      <w:r w:rsidRPr="009E3B5D">
        <w:rPr>
          <w:rFonts w:ascii="Kokila" w:hAnsi="Kokila" w:cs="Kokila"/>
          <w:sz w:val="28"/>
          <w:szCs w:val="28"/>
          <w:cs/>
          <w:lang w:bidi="hi-IN"/>
        </w:rPr>
        <w:t>भारतीय मानक ब्यूरो</w:t>
      </w:r>
    </w:p>
    <w:p w14:paraId="27658F72" w14:textId="77777777" w:rsidR="000E0E16" w:rsidRPr="009E3B5D" w:rsidRDefault="000E0E16" w:rsidP="000E0E16">
      <w:pPr>
        <w:ind w:left="3060"/>
        <w:jc w:val="center"/>
        <w:rPr>
          <w:rFonts w:asciiTheme="minorBidi" w:hAnsiTheme="minorBidi" w:cstheme="minorBidi"/>
          <w:sz w:val="24"/>
          <w:szCs w:val="24"/>
        </w:rPr>
      </w:pPr>
      <w:r w:rsidRPr="009E3B5D">
        <w:rPr>
          <w:rFonts w:asciiTheme="minorBidi" w:hAnsiTheme="minorBidi" w:cstheme="minorBidi"/>
          <w:sz w:val="24"/>
          <w:szCs w:val="24"/>
        </w:rPr>
        <w:t>BUREAU OF INDIAN STANDARDS</w:t>
      </w:r>
    </w:p>
    <w:p w14:paraId="7E3CCED8" w14:textId="77777777" w:rsidR="000E0E16" w:rsidRPr="009E3B5D" w:rsidRDefault="000E0E16" w:rsidP="000E0E16">
      <w:pPr>
        <w:ind w:left="3060"/>
        <w:jc w:val="center"/>
        <w:rPr>
          <w:rFonts w:ascii="Kokila" w:hAnsi="Kokila" w:cs="Kokila"/>
          <w:b/>
          <w:bCs/>
          <w:sz w:val="24"/>
          <w:szCs w:val="24"/>
          <w:lang w:bidi="hi-IN"/>
        </w:rPr>
      </w:pPr>
      <w:r w:rsidRPr="009E3B5D">
        <w:rPr>
          <w:rFonts w:ascii="Kokila" w:hAnsi="Kokila" w:cs="Kokila"/>
          <w:b/>
          <w:bCs/>
          <w:sz w:val="24"/>
          <w:szCs w:val="24"/>
          <w:cs/>
          <w:lang w:bidi="hi-IN"/>
        </w:rPr>
        <w:t>मानक भवन</w:t>
      </w:r>
      <w:r w:rsidRPr="009E3B5D">
        <w:rPr>
          <w:rFonts w:ascii="Kokila" w:hAnsi="Kokila" w:cs="Kokila"/>
          <w:b/>
          <w:bCs/>
          <w:sz w:val="24"/>
          <w:szCs w:val="24"/>
        </w:rPr>
        <w:t xml:space="preserve">, </w:t>
      </w:r>
      <w:r w:rsidRPr="009E3B5D">
        <w:rPr>
          <w:rFonts w:ascii="Kokila" w:hAnsi="Kokila" w:cs="Kokila"/>
          <w:b/>
          <w:bCs/>
          <w:sz w:val="24"/>
          <w:szCs w:val="24"/>
          <w:cs/>
          <w:lang w:bidi="hi-IN"/>
        </w:rPr>
        <w:t>9 बहादुर शाह जफर मार्ग</w:t>
      </w:r>
      <w:r w:rsidRPr="009E3B5D">
        <w:rPr>
          <w:rFonts w:ascii="Kokila" w:hAnsi="Kokila" w:cs="Kokila"/>
          <w:b/>
          <w:bCs/>
          <w:sz w:val="24"/>
          <w:szCs w:val="24"/>
        </w:rPr>
        <w:t xml:space="preserve">, </w:t>
      </w:r>
      <w:r w:rsidRPr="009E3B5D">
        <w:rPr>
          <w:rFonts w:ascii="Kokila" w:hAnsi="Kokila" w:cs="Kokila"/>
          <w:b/>
          <w:bCs/>
          <w:sz w:val="24"/>
          <w:szCs w:val="24"/>
          <w:cs/>
          <w:lang w:bidi="hi-IN"/>
        </w:rPr>
        <w:t xml:space="preserve">नई दिल्ली </w:t>
      </w:r>
      <w:r w:rsidRPr="009E3B5D">
        <w:rPr>
          <w:rFonts w:ascii="Kokila" w:hAnsi="Kokila" w:cs="Kokila"/>
          <w:b/>
          <w:bCs/>
          <w:sz w:val="24"/>
          <w:szCs w:val="24"/>
        </w:rPr>
        <w:t xml:space="preserve">— </w:t>
      </w:r>
      <w:r w:rsidRPr="009E3B5D">
        <w:rPr>
          <w:rFonts w:ascii="Kokila" w:hAnsi="Kokila" w:cs="Kokila"/>
          <w:b/>
          <w:bCs/>
          <w:sz w:val="24"/>
          <w:szCs w:val="24"/>
          <w:cs/>
          <w:lang w:bidi="hi-IN"/>
        </w:rPr>
        <w:t>110002</w:t>
      </w:r>
    </w:p>
    <w:p w14:paraId="7DD82AC7" w14:textId="77777777" w:rsidR="000E0E16" w:rsidRPr="009E3B5D" w:rsidRDefault="000E0E16" w:rsidP="000E0E16">
      <w:pPr>
        <w:ind w:left="3060"/>
        <w:jc w:val="center"/>
        <w:rPr>
          <w:rFonts w:asciiTheme="minorBidi" w:hAnsiTheme="minorBidi" w:cstheme="minorBidi"/>
        </w:rPr>
      </w:pPr>
      <w:r w:rsidRPr="009E3B5D">
        <w:rPr>
          <w:rFonts w:asciiTheme="minorBidi" w:hAnsiTheme="minorBidi" w:cstheme="minorBidi"/>
        </w:rPr>
        <w:t>MANAK BHAVAN, 9 BAHADUR SHAH ZAFAR MARG</w:t>
      </w:r>
    </w:p>
    <w:p w14:paraId="68EE0D4D" w14:textId="77777777" w:rsidR="000E0E16" w:rsidRPr="009E3B5D" w:rsidRDefault="000E0E16" w:rsidP="000E0E16">
      <w:pPr>
        <w:ind w:left="3060"/>
        <w:jc w:val="center"/>
        <w:rPr>
          <w:rFonts w:asciiTheme="minorBidi" w:hAnsiTheme="minorBidi" w:cstheme="minorBidi"/>
        </w:rPr>
      </w:pPr>
      <w:r w:rsidRPr="009E3B5D">
        <w:rPr>
          <w:rFonts w:asciiTheme="minorBidi" w:hAnsiTheme="minorBidi" w:cstheme="minorBidi"/>
        </w:rPr>
        <w:t>NEW DELHI — 110002</w:t>
      </w:r>
    </w:p>
    <w:p w14:paraId="0F812A4D" w14:textId="77777777" w:rsidR="000E0E16" w:rsidRPr="009E3B5D" w:rsidRDefault="000E0E16" w:rsidP="000E0E16">
      <w:pPr>
        <w:ind w:left="3060"/>
        <w:jc w:val="center"/>
        <w:rPr>
          <w:rFonts w:asciiTheme="minorBidi" w:hAnsiTheme="minorBidi" w:cstheme="minorBidi"/>
          <w:b/>
          <w:bCs/>
          <w:u w:val="single"/>
        </w:rPr>
      </w:pPr>
      <w:r w:rsidRPr="009E3B5D">
        <w:rPr>
          <w:rFonts w:asciiTheme="minorBidi" w:hAnsiTheme="minorBidi" w:cstheme="minorBidi"/>
          <w:u w:val="single"/>
        </w:rPr>
        <w:t>www.bis.gov.in</w:t>
      </w:r>
      <w:r w:rsidRPr="009E3B5D">
        <w:rPr>
          <w:rFonts w:asciiTheme="minorBidi" w:hAnsiTheme="minorBidi" w:cstheme="minorBidi"/>
          <w:b/>
          <w:bCs/>
        </w:rPr>
        <w:t xml:space="preserve">                         </w:t>
      </w:r>
      <w:hyperlink r:id="rId9" w:history="1">
        <w:r w:rsidRPr="009E3B5D">
          <w:rPr>
            <w:rFonts w:asciiTheme="minorBidi" w:hAnsiTheme="minorBidi" w:cstheme="minorBidi"/>
            <w:u w:val="single"/>
          </w:rPr>
          <w:t>www.standardsbis.in</w:t>
        </w:r>
      </w:hyperlink>
    </w:p>
    <w:p w14:paraId="694091F4" w14:textId="77777777" w:rsidR="000E0E16" w:rsidRPr="009E3B5D" w:rsidRDefault="000E0E16" w:rsidP="000E0E16">
      <w:pPr>
        <w:ind w:left="3060"/>
        <w:jc w:val="center"/>
        <w:rPr>
          <w:rFonts w:asciiTheme="minorBidi" w:hAnsiTheme="minorBidi" w:cstheme="minorBidi"/>
          <w:b/>
          <w:bCs/>
          <w:sz w:val="24"/>
          <w:szCs w:val="24"/>
          <w:u w:val="single"/>
        </w:rPr>
      </w:pPr>
    </w:p>
    <w:p w14:paraId="6D2C3081" w14:textId="77777777" w:rsidR="000E0E16" w:rsidRPr="009E3B5D" w:rsidRDefault="000E0E16" w:rsidP="000E0E16">
      <w:pPr>
        <w:ind w:left="3060"/>
        <w:jc w:val="center"/>
        <w:rPr>
          <w:rFonts w:asciiTheme="minorBidi" w:hAnsiTheme="minorBidi" w:cstheme="minorBidi"/>
          <w:b/>
          <w:bCs/>
          <w:sz w:val="24"/>
          <w:szCs w:val="24"/>
        </w:rPr>
      </w:pPr>
    </w:p>
    <w:p w14:paraId="534DB029" w14:textId="77777777" w:rsidR="000E0E16" w:rsidRPr="009E3B5D" w:rsidRDefault="000E0E16" w:rsidP="000E0E16">
      <w:pPr>
        <w:ind w:left="3060"/>
        <w:jc w:val="center"/>
        <w:rPr>
          <w:rFonts w:asciiTheme="minorBidi" w:hAnsiTheme="minorBidi" w:cstheme="minorBidi"/>
          <w:b/>
          <w:bCs/>
          <w:sz w:val="24"/>
          <w:szCs w:val="24"/>
        </w:rPr>
      </w:pPr>
    </w:p>
    <w:p w14:paraId="666BF2ED" w14:textId="3D86BB7D" w:rsidR="000E0E16" w:rsidRPr="009E3B5D" w:rsidRDefault="00C425B7" w:rsidP="00EF6DFF">
      <w:pPr>
        <w:rPr>
          <w:rFonts w:asciiTheme="minorBidi" w:hAnsiTheme="minorBidi" w:cstheme="minorBidi"/>
          <w:b/>
          <w:bCs/>
          <w:sz w:val="24"/>
          <w:szCs w:val="24"/>
        </w:rPr>
      </w:pPr>
      <w:r>
        <w:rPr>
          <w:rFonts w:asciiTheme="minorBidi" w:hAnsiTheme="minorBidi" w:cstheme="minorBidi"/>
          <w:b/>
          <w:bCs/>
          <w:sz w:val="24"/>
          <w:szCs w:val="24"/>
        </w:rPr>
        <w:t xml:space="preserve">                           </w:t>
      </w:r>
      <w:r w:rsidR="000E0E16" w:rsidRPr="009E3B5D">
        <w:rPr>
          <w:rFonts w:asciiTheme="minorBidi" w:hAnsiTheme="minorBidi" w:cstheme="minorBidi"/>
          <w:b/>
          <w:bCs/>
          <w:sz w:val="24"/>
          <w:szCs w:val="24"/>
        </w:rPr>
        <w:t>August 2024                              Price Group</w:t>
      </w:r>
    </w:p>
    <w:p w14:paraId="79C2C707" w14:textId="77777777" w:rsidR="009D0042" w:rsidRDefault="009D0042" w:rsidP="009D0042">
      <w:pPr>
        <w:pStyle w:val="BodyText"/>
        <w:jc w:val="both"/>
      </w:pPr>
    </w:p>
    <w:p w14:paraId="405A4803" w14:textId="77777777" w:rsidR="009D0042" w:rsidRDefault="00FB2D6E" w:rsidP="009D0042">
      <w:pPr>
        <w:pStyle w:val="BodyText"/>
        <w:jc w:val="both"/>
      </w:pPr>
      <w:r w:rsidRPr="009433F3">
        <w:lastRenderedPageBreak/>
        <w:t>NATIONAL FOREWORD</w:t>
      </w:r>
    </w:p>
    <w:p w14:paraId="6289674A" w14:textId="77777777" w:rsidR="009D0042" w:rsidRPr="009433F3" w:rsidRDefault="009D0042" w:rsidP="009D0042">
      <w:pPr>
        <w:pStyle w:val="BodyText"/>
        <w:jc w:val="both"/>
      </w:pPr>
    </w:p>
    <w:p w14:paraId="4C4C77AB" w14:textId="25C8A295" w:rsidR="00671318" w:rsidRDefault="008D3483" w:rsidP="001216B5">
      <w:pPr>
        <w:pStyle w:val="BodyText"/>
        <w:jc w:val="both"/>
      </w:pPr>
      <w:r>
        <w:t xml:space="preserve">This </w:t>
      </w:r>
      <w:r w:rsidR="000B248B">
        <w:t xml:space="preserve">Draft </w:t>
      </w:r>
      <w:r>
        <w:t>Indian Standard</w:t>
      </w:r>
      <w:r w:rsidR="0071594B">
        <w:t xml:space="preserve"> (</w:t>
      </w:r>
      <w:r w:rsidR="00381781">
        <w:t>Second</w:t>
      </w:r>
      <w:r w:rsidR="0071594B">
        <w:t xml:space="preserve"> Revision)</w:t>
      </w:r>
      <w:r>
        <w:t xml:space="preserve"> </w:t>
      </w:r>
      <w:r w:rsidR="00671318" w:rsidRPr="009433F3">
        <w:t xml:space="preserve">which is </w:t>
      </w:r>
      <w:r w:rsidR="0071594B">
        <w:t xml:space="preserve">identical with </w:t>
      </w:r>
      <w:r w:rsidR="00E04E13">
        <w:t>IEC 60851-1:2021</w:t>
      </w:r>
      <w:r w:rsidR="00E04E13" w:rsidRPr="0071594B">
        <w:t xml:space="preserve"> </w:t>
      </w:r>
      <w:r w:rsidR="0071594B" w:rsidRPr="0071594B">
        <w:t>‘</w:t>
      </w:r>
      <w:r w:rsidR="00E04E13" w:rsidRPr="00E04E13">
        <w:t>Winding wires – Test methods –Part 1: General</w:t>
      </w:r>
      <w:r w:rsidR="003A3B64" w:rsidRPr="009433F3">
        <w:t xml:space="preserve">’ Issued By The International </w:t>
      </w:r>
      <w:r w:rsidR="00671318" w:rsidRPr="009433F3">
        <w:t>Elect</w:t>
      </w:r>
      <w:r w:rsidR="000B248B">
        <w:t>rotechnical Commission (IEC)</w:t>
      </w:r>
      <w:r w:rsidR="00B22ABA">
        <w:t xml:space="preserve"> was </w:t>
      </w:r>
      <w:r w:rsidR="00AC0112">
        <w:t>adopted</w:t>
      </w:r>
      <w:r w:rsidR="00AC0112" w:rsidRPr="00C10AAF">
        <w:t xml:space="preserve"> </w:t>
      </w:r>
      <w:r w:rsidR="00AC0112">
        <w:t xml:space="preserve">by </w:t>
      </w:r>
      <w:r w:rsidR="007057C5" w:rsidRPr="001216B5">
        <w:t>the</w:t>
      </w:r>
      <w:r w:rsidR="00671318" w:rsidRPr="009433F3">
        <w:t xml:space="preserve"> Bureau of Indian Standards on the recommendation of the </w:t>
      </w:r>
      <w:r w:rsidR="0071594B">
        <w:t>Winding Wire</w:t>
      </w:r>
      <w:r w:rsidR="000B248B">
        <w:t xml:space="preserve"> </w:t>
      </w:r>
      <w:r w:rsidR="00671318" w:rsidRPr="009433F3">
        <w:t xml:space="preserve">Sectional Committee and approval of the Electrotechnical Division Council. </w:t>
      </w:r>
    </w:p>
    <w:p w14:paraId="2C97C9A4" w14:textId="77777777" w:rsidR="009D0042" w:rsidRDefault="009D0042" w:rsidP="009D0042">
      <w:pPr>
        <w:pStyle w:val="BodyText"/>
        <w:jc w:val="both"/>
      </w:pPr>
    </w:p>
    <w:p w14:paraId="561F6F58" w14:textId="77777777" w:rsidR="007C1CA7" w:rsidRDefault="00381781" w:rsidP="007C1CA7">
      <w:pPr>
        <w:pStyle w:val="BodyText"/>
        <w:jc w:val="both"/>
      </w:pPr>
      <w:r w:rsidRPr="000A670B">
        <w:t>This standard was originally published in 1993 and subsequently revised in 2011.</w:t>
      </w:r>
      <w:r>
        <w:t xml:space="preserve"> </w:t>
      </w:r>
      <w:r w:rsidR="007C1CA7">
        <w:t xml:space="preserve">The </w:t>
      </w:r>
      <w:r>
        <w:t>second</w:t>
      </w:r>
      <w:r w:rsidR="007C1CA7" w:rsidRPr="000A670B">
        <w:t xml:space="preserve"> revision of this standard has been undertaken to align it with the latest</w:t>
      </w:r>
      <w:r w:rsidR="007C1CA7">
        <w:t xml:space="preserve"> version of </w:t>
      </w:r>
      <w:r w:rsidR="00E04E13">
        <w:t>IEC 60851-1:2021</w:t>
      </w:r>
      <w:r w:rsidR="007C1CA7" w:rsidRPr="000A670B">
        <w:t>.</w:t>
      </w:r>
    </w:p>
    <w:p w14:paraId="0EFF69D9" w14:textId="77777777" w:rsidR="00D60B17" w:rsidRDefault="00D60B17" w:rsidP="00B1291E">
      <w:pPr>
        <w:pStyle w:val="BodyText"/>
        <w:jc w:val="both"/>
      </w:pPr>
    </w:p>
    <w:p w14:paraId="778C6C5E" w14:textId="77777777" w:rsidR="00FB2D6E" w:rsidRPr="009433F3" w:rsidRDefault="00FB2D6E" w:rsidP="009D0042">
      <w:pPr>
        <w:pStyle w:val="BodyText"/>
        <w:jc w:val="both"/>
      </w:pPr>
      <w:bookmarkStart w:id="0" w:name="This_standard_(Part_3/Sec_3)_covers_the_"/>
      <w:bookmarkStart w:id="1" w:name="The_text_of_the_IEC_Standard_has_been_ap"/>
      <w:bookmarkEnd w:id="0"/>
      <w:bookmarkEnd w:id="1"/>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14:paraId="61263760" w14:textId="77777777" w:rsidR="00FB2D6E" w:rsidRPr="009433F3" w:rsidRDefault="00FB2D6E" w:rsidP="009D0042">
      <w:pPr>
        <w:pStyle w:val="BodyText"/>
        <w:numPr>
          <w:ilvl w:val="0"/>
          <w:numId w:val="7"/>
        </w:numPr>
        <w:spacing w:before="269"/>
        <w:ind w:left="990"/>
        <w:jc w:val="both"/>
      </w:pPr>
      <w:r w:rsidRPr="009433F3">
        <w:t>Wherever the words ‘International Standard’ appears referring to this standard, they should be read as ‘Indian Standard’.</w:t>
      </w:r>
    </w:p>
    <w:p w14:paraId="12274701" w14:textId="77777777" w:rsidR="00FB2D6E" w:rsidRPr="009433F3" w:rsidRDefault="00FB2D6E" w:rsidP="009D0042">
      <w:pPr>
        <w:pStyle w:val="BodyText"/>
        <w:numPr>
          <w:ilvl w:val="0"/>
          <w:numId w:val="7"/>
        </w:numPr>
        <w:spacing w:before="269"/>
        <w:ind w:left="990"/>
        <w:jc w:val="both"/>
      </w:pPr>
      <w:r w:rsidRPr="009433F3">
        <w:t>Comma (,) has been used as a decimal marker, while in Indian Standards the current practice is to use a point (.) as the decimal marker.</w:t>
      </w:r>
    </w:p>
    <w:p w14:paraId="07DB9EC6" w14:textId="77777777" w:rsidR="00037C78" w:rsidRDefault="00FB2D6E" w:rsidP="009D0042">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14:paraId="0F66C842" w14:textId="77777777" w:rsidR="00E2578D" w:rsidRPr="009433F3" w:rsidRDefault="00E2578D" w:rsidP="00FB4ED9">
      <w:pPr>
        <w:pStyle w:val="BodyText"/>
        <w:jc w:val="both"/>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3690"/>
        <w:gridCol w:w="2605"/>
      </w:tblGrid>
      <w:tr w:rsidR="00F716A2" w:rsidRPr="009433F3" w14:paraId="298B2893" w14:textId="77777777" w:rsidTr="00BC5997">
        <w:trPr>
          <w:trHeight w:val="465"/>
        </w:trPr>
        <w:tc>
          <w:tcPr>
            <w:tcW w:w="3780" w:type="dxa"/>
            <w:shd w:val="clear" w:color="auto" w:fill="auto"/>
          </w:tcPr>
          <w:p w14:paraId="751D3389" w14:textId="77777777" w:rsidR="00F716A2" w:rsidRPr="00E1746A" w:rsidRDefault="00F716A2" w:rsidP="00BB100E">
            <w:pPr>
              <w:pStyle w:val="BodyText"/>
              <w:ind w:left="90" w:right="90"/>
              <w:rPr>
                <w:i/>
                <w:iCs/>
              </w:rPr>
            </w:pPr>
            <w:r w:rsidRPr="00E1746A">
              <w:rPr>
                <w:i/>
                <w:iCs/>
              </w:rPr>
              <w:t>International Standard</w:t>
            </w:r>
          </w:p>
        </w:tc>
        <w:tc>
          <w:tcPr>
            <w:tcW w:w="3690" w:type="dxa"/>
            <w:shd w:val="clear" w:color="auto" w:fill="auto"/>
          </w:tcPr>
          <w:p w14:paraId="7C4F0B5F" w14:textId="77777777" w:rsidR="00F716A2" w:rsidRPr="00E1746A" w:rsidRDefault="00F716A2" w:rsidP="00BB100E">
            <w:pPr>
              <w:pStyle w:val="BodyText"/>
              <w:ind w:left="90" w:right="90"/>
              <w:rPr>
                <w:i/>
                <w:iCs/>
              </w:rPr>
            </w:pPr>
            <w:r w:rsidRPr="00E1746A">
              <w:rPr>
                <w:i/>
                <w:iCs/>
              </w:rPr>
              <w:t>Corresponding Indian Standard</w:t>
            </w:r>
          </w:p>
        </w:tc>
        <w:tc>
          <w:tcPr>
            <w:tcW w:w="2605" w:type="dxa"/>
            <w:shd w:val="clear" w:color="auto" w:fill="auto"/>
          </w:tcPr>
          <w:p w14:paraId="7F743E68" w14:textId="77777777" w:rsidR="00F716A2" w:rsidRPr="00E1746A" w:rsidRDefault="00F716A2" w:rsidP="00BB100E">
            <w:pPr>
              <w:pStyle w:val="BodyText"/>
              <w:ind w:left="90" w:right="50"/>
              <w:rPr>
                <w:i/>
                <w:iCs/>
              </w:rPr>
            </w:pPr>
            <w:r w:rsidRPr="00E1746A">
              <w:rPr>
                <w:i/>
                <w:iCs/>
              </w:rPr>
              <w:t>Degree of Equivalence</w:t>
            </w:r>
          </w:p>
        </w:tc>
      </w:tr>
      <w:tr w:rsidR="00277D8D" w:rsidRPr="009433F3" w14:paraId="7D82319F" w14:textId="77777777" w:rsidTr="00BC5997">
        <w:trPr>
          <w:trHeight w:val="465"/>
        </w:trPr>
        <w:tc>
          <w:tcPr>
            <w:tcW w:w="3780" w:type="dxa"/>
            <w:shd w:val="clear" w:color="auto" w:fill="auto"/>
          </w:tcPr>
          <w:p w14:paraId="5AA04E91" w14:textId="77777777" w:rsidR="00277D8D" w:rsidRDefault="0036295D" w:rsidP="00BB100E">
            <w:pPr>
              <w:pStyle w:val="BodyText"/>
              <w:ind w:left="90" w:right="90"/>
            </w:pPr>
            <w:r>
              <w:t>IEC 60851-2:2009, Winding wires – Test methods – Part 2: Determination of dimensions</w:t>
            </w:r>
          </w:p>
        </w:tc>
        <w:tc>
          <w:tcPr>
            <w:tcW w:w="3690" w:type="dxa"/>
            <w:shd w:val="clear" w:color="auto" w:fill="auto"/>
          </w:tcPr>
          <w:p w14:paraId="52F2EF3C" w14:textId="77777777" w:rsidR="00277D8D" w:rsidRPr="007C1CA7" w:rsidRDefault="0036295D" w:rsidP="007C1CA7">
            <w:pPr>
              <w:pStyle w:val="BodyText"/>
              <w:ind w:left="90" w:right="90"/>
            </w:pPr>
            <w:r w:rsidRPr="0036295D">
              <w:t>IS 13778 (Part 2) : 2013/</w:t>
            </w:r>
            <w:r>
              <w:t xml:space="preserve"> IEC 60851-2:2009 </w:t>
            </w:r>
            <w:r w:rsidRPr="0036295D">
              <w:t>Winding wires - Test methods: Part 2 determination of dimensions (</w:t>
            </w:r>
            <w:r w:rsidRPr="0036295D">
              <w:rPr>
                <w:i/>
                <w:iCs/>
              </w:rPr>
              <w:t>First Revision</w:t>
            </w:r>
            <w:r w:rsidRPr="0036295D">
              <w:t>)</w:t>
            </w:r>
          </w:p>
        </w:tc>
        <w:tc>
          <w:tcPr>
            <w:tcW w:w="2605" w:type="dxa"/>
            <w:shd w:val="clear" w:color="auto" w:fill="auto"/>
          </w:tcPr>
          <w:p w14:paraId="4CD0B37A" w14:textId="77777777" w:rsidR="00277D8D" w:rsidRDefault="0036295D" w:rsidP="00534199">
            <w:pPr>
              <w:pStyle w:val="BodyText"/>
              <w:ind w:left="90" w:right="50"/>
              <w:jc w:val="center"/>
            </w:pPr>
            <w:r>
              <w:t>Identical</w:t>
            </w:r>
          </w:p>
        </w:tc>
      </w:tr>
      <w:tr w:rsidR="0036295D" w:rsidRPr="009433F3" w14:paraId="630CE2C1" w14:textId="77777777" w:rsidTr="00BC5997">
        <w:trPr>
          <w:trHeight w:val="465"/>
        </w:trPr>
        <w:tc>
          <w:tcPr>
            <w:tcW w:w="3780" w:type="dxa"/>
            <w:shd w:val="clear" w:color="auto" w:fill="auto"/>
          </w:tcPr>
          <w:p w14:paraId="06B6ACF5" w14:textId="77777777" w:rsidR="0036295D" w:rsidRDefault="00B427C9" w:rsidP="00BB100E">
            <w:pPr>
              <w:pStyle w:val="BodyText"/>
              <w:ind w:left="90" w:right="90"/>
            </w:pPr>
            <w:r>
              <w:t>IEC 60851-3:2009, Winding wires – Test methods – Part 3: Mechanical properties</w:t>
            </w:r>
          </w:p>
        </w:tc>
        <w:tc>
          <w:tcPr>
            <w:tcW w:w="3690" w:type="dxa"/>
            <w:shd w:val="clear" w:color="auto" w:fill="auto"/>
          </w:tcPr>
          <w:p w14:paraId="2915E0C9" w14:textId="77777777" w:rsidR="0036295D" w:rsidRPr="00CC74DD" w:rsidRDefault="00B427C9" w:rsidP="00CC74DD">
            <w:pPr>
              <w:pStyle w:val="BodyText"/>
              <w:ind w:left="90" w:right="90"/>
            </w:pPr>
            <w:r w:rsidRPr="00CC74DD">
              <w:t>IS 13778 (Part 3) : 2012</w:t>
            </w:r>
            <w:r w:rsidR="00CC74DD">
              <w:t>/</w:t>
            </w:r>
            <w:r w:rsidRPr="00CC74DD">
              <w:t xml:space="preserve">IEC 60851-3 : 2009 Winding wires - Test methods: Part 3 mechanical properties (First Revision) </w:t>
            </w:r>
          </w:p>
        </w:tc>
        <w:tc>
          <w:tcPr>
            <w:tcW w:w="2605" w:type="dxa"/>
            <w:shd w:val="clear" w:color="auto" w:fill="auto"/>
          </w:tcPr>
          <w:p w14:paraId="475D582F" w14:textId="77777777" w:rsidR="0036295D" w:rsidRDefault="00B427C9" w:rsidP="00534199">
            <w:pPr>
              <w:pStyle w:val="BodyText"/>
              <w:ind w:left="90" w:right="50"/>
              <w:jc w:val="center"/>
            </w:pPr>
            <w:r>
              <w:t>Identical</w:t>
            </w:r>
          </w:p>
        </w:tc>
      </w:tr>
      <w:tr w:rsidR="00B427C9" w:rsidRPr="009433F3" w14:paraId="31F87CE3" w14:textId="77777777" w:rsidTr="00BC5997">
        <w:trPr>
          <w:trHeight w:val="465"/>
        </w:trPr>
        <w:tc>
          <w:tcPr>
            <w:tcW w:w="3780" w:type="dxa"/>
            <w:shd w:val="clear" w:color="auto" w:fill="auto"/>
          </w:tcPr>
          <w:p w14:paraId="00640499" w14:textId="77777777" w:rsidR="00B427C9" w:rsidRDefault="00B427C9" w:rsidP="00BB100E">
            <w:pPr>
              <w:pStyle w:val="BodyText"/>
              <w:ind w:left="90" w:right="90"/>
            </w:pPr>
            <w:r>
              <w:t>IEC 60851-4:2016, Winding wires – Test methods – Part 4: Chemical properties</w:t>
            </w:r>
          </w:p>
        </w:tc>
        <w:tc>
          <w:tcPr>
            <w:tcW w:w="3690" w:type="dxa"/>
            <w:shd w:val="clear" w:color="auto" w:fill="auto"/>
          </w:tcPr>
          <w:p w14:paraId="18110613" w14:textId="77777777" w:rsidR="00B427C9" w:rsidRPr="00CC74DD" w:rsidRDefault="00B427C9" w:rsidP="00CC74DD">
            <w:pPr>
              <w:pStyle w:val="BodyText"/>
              <w:ind w:left="90" w:right="90"/>
            </w:pPr>
            <w:r w:rsidRPr="00CC74DD">
              <w:t xml:space="preserve">IS 13778 (Part 4) : 2018/IEC 60851-4 : 2016 Winding wires - Test methods: Part 4 chemical properties (Second Revision) </w:t>
            </w:r>
          </w:p>
        </w:tc>
        <w:tc>
          <w:tcPr>
            <w:tcW w:w="2605" w:type="dxa"/>
            <w:shd w:val="clear" w:color="auto" w:fill="auto"/>
          </w:tcPr>
          <w:p w14:paraId="6022CBFC" w14:textId="77777777" w:rsidR="00B427C9" w:rsidRDefault="00B427C9" w:rsidP="00534199">
            <w:pPr>
              <w:pStyle w:val="BodyText"/>
              <w:ind w:left="90" w:right="50"/>
              <w:jc w:val="center"/>
            </w:pPr>
            <w:r>
              <w:t>Identical</w:t>
            </w:r>
          </w:p>
        </w:tc>
      </w:tr>
      <w:tr w:rsidR="00B427C9" w:rsidRPr="009433F3" w14:paraId="7AFB8CDF" w14:textId="77777777" w:rsidTr="00BC5997">
        <w:trPr>
          <w:trHeight w:val="465"/>
        </w:trPr>
        <w:tc>
          <w:tcPr>
            <w:tcW w:w="3780" w:type="dxa"/>
            <w:shd w:val="clear" w:color="auto" w:fill="auto"/>
          </w:tcPr>
          <w:p w14:paraId="24DBE390" w14:textId="77777777" w:rsidR="00B427C9" w:rsidRDefault="00B427C9" w:rsidP="00B427C9">
            <w:pPr>
              <w:pStyle w:val="BodyText"/>
              <w:ind w:left="90" w:right="90"/>
            </w:pPr>
            <w:r>
              <w:t>IEC 60851-5:2008, Winding wires – Test methods – Part 5: Electrical properties</w:t>
            </w:r>
          </w:p>
        </w:tc>
        <w:tc>
          <w:tcPr>
            <w:tcW w:w="3690" w:type="dxa"/>
            <w:shd w:val="clear" w:color="auto" w:fill="auto"/>
          </w:tcPr>
          <w:p w14:paraId="22B5CFA6" w14:textId="77777777" w:rsidR="00B427C9" w:rsidRPr="00CC74DD" w:rsidRDefault="00B427C9" w:rsidP="00CC74DD">
            <w:pPr>
              <w:pStyle w:val="BodyText"/>
              <w:ind w:left="90" w:right="90"/>
            </w:pPr>
            <w:r w:rsidRPr="00CC74DD">
              <w:t xml:space="preserve">IS 13778 (Part 5) : 2012/IEC 60851-5 : 2008 Winding wires - Test methods: Part 5 electrical properties (First Revision) </w:t>
            </w:r>
          </w:p>
        </w:tc>
        <w:tc>
          <w:tcPr>
            <w:tcW w:w="2605" w:type="dxa"/>
            <w:shd w:val="clear" w:color="auto" w:fill="auto"/>
          </w:tcPr>
          <w:p w14:paraId="33EBDFF5" w14:textId="77777777" w:rsidR="00B427C9" w:rsidRDefault="00B427C9" w:rsidP="00534199">
            <w:pPr>
              <w:pStyle w:val="BodyText"/>
              <w:ind w:left="90" w:right="50"/>
              <w:jc w:val="center"/>
            </w:pPr>
            <w:r>
              <w:t>Identical</w:t>
            </w:r>
          </w:p>
        </w:tc>
      </w:tr>
      <w:tr w:rsidR="00CC74DD" w:rsidRPr="009433F3" w14:paraId="6D0C169D" w14:textId="77777777" w:rsidTr="00BC5997">
        <w:trPr>
          <w:trHeight w:val="465"/>
        </w:trPr>
        <w:tc>
          <w:tcPr>
            <w:tcW w:w="3780" w:type="dxa"/>
            <w:shd w:val="clear" w:color="auto" w:fill="auto"/>
          </w:tcPr>
          <w:p w14:paraId="1F58432C" w14:textId="77777777" w:rsidR="00CC74DD" w:rsidRPr="00CC74DD" w:rsidRDefault="00CC74DD" w:rsidP="00CC74DD">
            <w:pPr>
              <w:pStyle w:val="BodyText"/>
              <w:ind w:left="90" w:right="90"/>
              <w:rPr>
                <w:sz w:val="23"/>
                <w:szCs w:val="23"/>
              </w:rPr>
            </w:pPr>
            <w:r w:rsidRPr="00CC74DD">
              <w:rPr>
                <w:sz w:val="23"/>
                <w:szCs w:val="23"/>
              </w:rPr>
              <w:t xml:space="preserve">IEC 60851-6:2012, Winding wires – Test </w:t>
            </w:r>
            <w:r w:rsidRPr="00CC74DD">
              <w:t>methods</w:t>
            </w:r>
            <w:r w:rsidRPr="00CC74DD">
              <w:rPr>
                <w:sz w:val="23"/>
                <w:szCs w:val="23"/>
              </w:rPr>
              <w:t xml:space="preserve"> – Part 6: Thermal properties</w:t>
            </w:r>
          </w:p>
        </w:tc>
        <w:tc>
          <w:tcPr>
            <w:tcW w:w="3690" w:type="dxa"/>
            <w:shd w:val="clear" w:color="auto" w:fill="auto"/>
          </w:tcPr>
          <w:p w14:paraId="1815A1B7" w14:textId="77777777" w:rsidR="00CC74DD" w:rsidRPr="00CC74DD" w:rsidRDefault="00CC74DD" w:rsidP="00CC74DD">
            <w:pPr>
              <w:pStyle w:val="BodyText"/>
              <w:ind w:left="90" w:right="90"/>
            </w:pPr>
            <w:r w:rsidRPr="00CC74DD">
              <w:t>IS 13778 (Part 6) : 2018/IEC60851-6 : 2012 Winding wires - Test methods: Part 6 thermal properties (Second Revision)</w:t>
            </w:r>
          </w:p>
        </w:tc>
        <w:tc>
          <w:tcPr>
            <w:tcW w:w="2605" w:type="dxa"/>
            <w:shd w:val="clear" w:color="auto" w:fill="auto"/>
          </w:tcPr>
          <w:p w14:paraId="10E99BD6" w14:textId="77777777" w:rsidR="00CC74DD" w:rsidRPr="00CC74DD" w:rsidRDefault="00CC74DD" w:rsidP="00CC74DD">
            <w:pPr>
              <w:pStyle w:val="Default"/>
              <w:jc w:val="center"/>
              <w:rPr>
                <w:sz w:val="23"/>
                <w:szCs w:val="23"/>
              </w:rPr>
            </w:pPr>
            <w:r>
              <w:t>Identical</w:t>
            </w:r>
          </w:p>
        </w:tc>
      </w:tr>
      <w:tr w:rsidR="00277D8D" w:rsidRPr="009433F3" w14:paraId="16FB1802" w14:textId="77777777" w:rsidTr="00BC5997">
        <w:trPr>
          <w:trHeight w:val="465"/>
        </w:trPr>
        <w:tc>
          <w:tcPr>
            <w:tcW w:w="3780" w:type="dxa"/>
            <w:shd w:val="clear" w:color="auto" w:fill="auto"/>
          </w:tcPr>
          <w:p w14:paraId="03CC75E2" w14:textId="77777777" w:rsidR="00277D8D" w:rsidRDefault="00277D8D" w:rsidP="00BB100E">
            <w:pPr>
              <w:pStyle w:val="BodyText"/>
              <w:ind w:left="90" w:right="90"/>
            </w:pPr>
            <w:r>
              <w:t>IEC 60317 (all parts), Specifications for particular types of winding wires</w:t>
            </w:r>
          </w:p>
        </w:tc>
        <w:tc>
          <w:tcPr>
            <w:tcW w:w="3690" w:type="dxa"/>
            <w:shd w:val="clear" w:color="auto" w:fill="auto"/>
          </w:tcPr>
          <w:p w14:paraId="55D3017E" w14:textId="77777777" w:rsidR="00277D8D" w:rsidRPr="007C1CA7" w:rsidRDefault="00277D8D" w:rsidP="00277D8D">
            <w:pPr>
              <w:pStyle w:val="BodyText"/>
              <w:ind w:left="90" w:right="90"/>
            </w:pPr>
            <w:r w:rsidRPr="00277D8D">
              <w:t>IS 13730</w:t>
            </w:r>
            <w:r>
              <w:t xml:space="preserve">/ IEC 60317 </w:t>
            </w:r>
            <w:r w:rsidRPr="00277D8D">
              <w:t xml:space="preserve">(all part)Specifications for particular </w:t>
            </w:r>
            <w:r w:rsidRPr="00277D8D">
              <w:lastRenderedPageBreak/>
              <w:t>types of winding wires</w:t>
            </w:r>
          </w:p>
        </w:tc>
        <w:tc>
          <w:tcPr>
            <w:tcW w:w="2605" w:type="dxa"/>
            <w:shd w:val="clear" w:color="auto" w:fill="auto"/>
          </w:tcPr>
          <w:p w14:paraId="1AED26ED" w14:textId="77777777" w:rsidR="00277D8D" w:rsidRDefault="00277D8D" w:rsidP="00534199">
            <w:pPr>
              <w:pStyle w:val="BodyText"/>
              <w:ind w:left="90" w:right="50"/>
              <w:jc w:val="center"/>
            </w:pPr>
            <w:r>
              <w:lastRenderedPageBreak/>
              <w:t>Identical</w:t>
            </w:r>
          </w:p>
        </w:tc>
      </w:tr>
    </w:tbl>
    <w:p w14:paraId="39D4CA43" w14:textId="77777777" w:rsidR="00BC5997" w:rsidRDefault="00BC5997" w:rsidP="00AC0112">
      <w:pPr>
        <w:pStyle w:val="BodyText"/>
        <w:spacing w:line="244" w:lineRule="auto"/>
        <w:ind w:right="20"/>
        <w:jc w:val="both"/>
      </w:pPr>
    </w:p>
    <w:p w14:paraId="33603565" w14:textId="77777777" w:rsidR="007C5F12" w:rsidRDefault="007C5F12" w:rsidP="00AC0112">
      <w:pPr>
        <w:pStyle w:val="BodyText"/>
        <w:spacing w:line="244" w:lineRule="auto"/>
        <w:ind w:right="20"/>
        <w:jc w:val="both"/>
      </w:pPr>
    </w:p>
    <w:p w14:paraId="0CED415B" w14:textId="77777777" w:rsidR="00AC0112" w:rsidRDefault="00AC0112" w:rsidP="00AC0112">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007C1CA7">
        <w:rPr>
          <w:i/>
          <w:iCs/>
        </w:rPr>
        <w:t>second</w:t>
      </w:r>
      <w:r w:rsidRPr="00AC0112">
        <w:rPr>
          <w:i/>
          <w:iCs/>
        </w:rPr>
        <w:t xml:space="preserve"> revision</w:t>
      </w:r>
      <w:r>
        <w:t>)’. The number of significant places retained in the rounded off value should be the same as that of the specified value in this standard.</w:t>
      </w:r>
    </w:p>
    <w:p w14:paraId="04F0F57D" w14:textId="77777777" w:rsidR="00140CA8" w:rsidRDefault="00140CA8" w:rsidP="00AC0112">
      <w:pPr>
        <w:pStyle w:val="BodyText"/>
        <w:spacing w:line="244" w:lineRule="auto"/>
        <w:ind w:right="20"/>
        <w:jc w:val="both"/>
      </w:pPr>
    </w:p>
    <w:p w14:paraId="1E342310" w14:textId="04442408" w:rsidR="00FB2D6E" w:rsidRPr="009433F3" w:rsidRDefault="00FB2D6E" w:rsidP="00AC0112">
      <w:pPr>
        <w:pStyle w:val="BodyText"/>
        <w:spacing w:line="244" w:lineRule="auto"/>
        <w:ind w:right="20"/>
        <w:jc w:val="both"/>
      </w:pPr>
    </w:p>
    <w:sectPr w:rsidR="00FB2D6E" w:rsidRPr="009433F3" w:rsidSect="006D74B7">
      <w:headerReference w:type="default" r:id="rId10"/>
      <w:headerReference w:type="first" r:id="rId11"/>
      <w:pgSz w:w="12240" w:h="15840"/>
      <w:pgMar w:top="1410" w:right="1080" w:bottom="1080" w:left="1080" w:header="72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AF718" w14:textId="77777777" w:rsidR="00F322F3" w:rsidRDefault="00F322F3">
      <w:r>
        <w:separator/>
      </w:r>
    </w:p>
  </w:endnote>
  <w:endnote w:type="continuationSeparator" w:id="0">
    <w:p w14:paraId="1F0DA604" w14:textId="77777777" w:rsidR="00F322F3" w:rsidRDefault="00F3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D7DB9" w14:textId="77777777" w:rsidR="00F322F3" w:rsidRDefault="00F322F3">
      <w:r>
        <w:separator/>
      </w:r>
    </w:p>
  </w:footnote>
  <w:footnote w:type="continuationSeparator" w:id="0">
    <w:p w14:paraId="77F19502" w14:textId="77777777" w:rsidR="00F322F3" w:rsidRDefault="00F3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BA6E" w14:textId="481E87A5" w:rsidR="00FB2D6E" w:rsidRPr="000E0E16" w:rsidRDefault="00FB2D6E" w:rsidP="000E0E16">
    <w:pPr>
      <w:adjustRightInd w:val="0"/>
      <w:rPr>
        <w:rFonts w:ascii="Arial" w:hAnsi="Arial" w:cs="Arial"/>
        <w:b/>
        <w:color w:val="000000" w:themeColor="text1"/>
        <w:sz w:val="24"/>
        <w:szCs w:val="24"/>
        <w:lang w:val="en-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9361B" w14:textId="77777777" w:rsidR="00D322D5" w:rsidRPr="00370CC5" w:rsidRDefault="00D322D5" w:rsidP="00D322D5">
    <w:pPr>
      <w:adjustRightInd w:val="0"/>
      <w:jc w:val="right"/>
      <w:rPr>
        <w:rFonts w:ascii="Arial" w:hAnsi="Arial" w:cs="Arial"/>
        <w:b/>
        <w:color w:val="000000" w:themeColor="text1"/>
        <w:sz w:val="24"/>
        <w:szCs w:val="24"/>
      </w:rPr>
    </w:pPr>
    <w:r>
      <w:rPr>
        <w:rFonts w:ascii="Arial" w:hAnsi="Arial" w:cs="Arial"/>
        <w:b/>
        <w:color w:val="000000" w:themeColor="text1"/>
        <w:sz w:val="24"/>
        <w:szCs w:val="24"/>
      </w:rPr>
      <w:t>ETD 33</w:t>
    </w:r>
    <w:r w:rsidRPr="00370CC5">
      <w:rPr>
        <w:rFonts w:ascii="Arial" w:hAnsi="Arial" w:cs="Arial"/>
        <w:b/>
        <w:color w:val="000000" w:themeColor="text1"/>
        <w:sz w:val="24"/>
        <w:szCs w:val="24"/>
      </w:rPr>
      <w:t xml:space="preserve"> (</w:t>
    </w:r>
    <w:r w:rsidR="00FE691C">
      <w:rPr>
        <w:rFonts w:ascii="Arial" w:hAnsi="Arial" w:cs="Arial"/>
        <w:b/>
        <w:color w:val="000000" w:themeColor="text1"/>
        <w:sz w:val="24"/>
        <w:szCs w:val="24"/>
      </w:rPr>
      <w:t>252</w:t>
    </w:r>
    <w:r w:rsidR="00CD6FFD">
      <w:rPr>
        <w:rFonts w:ascii="Arial" w:hAnsi="Arial" w:cs="Arial"/>
        <w:b/>
        <w:color w:val="000000" w:themeColor="text1"/>
        <w:sz w:val="24"/>
        <w:szCs w:val="24"/>
      </w:rPr>
      <w:t>86</w:t>
    </w:r>
    <w:r w:rsidRPr="00370CC5">
      <w:rPr>
        <w:rFonts w:ascii="Arial" w:hAnsi="Arial" w:cs="Arial"/>
        <w:b/>
        <w:color w:val="000000" w:themeColor="text1"/>
        <w:sz w:val="24"/>
        <w:szCs w:val="24"/>
      </w:rPr>
      <w:t xml:space="preserve">) WC </w:t>
    </w:r>
  </w:p>
  <w:p w14:paraId="297DA059" w14:textId="77777777" w:rsidR="00D322D5" w:rsidRPr="00370CC5" w:rsidRDefault="00D851EE" w:rsidP="00D322D5">
    <w:pPr>
      <w:pStyle w:val="Header"/>
      <w:jc w:val="right"/>
      <w:rPr>
        <w:rFonts w:ascii="Arial" w:hAnsi="Arial" w:cs="Arial"/>
        <w:b/>
        <w:sz w:val="24"/>
        <w:szCs w:val="24"/>
      </w:rPr>
    </w:pPr>
    <w:r>
      <w:rPr>
        <w:rFonts w:ascii="Arial" w:hAnsi="Arial" w:cs="Arial"/>
        <w:b/>
        <w:sz w:val="24"/>
        <w:szCs w:val="24"/>
      </w:rPr>
      <w:t>June</w:t>
    </w:r>
    <w:r w:rsidR="00D322D5" w:rsidRPr="00370CC5">
      <w:rPr>
        <w:rFonts w:ascii="Arial" w:hAnsi="Arial" w:cs="Arial"/>
        <w:b/>
        <w:sz w:val="24"/>
        <w:szCs w:val="24"/>
      </w:rPr>
      <w:t xml:space="preserve"> 2024</w:t>
    </w:r>
  </w:p>
  <w:p w14:paraId="537D3798" w14:textId="77777777" w:rsidR="00D322D5" w:rsidRDefault="00D322D5" w:rsidP="00D322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B7B"/>
    <w:multiLevelType w:val="hybridMultilevel"/>
    <w:tmpl w:val="34F294E2"/>
    <w:lvl w:ilvl="0" w:tplc="0DEC98BA">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DDEF4F8">
      <w:numFmt w:val="bullet"/>
      <w:lvlText w:val="•"/>
      <w:lvlJc w:val="left"/>
      <w:pPr>
        <w:ind w:left="2202" w:hanging="360"/>
      </w:pPr>
      <w:rPr>
        <w:rFonts w:hint="default"/>
        <w:lang w:val="en-US" w:eastAsia="en-US" w:bidi="ar-SA"/>
      </w:rPr>
    </w:lvl>
    <w:lvl w:ilvl="2" w:tplc="6568A862">
      <w:numFmt w:val="bullet"/>
      <w:lvlText w:val="•"/>
      <w:lvlJc w:val="left"/>
      <w:pPr>
        <w:ind w:left="3204" w:hanging="360"/>
      </w:pPr>
      <w:rPr>
        <w:rFonts w:hint="default"/>
        <w:lang w:val="en-US" w:eastAsia="en-US" w:bidi="ar-SA"/>
      </w:rPr>
    </w:lvl>
    <w:lvl w:ilvl="3" w:tplc="5CE67B0A">
      <w:numFmt w:val="bullet"/>
      <w:lvlText w:val="•"/>
      <w:lvlJc w:val="left"/>
      <w:pPr>
        <w:ind w:left="4206" w:hanging="360"/>
      </w:pPr>
      <w:rPr>
        <w:rFonts w:hint="default"/>
        <w:lang w:val="en-US" w:eastAsia="en-US" w:bidi="ar-SA"/>
      </w:rPr>
    </w:lvl>
    <w:lvl w:ilvl="4" w:tplc="D4685B6E">
      <w:numFmt w:val="bullet"/>
      <w:lvlText w:val="•"/>
      <w:lvlJc w:val="left"/>
      <w:pPr>
        <w:ind w:left="5208" w:hanging="360"/>
      </w:pPr>
      <w:rPr>
        <w:rFonts w:hint="default"/>
        <w:lang w:val="en-US" w:eastAsia="en-US" w:bidi="ar-SA"/>
      </w:rPr>
    </w:lvl>
    <w:lvl w:ilvl="5" w:tplc="0B9A58FA">
      <w:numFmt w:val="bullet"/>
      <w:lvlText w:val="•"/>
      <w:lvlJc w:val="left"/>
      <w:pPr>
        <w:ind w:left="6210" w:hanging="360"/>
      </w:pPr>
      <w:rPr>
        <w:rFonts w:hint="default"/>
        <w:lang w:val="en-US" w:eastAsia="en-US" w:bidi="ar-SA"/>
      </w:rPr>
    </w:lvl>
    <w:lvl w:ilvl="6" w:tplc="FDC4CF9A">
      <w:numFmt w:val="bullet"/>
      <w:lvlText w:val="•"/>
      <w:lvlJc w:val="left"/>
      <w:pPr>
        <w:ind w:left="7212" w:hanging="360"/>
      </w:pPr>
      <w:rPr>
        <w:rFonts w:hint="default"/>
        <w:lang w:val="en-US" w:eastAsia="en-US" w:bidi="ar-SA"/>
      </w:rPr>
    </w:lvl>
    <w:lvl w:ilvl="7" w:tplc="D4847062">
      <w:numFmt w:val="bullet"/>
      <w:lvlText w:val="•"/>
      <w:lvlJc w:val="left"/>
      <w:pPr>
        <w:ind w:left="8214" w:hanging="360"/>
      </w:pPr>
      <w:rPr>
        <w:rFonts w:hint="default"/>
        <w:lang w:val="en-US" w:eastAsia="en-US" w:bidi="ar-SA"/>
      </w:rPr>
    </w:lvl>
    <w:lvl w:ilvl="8" w:tplc="D9C61324">
      <w:numFmt w:val="bullet"/>
      <w:lvlText w:val="•"/>
      <w:lvlJc w:val="left"/>
      <w:pPr>
        <w:ind w:left="9216" w:hanging="360"/>
      </w:pPr>
      <w:rPr>
        <w:rFonts w:hint="default"/>
        <w:lang w:val="en-US" w:eastAsia="en-US" w:bidi="ar-SA"/>
      </w:rPr>
    </w:lvl>
  </w:abstractNum>
  <w:abstractNum w:abstractNumId="1" w15:restartNumberingAfterBreak="0">
    <w:nsid w:val="21B66DA1"/>
    <w:multiLevelType w:val="hybridMultilevel"/>
    <w:tmpl w:val="316676DE"/>
    <w:lvl w:ilvl="0" w:tplc="9CAAADD6">
      <w:start w:val="1"/>
      <w:numFmt w:val="lowerLetter"/>
      <w:lvlText w:val="%1)"/>
      <w:lvlJc w:val="left"/>
      <w:pPr>
        <w:ind w:left="1221" w:hanging="360"/>
      </w:pPr>
      <w:rPr>
        <w:rFonts w:ascii="Times New Roman" w:eastAsia="Times New Roman" w:hAnsi="Times New Roman" w:cs="Times New Roman" w:hint="default"/>
        <w:spacing w:val="-2"/>
        <w:w w:val="99"/>
        <w:sz w:val="24"/>
        <w:szCs w:val="24"/>
        <w:lang w:val="en-US" w:eastAsia="en-US" w:bidi="ar-SA"/>
      </w:rPr>
    </w:lvl>
    <w:lvl w:ilvl="1" w:tplc="85D4A9E0">
      <w:numFmt w:val="bullet"/>
      <w:lvlText w:val="•"/>
      <w:lvlJc w:val="left"/>
      <w:pPr>
        <w:ind w:left="2108" w:hanging="360"/>
      </w:pPr>
      <w:rPr>
        <w:rFonts w:hint="default"/>
        <w:lang w:val="en-US" w:eastAsia="en-US" w:bidi="ar-SA"/>
      </w:rPr>
    </w:lvl>
    <w:lvl w:ilvl="2" w:tplc="AC109094">
      <w:numFmt w:val="bullet"/>
      <w:lvlText w:val="•"/>
      <w:lvlJc w:val="left"/>
      <w:pPr>
        <w:ind w:left="2996" w:hanging="360"/>
      </w:pPr>
      <w:rPr>
        <w:rFonts w:hint="default"/>
        <w:lang w:val="en-US" w:eastAsia="en-US" w:bidi="ar-SA"/>
      </w:rPr>
    </w:lvl>
    <w:lvl w:ilvl="3" w:tplc="F0C43802">
      <w:numFmt w:val="bullet"/>
      <w:lvlText w:val="•"/>
      <w:lvlJc w:val="left"/>
      <w:pPr>
        <w:ind w:left="3884" w:hanging="360"/>
      </w:pPr>
      <w:rPr>
        <w:rFonts w:hint="default"/>
        <w:lang w:val="en-US" w:eastAsia="en-US" w:bidi="ar-SA"/>
      </w:rPr>
    </w:lvl>
    <w:lvl w:ilvl="4" w:tplc="16365C24">
      <w:numFmt w:val="bullet"/>
      <w:lvlText w:val="•"/>
      <w:lvlJc w:val="left"/>
      <w:pPr>
        <w:ind w:left="4772" w:hanging="360"/>
      </w:pPr>
      <w:rPr>
        <w:rFonts w:hint="default"/>
        <w:lang w:val="en-US" w:eastAsia="en-US" w:bidi="ar-SA"/>
      </w:rPr>
    </w:lvl>
    <w:lvl w:ilvl="5" w:tplc="29EE0BAE">
      <w:numFmt w:val="bullet"/>
      <w:lvlText w:val="•"/>
      <w:lvlJc w:val="left"/>
      <w:pPr>
        <w:ind w:left="5660" w:hanging="360"/>
      </w:pPr>
      <w:rPr>
        <w:rFonts w:hint="default"/>
        <w:lang w:val="en-US" w:eastAsia="en-US" w:bidi="ar-SA"/>
      </w:rPr>
    </w:lvl>
    <w:lvl w:ilvl="6" w:tplc="4CCA43EA">
      <w:numFmt w:val="bullet"/>
      <w:lvlText w:val="•"/>
      <w:lvlJc w:val="left"/>
      <w:pPr>
        <w:ind w:left="6548" w:hanging="360"/>
      </w:pPr>
      <w:rPr>
        <w:rFonts w:hint="default"/>
        <w:lang w:val="en-US" w:eastAsia="en-US" w:bidi="ar-SA"/>
      </w:rPr>
    </w:lvl>
    <w:lvl w:ilvl="7" w:tplc="CD84E536">
      <w:numFmt w:val="bullet"/>
      <w:lvlText w:val="•"/>
      <w:lvlJc w:val="left"/>
      <w:pPr>
        <w:ind w:left="7436" w:hanging="360"/>
      </w:pPr>
      <w:rPr>
        <w:rFonts w:hint="default"/>
        <w:lang w:val="en-US" w:eastAsia="en-US" w:bidi="ar-SA"/>
      </w:rPr>
    </w:lvl>
    <w:lvl w:ilvl="8" w:tplc="F5405778">
      <w:numFmt w:val="bullet"/>
      <w:lvlText w:val="•"/>
      <w:lvlJc w:val="left"/>
      <w:pPr>
        <w:ind w:left="8324" w:hanging="360"/>
      </w:pPr>
      <w:rPr>
        <w:rFonts w:hint="default"/>
        <w:lang w:val="en-US" w:eastAsia="en-US" w:bidi="ar-SA"/>
      </w:rPr>
    </w:lvl>
  </w:abstractNum>
  <w:abstractNum w:abstractNumId="2" w15:restartNumberingAfterBreak="0">
    <w:nsid w:val="397C0AF0"/>
    <w:multiLevelType w:val="multilevel"/>
    <w:tmpl w:val="4C06114A"/>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3" w15:restartNumberingAfterBreak="0">
    <w:nsid w:val="47BD61E1"/>
    <w:multiLevelType w:val="multilevel"/>
    <w:tmpl w:val="E4448E70"/>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4" w15:restartNumberingAfterBreak="0">
    <w:nsid w:val="5BB16274"/>
    <w:multiLevelType w:val="hybridMultilevel"/>
    <w:tmpl w:val="4050B3F0"/>
    <w:lvl w:ilvl="0" w:tplc="976EF8E0">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E62EFF0E">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D227944">
      <w:numFmt w:val="bullet"/>
      <w:lvlText w:val="•"/>
      <w:lvlJc w:val="left"/>
      <w:pPr>
        <w:ind w:left="2953" w:hanging="360"/>
      </w:pPr>
      <w:rPr>
        <w:rFonts w:hint="default"/>
        <w:lang w:val="en-US" w:eastAsia="en-US" w:bidi="ar-SA"/>
      </w:rPr>
    </w:lvl>
    <w:lvl w:ilvl="3" w:tplc="B420C4AE">
      <w:numFmt w:val="bullet"/>
      <w:lvlText w:val="•"/>
      <w:lvlJc w:val="left"/>
      <w:pPr>
        <w:ind w:left="3986" w:hanging="360"/>
      </w:pPr>
      <w:rPr>
        <w:rFonts w:hint="default"/>
        <w:lang w:val="en-US" w:eastAsia="en-US" w:bidi="ar-SA"/>
      </w:rPr>
    </w:lvl>
    <w:lvl w:ilvl="4" w:tplc="EE70007C">
      <w:numFmt w:val="bullet"/>
      <w:lvlText w:val="•"/>
      <w:lvlJc w:val="left"/>
      <w:pPr>
        <w:ind w:left="5020" w:hanging="360"/>
      </w:pPr>
      <w:rPr>
        <w:rFonts w:hint="default"/>
        <w:lang w:val="en-US" w:eastAsia="en-US" w:bidi="ar-SA"/>
      </w:rPr>
    </w:lvl>
    <w:lvl w:ilvl="5" w:tplc="D932D7E2">
      <w:numFmt w:val="bullet"/>
      <w:lvlText w:val="•"/>
      <w:lvlJc w:val="left"/>
      <w:pPr>
        <w:ind w:left="6053" w:hanging="360"/>
      </w:pPr>
      <w:rPr>
        <w:rFonts w:hint="default"/>
        <w:lang w:val="en-US" w:eastAsia="en-US" w:bidi="ar-SA"/>
      </w:rPr>
    </w:lvl>
    <w:lvl w:ilvl="6" w:tplc="8F74E65E">
      <w:numFmt w:val="bullet"/>
      <w:lvlText w:val="•"/>
      <w:lvlJc w:val="left"/>
      <w:pPr>
        <w:ind w:left="7086" w:hanging="360"/>
      </w:pPr>
      <w:rPr>
        <w:rFonts w:hint="default"/>
        <w:lang w:val="en-US" w:eastAsia="en-US" w:bidi="ar-SA"/>
      </w:rPr>
    </w:lvl>
    <w:lvl w:ilvl="7" w:tplc="646845E6">
      <w:numFmt w:val="bullet"/>
      <w:lvlText w:val="•"/>
      <w:lvlJc w:val="left"/>
      <w:pPr>
        <w:ind w:left="8120" w:hanging="360"/>
      </w:pPr>
      <w:rPr>
        <w:rFonts w:hint="default"/>
        <w:lang w:val="en-US" w:eastAsia="en-US" w:bidi="ar-SA"/>
      </w:rPr>
    </w:lvl>
    <w:lvl w:ilvl="8" w:tplc="02527EBC">
      <w:numFmt w:val="bullet"/>
      <w:lvlText w:val="•"/>
      <w:lvlJc w:val="left"/>
      <w:pPr>
        <w:ind w:left="9153" w:hanging="360"/>
      </w:pPr>
      <w:rPr>
        <w:rFonts w:hint="default"/>
        <w:lang w:val="en-US" w:eastAsia="en-US" w:bidi="ar-SA"/>
      </w:rPr>
    </w:lvl>
  </w:abstractNum>
  <w:abstractNum w:abstractNumId="5"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1284A"/>
    <w:multiLevelType w:val="multilevel"/>
    <w:tmpl w:val="F5729EFE"/>
    <w:lvl w:ilvl="0">
      <w:start w:val="1"/>
      <w:numFmt w:val="decimal"/>
      <w:lvlText w:val="%1."/>
      <w:lvlJc w:val="left"/>
      <w:pPr>
        <w:ind w:left="662" w:hanging="183"/>
      </w:pPr>
      <w:rPr>
        <w:rFonts w:ascii="Times New Roman" w:hAnsi="Times New Roman" w:hint="default"/>
        <w:b/>
        <w:bCs/>
        <w:i w:val="0"/>
        <w:iCs w:val="0"/>
        <w:spacing w:val="0"/>
        <w:w w:val="100"/>
        <w:sz w:val="20"/>
        <w:szCs w:val="16"/>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0"/>
        <w:szCs w:val="20"/>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num w:numId="1" w16cid:durableId="51276645">
    <w:abstractNumId w:val="0"/>
  </w:num>
  <w:num w:numId="2" w16cid:durableId="777871768">
    <w:abstractNumId w:val="4"/>
  </w:num>
  <w:num w:numId="3" w16cid:durableId="1410880136">
    <w:abstractNumId w:val="3"/>
  </w:num>
  <w:num w:numId="4" w16cid:durableId="226914565">
    <w:abstractNumId w:val="6"/>
  </w:num>
  <w:num w:numId="5" w16cid:durableId="1373576014">
    <w:abstractNumId w:val="2"/>
  </w:num>
  <w:num w:numId="6" w16cid:durableId="298653202">
    <w:abstractNumId w:val="1"/>
  </w:num>
  <w:num w:numId="7" w16cid:durableId="840897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3384B"/>
    <w:rsid w:val="000034B0"/>
    <w:rsid w:val="00014B58"/>
    <w:rsid w:val="00021E35"/>
    <w:rsid w:val="00023D51"/>
    <w:rsid w:val="0002510E"/>
    <w:rsid w:val="000268D9"/>
    <w:rsid w:val="00030859"/>
    <w:rsid w:val="00030BDC"/>
    <w:rsid w:val="000316ED"/>
    <w:rsid w:val="0003304B"/>
    <w:rsid w:val="00037C78"/>
    <w:rsid w:val="00040323"/>
    <w:rsid w:val="0004692A"/>
    <w:rsid w:val="00056B38"/>
    <w:rsid w:val="00061338"/>
    <w:rsid w:val="00074EF0"/>
    <w:rsid w:val="00090FDC"/>
    <w:rsid w:val="00092C24"/>
    <w:rsid w:val="000A670B"/>
    <w:rsid w:val="000B121C"/>
    <w:rsid w:val="000B248B"/>
    <w:rsid w:val="000B3E65"/>
    <w:rsid w:val="000C63B9"/>
    <w:rsid w:val="000D5E5D"/>
    <w:rsid w:val="000E0E16"/>
    <w:rsid w:val="000F3AB8"/>
    <w:rsid w:val="001024D3"/>
    <w:rsid w:val="00114885"/>
    <w:rsid w:val="001216B5"/>
    <w:rsid w:val="00125D5B"/>
    <w:rsid w:val="00136DCF"/>
    <w:rsid w:val="00140CA8"/>
    <w:rsid w:val="00145988"/>
    <w:rsid w:val="00155C75"/>
    <w:rsid w:val="00163987"/>
    <w:rsid w:val="00171563"/>
    <w:rsid w:val="001875E8"/>
    <w:rsid w:val="0019491E"/>
    <w:rsid w:val="001A0B24"/>
    <w:rsid w:val="001A5EA1"/>
    <w:rsid w:val="001C7A7E"/>
    <w:rsid w:val="001F0ADF"/>
    <w:rsid w:val="001F7066"/>
    <w:rsid w:val="00206EBA"/>
    <w:rsid w:val="002123CE"/>
    <w:rsid w:val="0021301E"/>
    <w:rsid w:val="002373CB"/>
    <w:rsid w:val="00241261"/>
    <w:rsid w:val="00251FBA"/>
    <w:rsid w:val="00271B39"/>
    <w:rsid w:val="00271EDA"/>
    <w:rsid w:val="00277D8D"/>
    <w:rsid w:val="00283C92"/>
    <w:rsid w:val="002A0194"/>
    <w:rsid w:val="002A2DE8"/>
    <w:rsid w:val="002B132A"/>
    <w:rsid w:val="002F3C9F"/>
    <w:rsid w:val="00300584"/>
    <w:rsid w:val="0030247F"/>
    <w:rsid w:val="0031031E"/>
    <w:rsid w:val="00311253"/>
    <w:rsid w:val="003134C8"/>
    <w:rsid w:val="00316CDE"/>
    <w:rsid w:val="003327AA"/>
    <w:rsid w:val="00336E17"/>
    <w:rsid w:val="00360143"/>
    <w:rsid w:val="0036295D"/>
    <w:rsid w:val="00370CC5"/>
    <w:rsid w:val="00372584"/>
    <w:rsid w:val="0037299F"/>
    <w:rsid w:val="003748E2"/>
    <w:rsid w:val="00377C08"/>
    <w:rsid w:val="00381781"/>
    <w:rsid w:val="00381881"/>
    <w:rsid w:val="00391E9F"/>
    <w:rsid w:val="003A3B64"/>
    <w:rsid w:val="003A78A8"/>
    <w:rsid w:val="003B34D7"/>
    <w:rsid w:val="003C17D0"/>
    <w:rsid w:val="003C784D"/>
    <w:rsid w:val="003F45A9"/>
    <w:rsid w:val="00422F89"/>
    <w:rsid w:val="004269A7"/>
    <w:rsid w:val="00446AC5"/>
    <w:rsid w:val="0046217D"/>
    <w:rsid w:val="004741FE"/>
    <w:rsid w:val="004751E1"/>
    <w:rsid w:val="004926E9"/>
    <w:rsid w:val="0049647A"/>
    <w:rsid w:val="004B384D"/>
    <w:rsid w:val="004B6A95"/>
    <w:rsid w:val="004D17E1"/>
    <w:rsid w:val="004D20A1"/>
    <w:rsid w:val="004E0EC8"/>
    <w:rsid w:val="004E20F2"/>
    <w:rsid w:val="004F781A"/>
    <w:rsid w:val="005025CE"/>
    <w:rsid w:val="00505346"/>
    <w:rsid w:val="00534199"/>
    <w:rsid w:val="00544EE1"/>
    <w:rsid w:val="005470F9"/>
    <w:rsid w:val="00552D6A"/>
    <w:rsid w:val="005539C4"/>
    <w:rsid w:val="00556915"/>
    <w:rsid w:val="005648AA"/>
    <w:rsid w:val="00574FE2"/>
    <w:rsid w:val="00582760"/>
    <w:rsid w:val="00586952"/>
    <w:rsid w:val="005C2127"/>
    <w:rsid w:val="005C5AED"/>
    <w:rsid w:val="005C7FA9"/>
    <w:rsid w:val="005D4DD5"/>
    <w:rsid w:val="005D57A4"/>
    <w:rsid w:val="005D76CB"/>
    <w:rsid w:val="005E3510"/>
    <w:rsid w:val="005E73E6"/>
    <w:rsid w:val="005F523C"/>
    <w:rsid w:val="0060795A"/>
    <w:rsid w:val="00617A8E"/>
    <w:rsid w:val="0062081F"/>
    <w:rsid w:val="00625DD7"/>
    <w:rsid w:val="006350D6"/>
    <w:rsid w:val="00635317"/>
    <w:rsid w:val="00646DCE"/>
    <w:rsid w:val="00647E39"/>
    <w:rsid w:val="00671318"/>
    <w:rsid w:val="006765DB"/>
    <w:rsid w:val="0068142E"/>
    <w:rsid w:val="00685EAD"/>
    <w:rsid w:val="00691CC5"/>
    <w:rsid w:val="0069497B"/>
    <w:rsid w:val="00696BEA"/>
    <w:rsid w:val="006A62B3"/>
    <w:rsid w:val="006B0C4B"/>
    <w:rsid w:val="006B201E"/>
    <w:rsid w:val="006B2519"/>
    <w:rsid w:val="006B2FE1"/>
    <w:rsid w:val="006C46F8"/>
    <w:rsid w:val="006D74B7"/>
    <w:rsid w:val="006E05EF"/>
    <w:rsid w:val="006F51D3"/>
    <w:rsid w:val="00702522"/>
    <w:rsid w:val="007057C5"/>
    <w:rsid w:val="0071594B"/>
    <w:rsid w:val="00715C77"/>
    <w:rsid w:val="007238BB"/>
    <w:rsid w:val="007247C7"/>
    <w:rsid w:val="00731C7F"/>
    <w:rsid w:val="00735069"/>
    <w:rsid w:val="00744694"/>
    <w:rsid w:val="00774096"/>
    <w:rsid w:val="00774D70"/>
    <w:rsid w:val="007B4EFA"/>
    <w:rsid w:val="007C16C9"/>
    <w:rsid w:val="007C1CA7"/>
    <w:rsid w:val="007C5F12"/>
    <w:rsid w:val="00821F98"/>
    <w:rsid w:val="008254F0"/>
    <w:rsid w:val="008359F9"/>
    <w:rsid w:val="00841D08"/>
    <w:rsid w:val="008524EA"/>
    <w:rsid w:val="00852E45"/>
    <w:rsid w:val="00866135"/>
    <w:rsid w:val="0088204D"/>
    <w:rsid w:val="008A62D6"/>
    <w:rsid w:val="008B3829"/>
    <w:rsid w:val="008C295A"/>
    <w:rsid w:val="008C2C90"/>
    <w:rsid w:val="008D0FBB"/>
    <w:rsid w:val="008D122D"/>
    <w:rsid w:val="008D3483"/>
    <w:rsid w:val="008F1D16"/>
    <w:rsid w:val="0092708A"/>
    <w:rsid w:val="00927D01"/>
    <w:rsid w:val="009374B0"/>
    <w:rsid w:val="009374FD"/>
    <w:rsid w:val="00940BFA"/>
    <w:rsid w:val="009420C4"/>
    <w:rsid w:val="009433F3"/>
    <w:rsid w:val="00990A17"/>
    <w:rsid w:val="00992E8A"/>
    <w:rsid w:val="00994369"/>
    <w:rsid w:val="009B6106"/>
    <w:rsid w:val="009C01AC"/>
    <w:rsid w:val="009C4EAA"/>
    <w:rsid w:val="009D0042"/>
    <w:rsid w:val="009D715B"/>
    <w:rsid w:val="00A027AB"/>
    <w:rsid w:val="00A032C1"/>
    <w:rsid w:val="00A10624"/>
    <w:rsid w:val="00A12EB6"/>
    <w:rsid w:val="00A13A67"/>
    <w:rsid w:val="00A208D7"/>
    <w:rsid w:val="00A2229B"/>
    <w:rsid w:val="00A7286C"/>
    <w:rsid w:val="00A80722"/>
    <w:rsid w:val="00A90869"/>
    <w:rsid w:val="00AA144A"/>
    <w:rsid w:val="00AA2DB0"/>
    <w:rsid w:val="00AA7DCB"/>
    <w:rsid w:val="00AC0112"/>
    <w:rsid w:val="00AC457B"/>
    <w:rsid w:val="00AD1100"/>
    <w:rsid w:val="00AD1240"/>
    <w:rsid w:val="00AD496C"/>
    <w:rsid w:val="00AD5249"/>
    <w:rsid w:val="00AD695E"/>
    <w:rsid w:val="00AD6D83"/>
    <w:rsid w:val="00B028D0"/>
    <w:rsid w:val="00B04A2D"/>
    <w:rsid w:val="00B1291E"/>
    <w:rsid w:val="00B206E4"/>
    <w:rsid w:val="00B22ABA"/>
    <w:rsid w:val="00B31AEA"/>
    <w:rsid w:val="00B365D0"/>
    <w:rsid w:val="00B40E7A"/>
    <w:rsid w:val="00B427C9"/>
    <w:rsid w:val="00B4770F"/>
    <w:rsid w:val="00B640E8"/>
    <w:rsid w:val="00B71112"/>
    <w:rsid w:val="00B74C44"/>
    <w:rsid w:val="00B95936"/>
    <w:rsid w:val="00BA3F58"/>
    <w:rsid w:val="00BB100E"/>
    <w:rsid w:val="00BC349E"/>
    <w:rsid w:val="00BC37DD"/>
    <w:rsid w:val="00BC5997"/>
    <w:rsid w:val="00BD35EF"/>
    <w:rsid w:val="00BE54C2"/>
    <w:rsid w:val="00BE7F6C"/>
    <w:rsid w:val="00C07DCD"/>
    <w:rsid w:val="00C34247"/>
    <w:rsid w:val="00C425B7"/>
    <w:rsid w:val="00C4766A"/>
    <w:rsid w:val="00C55EDE"/>
    <w:rsid w:val="00C624B8"/>
    <w:rsid w:val="00C63FDC"/>
    <w:rsid w:val="00C63FE1"/>
    <w:rsid w:val="00C75FED"/>
    <w:rsid w:val="00C80014"/>
    <w:rsid w:val="00CA7E07"/>
    <w:rsid w:val="00CC74DD"/>
    <w:rsid w:val="00CD39B4"/>
    <w:rsid w:val="00CD6FFD"/>
    <w:rsid w:val="00CE658B"/>
    <w:rsid w:val="00CF3146"/>
    <w:rsid w:val="00D1108E"/>
    <w:rsid w:val="00D322D5"/>
    <w:rsid w:val="00D52D42"/>
    <w:rsid w:val="00D60B17"/>
    <w:rsid w:val="00D74733"/>
    <w:rsid w:val="00D851EE"/>
    <w:rsid w:val="00D900D1"/>
    <w:rsid w:val="00DA2AC2"/>
    <w:rsid w:val="00DB2D5A"/>
    <w:rsid w:val="00DC3D58"/>
    <w:rsid w:val="00DC50F3"/>
    <w:rsid w:val="00DD3054"/>
    <w:rsid w:val="00DD4942"/>
    <w:rsid w:val="00DF4490"/>
    <w:rsid w:val="00E04E13"/>
    <w:rsid w:val="00E07A82"/>
    <w:rsid w:val="00E162D4"/>
    <w:rsid w:val="00E16475"/>
    <w:rsid w:val="00E1746A"/>
    <w:rsid w:val="00E2578D"/>
    <w:rsid w:val="00E2715D"/>
    <w:rsid w:val="00E33DE8"/>
    <w:rsid w:val="00E403FD"/>
    <w:rsid w:val="00E907EE"/>
    <w:rsid w:val="00EA5F53"/>
    <w:rsid w:val="00EA7F06"/>
    <w:rsid w:val="00EE0EB2"/>
    <w:rsid w:val="00EE3BA9"/>
    <w:rsid w:val="00EF5DB7"/>
    <w:rsid w:val="00EF6DFF"/>
    <w:rsid w:val="00EF74D8"/>
    <w:rsid w:val="00F02A8E"/>
    <w:rsid w:val="00F15DC6"/>
    <w:rsid w:val="00F16AF5"/>
    <w:rsid w:val="00F2247B"/>
    <w:rsid w:val="00F25DB7"/>
    <w:rsid w:val="00F30B65"/>
    <w:rsid w:val="00F322F3"/>
    <w:rsid w:val="00F337E1"/>
    <w:rsid w:val="00F3384B"/>
    <w:rsid w:val="00F51DC4"/>
    <w:rsid w:val="00F546BF"/>
    <w:rsid w:val="00F55D40"/>
    <w:rsid w:val="00F716A2"/>
    <w:rsid w:val="00F76247"/>
    <w:rsid w:val="00FA3345"/>
    <w:rsid w:val="00FA7077"/>
    <w:rsid w:val="00FB1A06"/>
    <w:rsid w:val="00FB2D6E"/>
    <w:rsid w:val="00FB4ED9"/>
    <w:rsid w:val="00FC5177"/>
    <w:rsid w:val="00FE69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rules v:ext="edit">
        <o:r id="V:Rule1" type="connector" idref="#Line 9"/>
        <o:r id="V:Rule2" type="connector" idref="#Line 10"/>
        <o:r id="V:Rule3" type="connector" idref="#Line 11"/>
        <o:r id="V:Rule4" type="connector" idref="#Line 9"/>
        <o:r id="V:Rule5" type="connector" idref="#Line 10"/>
        <o:r id="V:Rule6" type="connector" idref="#Line 11"/>
      </o:rules>
    </o:shapelayout>
  </w:shapeDefaults>
  <w:decimalSymbol w:val="."/>
  <w:listSeparator w:val=","/>
  <w14:docId w14:val="72508596"/>
  <w15:docId w15:val="{66C8270B-06FE-47CA-96B0-335A4986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1D08"/>
    <w:rPr>
      <w:rFonts w:ascii="Times New Roman" w:eastAsia="Times New Roman" w:hAnsi="Times New Roman" w:cs="Times New Roman"/>
    </w:rPr>
  </w:style>
  <w:style w:type="paragraph" w:styleId="Heading1">
    <w:name w:val="heading 1"/>
    <w:basedOn w:val="Normal"/>
    <w:uiPriority w:val="1"/>
    <w:qFormat/>
    <w:rsid w:val="00F25DB7"/>
    <w:pPr>
      <w:ind w:left="66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DB7"/>
    <w:rPr>
      <w:sz w:val="24"/>
      <w:szCs w:val="24"/>
    </w:rPr>
  </w:style>
  <w:style w:type="paragraph" w:styleId="ListParagraph">
    <w:name w:val="List Paragraph"/>
    <w:basedOn w:val="Normal"/>
    <w:uiPriority w:val="1"/>
    <w:qFormat/>
    <w:rsid w:val="00F25DB7"/>
    <w:pPr>
      <w:ind w:left="480"/>
    </w:pPr>
  </w:style>
  <w:style w:type="paragraph" w:customStyle="1" w:styleId="TableParagraph">
    <w:name w:val="Table Paragraph"/>
    <w:basedOn w:val="Normal"/>
    <w:uiPriority w:val="1"/>
    <w:qFormat/>
    <w:rsid w:val="00F25DB7"/>
  </w:style>
  <w:style w:type="paragraph" w:styleId="Header">
    <w:name w:val="header"/>
    <w:basedOn w:val="Normal"/>
    <w:link w:val="HeaderChar"/>
    <w:uiPriority w:val="99"/>
    <w:unhideWhenUsed/>
    <w:rsid w:val="001F7066"/>
    <w:pPr>
      <w:tabs>
        <w:tab w:val="center" w:pos="4680"/>
        <w:tab w:val="right" w:pos="9360"/>
      </w:tabs>
    </w:pPr>
  </w:style>
  <w:style w:type="character" w:customStyle="1" w:styleId="HeaderChar">
    <w:name w:val="Header Char"/>
    <w:basedOn w:val="DefaultParagraphFont"/>
    <w:link w:val="Header"/>
    <w:uiPriority w:val="99"/>
    <w:rsid w:val="001F7066"/>
    <w:rPr>
      <w:rFonts w:ascii="Times New Roman" w:eastAsia="Times New Roman" w:hAnsi="Times New Roman" w:cs="Times New Roman"/>
    </w:rPr>
  </w:style>
  <w:style w:type="paragraph" w:styleId="Footer">
    <w:name w:val="footer"/>
    <w:basedOn w:val="Normal"/>
    <w:link w:val="FooterChar"/>
    <w:uiPriority w:val="99"/>
    <w:unhideWhenUsed/>
    <w:rsid w:val="001F7066"/>
    <w:pPr>
      <w:tabs>
        <w:tab w:val="center" w:pos="4680"/>
        <w:tab w:val="right" w:pos="9360"/>
      </w:tabs>
    </w:pPr>
  </w:style>
  <w:style w:type="character" w:customStyle="1" w:styleId="FooterChar">
    <w:name w:val="Footer Char"/>
    <w:basedOn w:val="DefaultParagraphFont"/>
    <w:link w:val="Footer"/>
    <w:uiPriority w:val="99"/>
    <w:rsid w:val="001F7066"/>
    <w:rPr>
      <w:rFonts w:ascii="Times New Roman" w:eastAsia="Times New Roman" w:hAnsi="Times New Roman" w:cs="Times New Roman"/>
    </w:rPr>
  </w:style>
  <w:style w:type="table" w:styleId="TableGrid">
    <w:name w:val="Table Grid"/>
    <w:basedOn w:val="TableNormal"/>
    <w:uiPriority w:val="39"/>
    <w:rsid w:val="0049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F06"/>
    <w:rPr>
      <w:rFonts w:ascii="Tahoma" w:hAnsi="Tahoma" w:cs="Tahoma"/>
      <w:sz w:val="16"/>
      <w:szCs w:val="16"/>
    </w:rPr>
  </w:style>
  <w:style w:type="character" w:customStyle="1" w:styleId="BalloonTextChar">
    <w:name w:val="Balloon Text Char"/>
    <w:basedOn w:val="DefaultParagraphFont"/>
    <w:link w:val="BalloonText"/>
    <w:uiPriority w:val="99"/>
    <w:semiHidden/>
    <w:rsid w:val="00EA7F06"/>
    <w:rPr>
      <w:rFonts w:ascii="Tahoma" w:eastAsia="Times New Roman" w:hAnsi="Tahoma" w:cs="Tahoma"/>
      <w:sz w:val="16"/>
      <w:szCs w:val="16"/>
    </w:rPr>
  </w:style>
  <w:style w:type="character" w:styleId="Hyperlink">
    <w:name w:val="Hyperlink"/>
    <w:basedOn w:val="DefaultParagraphFont"/>
    <w:uiPriority w:val="99"/>
    <w:unhideWhenUsed/>
    <w:rsid w:val="00145988"/>
    <w:rPr>
      <w:color w:val="0000FF"/>
      <w:u w:val="single"/>
    </w:rPr>
  </w:style>
  <w:style w:type="paragraph" w:styleId="NormalWeb">
    <w:name w:val="Normal (Web)"/>
    <w:basedOn w:val="Normal"/>
    <w:uiPriority w:val="99"/>
    <w:semiHidden/>
    <w:unhideWhenUsed/>
    <w:rsid w:val="00145988"/>
    <w:pPr>
      <w:widowControl/>
      <w:autoSpaceDE/>
      <w:autoSpaceDN/>
      <w:spacing w:before="100" w:beforeAutospacing="1" w:after="100" w:afterAutospacing="1"/>
    </w:pPr>
    <w:rPr>
      <w:sz w:val="24"/>
      <w:szCs w:val="24"/>
      <w:lang w:bidi="hi-IN"/>
    </w:rPr>
  </w:style>
  <w:style w:type="character" w:customStyle="1" w:styleId="BodyTextChar">
    <w:name w:val="Body Text Char"/>
    <w:basedOn w:val="DefaultParagraphFont"/>
    <w:link w:val="BodyText"/>
    <w:uiPriority w:val="1"/>
    <w:rsid w:val="007057C5"/>
    <w:rPr>
      <w:rFonts w:ascii="Times New Roman" w:eastAsia="Times New Roman" w:hAnsi="Times New Roman" w:cs="Times New Roman"/>
      <w:sz w:val="24"/>
      <w:szCs w:val="24"/>
    </w:rPr>
  </w:style>
  <w:style w:type="paragraph" w:customStyle="1" w:styleId="Default">
    <w:name w:val="Default"/>
    <w:rsid w:val="00B427C9"/>
    <w:pPr>
      <w:widowControl/>
      <w:adjustRightInd w:val="0"/>
    </w:pPr>
    <w:rPr>
      <w:rFonts w:ascii="Times New Roman"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395652">
      <w:bodyDiv w:val="1"/>
      <w:marLeft w:val="0"/>
      <w:marRight w:val="0"/>
      <w:marTop w:val="0"/>
      <w:marBottom w:val="0"/>
      <w:divBdr>
        <w:top w:val="none" w:sz="0" w:space="0" w:color="auto"/>
        <w:left w:val="none" w:sz="0" w:space="0" w:color="auto"/>
        <w:bottom w:val="none" w:sz="0" w:space="0" w:color="auto"/>
        <w:right w:val="none" w:sz="0" w:space="0" w:color="auto"/>
      </w:divBdr>
    </w:div>
    <w:div w:id="197009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Jatin Tiwari</cp:lastModifiedBy>
  <cp:revision>12</cp:revision>
  <cp:lastPrinted>2024-06-19T10:28:00Z</cp:lastPrinted>
  <dcterms:created xsi:type="dcterms:W3CDTF">2024-06-12T09:23:00Z</dcterms:created>
  <dcterms:modified xsi:type="dcterms:W3CDTF">2024-08-01T10:06:00Z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