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92320" w14:textId="77777777" w:rsidR="00270C4A" w:rsidRDefault="007E3683"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w:pict w14:anchorId="518A96BD">
          <v:shapetype id="_x0000_t202" coordsize="21600,21600" o:spt="202" path="m,l,21600r21600,l21600,xe">
            <v:stroke joinstyle="miter"/>
            <v:path gradientshapeok="t" o:connecttype="rect"/>
          </v:shapetype>
          <v:shape id="Text Box 20" o:spid="_x0000_s1026" type="#_x0000_t202" style="position:absolute;left:0;text-align:left;margin-left:184.05pt;margin-top:7.8pt;width:123pt;height:5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style="mso-next-textbox:#Text Box 20">
              <w:txbxContent>
                <w:p w14:paraId="17B962B4"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E0C4BB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78C25BE9" w14:textId="77777777" w:rsidR="00270C4A" w:rsidRPr="00C536D7" w:rsidRDefault="00270C4A" w:rsidP="00270C4A">
                  <w:pPr>
                    <w:spacing w:after="0"/>
                    <w:rPr>
                      <w:b/>
                      <w:i/>
                    </w:rPr>
                  </w:pPr>
                </w:p>
              </w:txbxContent>
            </v:textbox>
          </v:shape>
        </w:pict>
      </w:r>
    </w:p>
    <w:p w14:paraId="35558321" w14:textId="77777777" w:rsidR="00270C4A" w:rsidRDefault="00340C1C" w:rsidP="00F50C19">
      <w:pPr>
        <w:autoSpaceDE w:val="0"/>
        <w:autoSpaceDN w:val="0"/>
        <w:adjustRightInd w:val="0"/>
        <w:spacing w:before="120" w:after="120" w:line="240" w:lineRule="auto"/>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F50C19">
        <w:rPr>
          <w:rFonts w:ascii="Arial" w:eastAsia="Times New Roman" w:hAnsi="Arial" w:cs="Arial"/>
          <w:b/>
          <w:color w:val="000000"/>
          <w:sz w:val="24"/>
          <w:szCs w:val="24"/>
          <w:lang w:val="fr-FR"/>
        </w:rPr>
        <w:t xml:space="preserve">IS </w:t>
      </w:r>
      <w:r w:rsidR="00680F2E">
        <w:rPr>
          <w:rFonts w:ascii="Arial" w:eastAsia="Times New Roman" w:hAnsi="Arial" w:cs="Arial"/>
          <w:b/>
          <w:color w:val="000000"/>
          <w:sz w:val="24"/>
          <w:szCs w:val="24"/>
          <w:lang w:val="fr-FR"/>
        </w:rPr>
        <w:t>xxx</w:t>
      </w:r>
    </w:p>
    <w:p w14:paraId="2C94503F" w14:textId="77777777" w:rsidR="00270C4A" w:rsidRDefault="00270C4A" w:rsidP="00F50C19">
      <w:pPr>
        <w:autoSpaceDE w:val="0"/>
        <w:autoSpaceDN w:val="0"/>
        <w:adjustRightInd w:val="0"/>
        <w:spacing w:before="120" w:after="12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r w:rsidR="00A27F6F">
        <w:rPr>
          <w:rFonts w:ascii="Arial" w:eastAsia="Times New Roman" w:hAnsi="Arial" w:cs="Arial"/>
          <w:bCs/>
          <w:color w:val="000000"/>
          <w:sz w:val="20"/>
          <w:szCs w:val="20"/>
          <w:lang w:val="fr-FR"/>
        </w:rPr>
        <w:t xml:space="preserve">                             </w:t>
      </w:r>
      <w:r w:rsidR="00F50C19">
        <w:rPr>
          <w:rFonts w:ascii="Arial" w:eastAsia="Times New Roman" w:hAnsi="Arial" w:cs="Arial"/>
          <w:bCs/>
          <w:color w:val="000000"/>
          <w:sz w:val="20"/>
          <w:szCs w:val="20"/>
          <w:lang w:val="fr-FR"/>
        </w:rPr>
        <w:t xml:space="preserve">         </w:t>
      </w:r>
      <w:r w:rsidR="00F50C19">
        <w:rPr>
          <w:rFonts w:ascii="Arial" w:eastAsia="Times New Roman" w:hAnsi="Arial" w:cs="Arial"/>
          <w:b/>
          <w:color w:val="000000"/>
          <w:sz w:val="24"/>
          <w:szCs w:val="24"/>
          <w:lang w:val="fr-FR"/>
        </w:rPr>
        <w:t>IEC 61800-5-</w:t>
      </w:r>
      <w:r w:rsidR="00680F2E">
        <w:rPr>
          <w:rFonts w:ascii="Arial" w:eastAsia="Times New Roman" w:hAnsi="Arial" w:cs="Arial"/>
          <w:b/>
          <w:color w:val="000000"/>
          <w:sz w:val="24"/>
          <w:szCs w:val="24"/>
          <w:lang w:val="fr-FR"/>
        </w:rPr>
        <w:t>3</w:t>
      </w:r>
      <w:r w:rsidR="00F50C19">
        <w:rPr>
          <w:rFonts w:ascii="Arial" w:eastAsia="Times New Roman" w:hAnsi="Arial" w:cs="Arial"/>
          <w:b/>
          <w:color w:val="000000"/>
          <w:sz w:val="24"/>
          <w:szCs w:val="24"/>
          <w:lang w:val="fr-FR"/>
        </w:rPr>
        <w:t> : 202</w:t>
      </w:r>
      <w:r w:rsidR="00680F2E">
        <w:rPr>
          <w:rFonts w:ascii="Arial" w:eastAsia="Times New Roman" w:hAnsi="Arial" w:cs="Arial"/>
          <w:b/>
          <w:color w:val="000000"/>
          <w:sz w:val="24"/>
          <w:szCs w:val="24"/>
          <w:lang w:val="fr-FR"/>
        </w:rPr>
        <w:t>1</w:t>
      </w:r>
    </w:p>
    <w:p w14:paraId="50D750C2" w14:textId="77777777" w:rsidR="00270C4A" w:rsidRDefault="007E3683" w:rsidP="00136C19">
      <w:pPr>
        <w:spacing w:after="0" w:line="240" w:lineRule="auto"/>
        <w:ind w:left="3510"/>
        <w:jc w:val="right"/>
        <w:rPr>
          <w:rFonts w:ascii="Arial" w:hAnsi="Arial" w:cs="Arial"/>
          <w:sz w:val="24"/>
          <w:szCs w:val="24"/>
        </w:rPr>
      </w:pPr>
      <w:r>
        <w:rPr>
          <w:rFonts w:ascii="Arial" w:hAnsi="Arial" w:cs="Arial"/>
          <w:noProof/>
          <w:position w:val="-1"/>
          <w:sz w:val="10"/>
          <w:lang w:bidi="hi-IN"/>
        </w:rPr>
      </w:r>
      <w:r>
        <w:rPr>
          <w:rFonts w:ascii="Arial" w:hAnsi="Arial" w:cs="Arial"/>
          <w:noProof/>
          <w:position w:val="-1"/>
          <w:sz w:val="10"/>
          <w:lang w:bidi="hi-IN"/>
        </w:rPr>
        <w:pict w14:anchorId="588946E2">
          <v:group id="Group 8" o:spid="_x0000_s1035" style="width:317.35pt;height:5pt;mso-position-horizontal-relative:char;mso-position-vertical-relative:line" coordsize="6347,100">
            <v:line id="Line 9" o:spid="_x0000_s102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wrap type="none"/>
            <w10:anchorlock/>
          </v:group>
        </w:pict>
      </w:r>
    </w:p>
    <w:p w14:paraId="6F421471" w14:textId="77777777" w:rsidR="00136C19" w:rsidRPr="00136C19" w:rsidRDefault="00136C19" w:rsidP="00136C19">
      <w:pPr>
        <w:spacing w:after="0" w:line="240" w:lineRule="auto"/>
        <w:ind w:left="3510"/>
        <w:jc w:val="center"/>
        <w:rPr>
          <w:rFonts w:ascii="Arial" w:hAnsi="Arial" w:cs="Arial"/>
          <w:sz w:val="32"/>
          <w:szCs w:val="32"/>
          <w:rtl/>
          <w:cs/>
        </w:rPr>
      </w:pPr>
    </w:p>
    <w:p w14:paraId="55171774" w14:textId="77777777" w:rsidR="004F1632" w:rsidRDefault="004F1632" w:rsidP="004F1632">
      <w:pPr>
        <w:widowControl w:val="0"/>
        <w:tabs>
          <w:tab w:val="left" w:pos="426"/>
        </w:tabs>
        <w:autoSpaceDE w:val="0"/>
        <w:autoSpaceDN w:val="0"/>
        <w:adjustRightInd w:val="0"/>
        <w:spacing w:after="0" w:line="240" w:lineRule="auto"/>
        <w:ind w:left="3514"/>
        <w:jc w:val="center"/>
        <w:rPr>
          <w:rFonts w:ascii="Kokila" w:eastAsia="Times New Roman" w:hAnsi="Kokila" w:cs="Kokila"/>
          <w:b/>
          <w:bCs/>
          <w:i/>
          <w:color w:val="222222"/>
          <w:sz w:val="52"/>
          <w:szCs w:val="52"/>
          <w:lang w:bidi="hi-IN"/>
        </w:rPr>
      </w:pPr>
      <w:r w:rsidRPr="002D44BB">
        <w:rPr>
          <w:rFonts w:ascii="Kokila" w:eastAsia="Times New Roman" w:hAnsi="Kokila" w:cs="Kokila"/>
          <w:b/>
          <w:bCs/>
          <w:i/>
          <w:color w:val="222222"/>
          <w:sz w:val="52"/>
          <w:szCs w:val="52"/>
          <w:cs/>
          <w:lang w:bidi="hi-IN"/>
        </w:rPr>
        <w:t>समायोज्य</w:t>
      </w:r>
      <w:r w:rsidRPr="002D44BB">
        <w:rPr>
          <w:rFonts w:ascii="Kokila" w:eastAsia="Times New Roman" w:hAnsi="Kokila" w:cs="Kokila"/>
          <w:b/>
          <w:bCs/>
          <w:i/>
          <w:color w:val="222222"/>
          <w:sz w:val="52"/>
          <w:szCs w:val="52"/>
          <w:lang w:bidi="hi-IN"/>
        </w:rPr>
        <w:t xml:space="preserve"> </w:t>
      </w:r>
      <w:r w:rsidRPr="002D44BB">
        <w:rPr>
          <w:rFonts w:ascii="Kokila" w:eastAsia="Times New Roman" w:hAnsi="Kokila" w:cs="Kokila"/>
          <w:b/>
          <w:bCs/>
          <w:i/>
          <w:color w:val="222222"/>
          <w:sz w:val="52"/>
          <w:szCs w:val="52"/>
          <w:cs/>
          <w:lang w:bidi="hi-IN"/>
        </w:rPr>
        <w:t>चाल</w:t>
      </w:r>
      <w:r w:rsidRPr="002D44BB">
        <w:rPr>
          <w:rFonts w:ascii="Kokila" w:eastAsia="Times New Roman" w:hAnsi="Kokila" w:cs="Kokila"/>
          <w:b/>
          <w:bCs/>
          <w:i/>
          <w:color w:val="222222"/>
          <w:sz w:val="52"/>
          <w:szCs w:val="52"/>
          <w:lang w:bidi="hi-IN"/>
        </w:rPr>
        <w:t xml:space="preserve"> </w:t>
      </w:r>
      <w:r w:rsidRPr="002D44BB">
        <w:rPr>
          <w:rFonts w:ascii="Kokila" w:eastAsia="Times New Roman" w:hAnsi="Kokila" w:cs="Kokila"/>
          <w:b/>
          <w:bCs/>
          <w:i/>
          <w:color w:val="222222"/>
          <w:sz w:val="52"/>
          <w:szCs w:val="52"/>
          <w:cs/>
          <w:lang w:bidi="hi-IN"/>
        </w:rPr>
        <w:t>विद्युतीय</w:t>
      </w:r>
      <w:r w:rsidRPr="002D44BB">
        <w:rPr>
          <w:rFonts w:ascii="Kokila" w:eastAsia="Times New Roman" w:hAnsi="Kokila" w:cs="Kokila"/>
          <w:b/>
          <w:bCs/>
          <w:i/>
          <w:color w:val="222222"/>
          <w:sz w:val="52"/>
          <w:szCs w:val="52"/>
          <w:lang w:bidi="hi-IN"/>
        </w:rPr>
        <w:t xml:space="preserve"> </w:t>
      </w:r>
      <w:r w:rsidRPr="002D44BB">
        <w:rPr>
          <w:rFonts w:ascii="Kokila" w:eastAsia="Times New Roman" w:hAnsi="Kokila" w:cs="Kokila"/>
          <w:b/>
          <w:bCs/>
          <w:i/>
          <w:color w:val="222222"/>
          <w:sz w:val="52"/>
          <w:szCs w:val="52"/>
          <w:cs/>
          <w:lang w:bidi="hi-IN"/>
        </w:rPr>
        <w:t>पावर</w:t>
      </w:r>
      <w:r w:rsidRPr="002D44BB">
        <w:rPr>
          <w:rFonts w:ascii="Kokila" w:eastAsia="Times New Roman" w:hAnsi="Kokila" w:cs="Kokila"/>
          <w:b/>
          <w:bCs/>
          <w:i/>
          <w:color w:val="222222"/>
          <w:sz w:val="52"/>
          <w:szCs w:val="52"/>
          <w:lang w:bidi="hi-IN"/>
        </w:rPr>
        <w:t xml:space="preserve"> </w:t>
      </w:r>
      <w:r w:rsidRPr="002D44BB">
        <w:rPr>
          <w:rFonts w:ascii="Kokila" w:eastAsia="Times New Roman" w:hAnsi="Kokila" w:cs="Kokila"/>
          <w:b/>
          <w:bCs/>
          <w:i/>
          <w:color w:val="222222"/>
          <w:sz w:val="52"/>
          <w:szCs w:val="52"/>
          <w:cs/>
          <w:lang w:bidi="hi-IN"/>
        </w:rPr>
        <w:t>ड्राइव</w:t>
      </w:r>
    </w:p>
    <w:p w14:paraId="71EBA643" w14:textId="77777777" w:rsidR="004F1632" w:rsidRPr="002D44BB" w:rsidRDefault="004F1632" w:rsidP="004F1632">
      <w:pPr>
        <w:widowControl w:val="0"/>
        <w:tabs>
          <w:tab w:val="left" w:pos="426"/>
        </w:tabs>
        <w:autoSpaceDE w:val="0"/>
        <w:autoSpaceDN w:val="0"/>
        <w:adjustRightInd w:val="0"/>
        <w:spacing w:after="0" w:line="240" w:lineRule="auto"/>
        <w:ind w:left="3514"/>
        <w:jc w:val="center"/>
        <w:rPr>
          <w:rFonts w:ascii="Kokila" w:eastAsia="Times New Roman" w:hAnsi="Kokila" w:cs="Kokila"/>
          <w:b/>
          <w:bCs/>
          <w:i/>
          <w:color w:val="222222"/>
          <w:sz w:val="52"/>
          <w:szCs w:val="52"/>
          <w:rtl/>
        </w:rPr>
      </w:pPr>
      <w:r w:rsidRPr="002D44BB">
        <w:rPr>
          <w:rFonts w:ascii="Kokila" w:eastAsia="Times New Roman" w:hAnsi="Kokila" w:cs="Kokila"/>
          <w:b/>
          <w:bCs/>
          <w:i/>
          <w:color w:val="222222"/>
          <w:sz w:val="52"/>
          <w:szCs w:val="52"/>
          <w:lang w:bidi="hi-IN"/>
        </w:rPr>
        <w:t xml:space="preserve"> </w:t>
      </w:r>
      <w:r w:rsidRPr="002D44BB">
        <w:rPr>
          <w:rFonts w:ascii="Kokila" w:eastAsia="Times New Roman" w:hAnsi="Kokila" w:cs="Kokila"/>
          <w:b/>
          <w:bCs/>
          <w:i/>
          <w:color w:val="222222"/>
          <w:sz w:val="52"/>
          <w:szCs w:val="52"/>
          <w:cs/>
          <w:lang w:bidi="hi-IN"/>
        </w:rPr>
        <w:t>प्रणाली</w:t>
      </w:r>
      <w:r w:rsidRPr="002D44BB">
        <w:rPr>
          <w:rFonts w:ascii="Kokila-Bold" w:eastAsiaTheme="minorHAnsi" w:hAnsi="Kokila-Bold" w:cs="Mangal"/>
          <w:b/>
          <w:bCs/>
          <w:i/>
          <w:sz w:val="48"/>
          <w:szCs w:val="48"/>
          <w:lang w:bidi="hi-IN"/>
        </w:rPr>
        <w:t xml:space="preserve"> </w:t>
      </w:r>
    </w:p>
    <w:p w14:paraId="78565278" w14:textId="77777777" w:rsidR="006662F6" w:rsidRPr="00FB6A56" w:rsidRDefault="006662F6" w:rsidP="006662F6">
      <w:pPr>
        <w:widowControl w:val="0"/>
        <w:tabs>
          <w:tab w:val="left" w:pos="426"/>
          <w:tab w:val="center" w:pos="6854"/>
          <w:tab w:val="left" w:pos="8835"/>
        </w:tabs>
        <w:autoSpaceDE w:val="0"/>
        <w:autoSpaceDN w:val="0"/>
        <w:adjustRightInd w:val="0"/>
        <w:spacing w:after="0" w:line="240" w:lineRule="auto"/>
        <w:ind w:left="3514"/>
        <w:rPr>
          <w:rFonts w:ascii="Kokila" w:eastAsia="Times New Roman" w:hAnsi="Kokila" w:cs="Kokila"/>
          <w:b/>
          <w:bCs/>
          <w:i/>
          <w:color w:val="222222"/>
          <w:sz w:val="44"/>
          <w:szCs w:val="44"/>
          <w:lang w:bidi="hi-IN"/>
        </w:rPr>
      </w:pPr>
      <w:r w:rsidRPr="00FB6A56">
        <w:rPr>
          <w:rFonts w:ascii="Kokila" w:eastAsia="Times New Roman" w:hAnsi="Kokila" w:cs="Kokila"/>
          <w:b/>
          <w:bCs/>
          <w:i/>
          <w:color w:val="222222"/>
          <w:sz w:val="44"/>
          <w:szCs w:val="44"/>
          <w:cs/>
          <w:lang w:bidi="hi-IN"/>
        </w:rPr>
        <w:tab/>
        <w:t xml:space="preserve">भाग 5 </w:t>
      </w:r>
      <w:r w:rsidR="00221A13" w:rsidRPr="00221A13">
        <w:rPr>
          <w:rFonts w:ascii="Kokila" w:eastAsia="Times New Roman" w:hAnsi="Kokila" w:cs="Kokila"/>
          <w:b/>
          <w:bCs/>
          <w:i/>
          <w:color w:val="222222"/>
          <w:sz w:val="44"/>
          <w:szCs w:val="44"/>
          <w:cs/>
          <w:lang w:bidi="hi-IN"/>
        </w:rPr>
        <w:t>संरक्षा</w:t>
      </w:r>
      <w:r w:rsidRPr="00FB6A56">
        <w:rPr>
          <w:rFonts w:ascii="Kokila" w:eastAsia="Times New Roman" w:hAnsi="Kokila" w:cs="Kokila"/>
          <w:b/>
          <w:bCs/>
          <w:i/>
          <w:color w:val="222222"/>
          <w:sz w:val="44"/>
          <w:szCs w:val="44"/>
          <w:cs/>
          <w:lang w:bidi="hi-IN"/>
        </w:rPr>
        <w:t xml:space="preserve"> अपेक्षाएं</w:t>
      </w:r>
    </w:p>
    <w:p w14:paraId="22A6C8CC" w14:textId="77777777" w:rsidR="006662F6" w:rsidRPr="00FB6A56" w:rsidRDefault="006662F6" w:rsidP="00FB6A56">
      <w:pPr>
        <w:widowControl w:val="0"/>
        <w:tabs>
          <w:tab w:val="left" w:pos="426"/>
          <w:tab w:val="center" w:pos="6854"/>
          <w:tab w:val="left" w:pos="8835"/>
        </w:tabs>
        <w:autoSpaceDE w:val="0"/>
        <w:autoSpaceDN w:val="0"/>
        <w:adjustRightInd w:val="0"/>
        <w:spacing w:before="120" w:after="120" w:line="240" w:lineRule="auto"/>
        <w:ind w:left="3514"/>
        <w:jc w:val="center"/>
        <w:rPr>
          <w:rFonts w:ascii="Kokila" w:eastAsia="Times New Roman" w:hAnsi="Kokila" w:cs="Kokila"/>
          <w:b/>
          <w:bCs/>
          <w:i/>
          <w:color w:val="222222"/>
          <w:sz w:val="44"/>
          <w:szCs w:val="44"/>
          <w:lang w:bidi="hi-IN"/>
        </w:rPr>
      </w:pPr>
      <w:r w:rsidRPr="00FB6A56">
        <w:rPr>
          <w:rFonts w:ascii="Kokila" w:eastAsia="Times New Roman" w:hAnsi="Kokila" w:cs="Kokila"/>
          <w:b/>
          <w:bCs/>
          <w:i/>
          <w:color w:val="222222"/>
          <w:sz w:val="44"/>
          <w:szCs w:val="44"/>
          <w:cs/>
          <w:lang w:bidi="hi-IN"/>
        </w:rPr>
        <w:t xml:space="preserve">अनुभाग </w:t>
      </w:r>
      <w:r w:rsidR="00221A13" w:rsidRPr="00221A13">
        <w:rPr>
          <w:rFonts w:ascii="Kokila" w:eastAsia="Times New Roman" w:hAnsi="Kokila" w:cs="Kokila"/>
          <w:b/>
          <w:bCs/>
          <w:i/>
          <w:color w:val="222222"/>
          <w:sz w:val="44"/>
          <w:szCs w:val="44"/>
          <w:cs/>
          <w:lang w:bidi="hi-IN"/>
        </w:rPr>
        <w:t xml:space="preserve">3 एनकोडर के लिए कार्यात्मक विद्युत और पर्यावरण संबंधी </w:t>
      </w:r>
      <w:r w:rsidR="00221A13" w:rsidRPr="00FB6A56">
        <w:rPr>
          <w:rFonts w:ascii="Kokila" w:eastAsia="Times New Roman" w:hAnsi="Kokila" w:cs="Kokila"/>
          <w:b/>
          <w:bCs/>
          <w:i/>
          <w:color w:val="222222"/>
          <w:sz w:val="44"/>
          <w:szCs w:val="44"/>
          <w:cs/>
          <w:lang w:bidi="hi-IN"/>
        </w:rPr>
        <w:t>अपेक्षाएं</w:t>
      </w:r>
    </w:p>
    <w:p w14:paraId="7371EFAE" w14:textId="77777777" w:rsidR="00340C1C" w:rsidRPr="00FB6A56" w:rsidRDefault="00340C1C" w:rsidP="00270C4A">
      <w:pPr>
        <w:pStyle w:val="PlainText"/>
        <w:spacing w:before="120" w:after="120" w:line="276" w:lineRule="auto"/>
        <w:ind w:left="3510"/>
        <w:jc w:val="center"/>
        <w:rPr>
          <w:rFonts w:ascii="Arial" w:hAnsi="Arial" w:cs="Arial"/>
          <w:b/>
          <w:bCs/>
          <w:iCs/>
          <w:sz w:val="36"/>
          <w:szCs w:val="36"/>
        </w:rPr>
      </w:pPr>
    </w:p>
    <w:p w14:paraId="7504E18A" w14:textId="77777777" w:rsidR="00340C1C" w:rsidRPr="00FB6A56" w:rsidRDefault="00340C1C" w:rsidP="00340C1C">
      <w:pPr>
        <w:pStyle w:val="PlainText"/>
        <w:spacing w:before="120" w:after="120" w:line="276" w:lineRule="auto"/>
        <w:ind w:left="3510"/>
        <w:jc w:val="center"/>
        <w:rPr>
          <w:rFonts w:ascii="Arial" w:hAnsi="Arial" w:cs="Arial"/>
          <w:b/>
          <w:bCs/>
          <w:iCs/>
          <w:sz w:val="36"/>
          <w:szCs w:val="36"/>
        </w:rPr>
      </w:pPr>
      <w:r w:rsidRPr="00FB6A56">
        <w:rPr>
          <w:rFonts w:ascii="Arial" w:hAnsi="Arial" w:cs="Arial"/>
          <w:b/>
          <w:bCs/>
          <w:iCs/>
          <w:sz w:val="36"/>
          <w:szCs w:val="36"/>
        </w:rPr>
        <w:t>Adjustable Speed Electrical Power Drive Systems</w:t>
      </w:r>
    </w:p>
    <w:p w14:paraId="574D6ABC" w14:textId="77777777" w:rsidR="00FB6A56" w:rsidRPr="00FB6A56" w:rsidRDefault="00FB6A56" w:rsidP="00623275">
      <w:pPr>
        <w:pStyle w:val="PlainText"/>
        <w:spacing w:before="120" w:after="120" w:line="276" w:lineRule="auto"/>
        <w:ind w:left="3510"/>
        <w:jc w:val="center"/>
        <w:rPr>
          <w:rFonts w:ascii="Arial" w:hAnsi="Arial" w:cs="Arial"/>
          <w:b/>
          <w:bCs/>
          <w:iCs/>
          <w:sz w:val="32"/>
          <w:szCs w:val="32"/>
        </w:rPr>
      </w:pPr>
      <w:r w:rsidRPr="00FB6A56">
        <w:rPr>
          <w:rFonts w:ascii="Arial" w:hAnsi="Arial" w:cs="Arial"/>
          <w:b/>
          <w:bCs/>
          <w:iCs/>
          <w:sz w:val="32"/>
          <w:szCs w:val="32"/>
        </w:rPr>
        <w:t xml:space="preserve">Part 5 </w:t>
      </w:r>
      <w:r w:rsidR="00623275" w:rsidRPr="00623275">
        <w:rPr>
          <w:rFonts w:ascii="Arial" w:hAnsi="Arial" w:cs="Arial"/>
          <w:b/>
          <w:bCs/>
          <w:iCs/>
          <w:sz w:val="32"/>
          <w:szCs w:val="32"/>
        </w:rPr>
        <w:t>Safety requirements</w:t>
      </w:r>
    </w:p>
    <w:p w14:paraId="50049506" w14:textId="77777777" w:rsidR="00FB6A56" w:rsidRPr="00FB6A56" w:rsidRDefault="00FB6A56" w:rsidP="00FB6A56">
      <w:pPr>
        <w:pStyle w:val="PlainText"/>
        <w:spacing w:before="120" w:after="120" w:line="276" w:lineRule="auto"/>
        <w:ind w:left="3514"/>
        <w:jc w:val="center"/>
        <w:rPr>
          <w:rFonts w:ascii="Arial" w:hAnsi="Arial" w:cs="Arial"/>
          <w:b/>
          <w:bCs/>
          <w:iCs/>
          <w:sz w:val="28"/>
          <w:szCs w:val="28"/>
        </w:rPr>
      </w:pPr>
      <w:r w:rsidRPr="00FB6A56">
        <w:rPr>
          <w:rFonts w:ascii="Arial" w:hAnsi="Arial" w:cs="Arial"/>
          <w:b/>
          <w:bCs/>
          <w:iCs/>
          <w:sz w:val="28"/>
          <w:szCs w:val="28"/>
        </w:rPr>
        <w:t xml:space="preserve">Section </w:t>
      </w:r>
      <w:r w:rsidR="00623275" w:rsidRPr="00623275">
        <w:rPr>
          <w:rFonts w:ascii="Arial" w:hAnsi="Arial" w:cs="Arial"/>
          <w:b/>
          <w:bCs/>
          <w:iCs/>
          <w:sz w:val="28"/>
          <w:szCs w:val="28"/>
        </w:rPr>
        <w:t xml:space="preserve">3 Functional </w:t>
      </w:r>
      <w:r w:rsidR="004428B1" w:rsidRPr="00623275">
        <w:rPr>
          <w:rFonts w:ascii="Arial" w:hAnsi="Arial" w:cs="Arial"/>
          <w:b/>
          <w:bCs/>
          <w:iCs/>
          <w:sz w:val="28"/>
          <w:szCs w:val="28"/>
        </w:rPr>
        <w:t xml:space="preserve">Electrical </w:t>
      </w:r>
      <w:r w:rsidR="00623275" w:rsidRPr="00623275">
        <w:rPr>
          <w:rFonts w:ascii="Arial" w:hAnsi="Arial" w:cs="Arial"/>
          <w:b/>
          <w:bCs/>
          <w:iCs/>
          <w:sz w:val="28"/>
          <w:szCs w:val="28"/>
        </w:rPr>
        <w:t xml:space="preserve">and </w:t>
      </w:r>
      <w:r w:rsidR="004428B1" w:rsidRPr="00623275">
        <w:rPr>
          <w:rFonts w:ascii="Arial" w:hAnsi="Arial" w:cs="Arial"/>
          <w:b/>
          <w:bCs/>
          <w:iCs/>
          <w:sz w:val="28"/>
          <w:szCs w:val="28"/>
        </w:rPr>
        <w:t xml:space="preserve">Environmental Requirements </w:t>
      </w:r>
      <w:r w:rsidR="00623275" w:rsidRPr="00623275">
        <w:rPr>
          <w:rFonts w:ascii="Arial" w:hAnsi="Arial" w:cs="Arial"/>
          <w:b/>
          <w:bCs/>
          <w:iCs/>
          <w:sz w:val="28"/>
          <w:szCs w:val="28"/>
        </w:rPr>
        <w:t xml:space="preserve">for </w:t>
      </w:r>
      <w:r w:rsidR="004428B1" w:rsidRPr="00623275">
        <w:rPr>
          <w:rFonts w:ascii="Arial" w:hAnsi="Arial" w:cs="Arial"/>
          <w:b/>
          <w:bCs/>
          <w:iCs/>
          <w:sz w:val="28"/>
          <w:szCs w:val="28"/>
        </w:rPr>
        <w:t>Encoders</w:t>
      </w:r>
    </w:p>
    <w:p w14:paraId="5AD5E224" w14:textId="77777777" w:rsidR="00270C4A" w:rsidRDefault="00270C4A" w:rsidP="00270C4A">
      <w:pPr>
        <w:pStyle w:val="PlainText"/>
        <w:rPr>
          <w:rFonts w:ascii="Arial" w:eastAsia="PMingLiU" w:hAnsi="Arial" w:cs="Arial"/>
          <w:sz w:val="24"/>
          <w:szCs w:val="24"/>
          <w:lang w:eastAsia="zh-TW"/>
        </w:rPr>
      </w:pPr>
    </w:p>
    <w:p w14:paraId="5A516C8C" w14:textId="77777777" w:rsidR="004306D1" w:rsidRDefault="004306D1" w:rsidP="00270C4A">
      <w:pPr>
        <w:pStyle w:val="PlainText"/>
        <w:rPr>
          <w:rFonts w:ascii="Arial" w:eastAsia="PMingLiU" w:hAnsi="Arial" w:cs="Arial"/>
          <w:sz w:val="24"/>
          <w:szCs w:val="24"/>
          <w:lang w:eastAsia="zh-TW"/>
        </w:rPr>
      </w:pPr>
    </w:p>
    <w:p w14:paraId="00BE1F2A" w14:textId="77777777" w:rsidR="00F50C19" w:rsidRPr="00F50C19" w:rsidRDefault="00F50C19" w:rsidP="00F50C19">
      <w:pPr>
        <w:pStyle w:val="PlainText"/>
        <w:ind w:left="3510"/>
        <w:jc w:val="center"/>
        <w:rPr>
          <w:rFonts w:ascii="Segoe UI" w:hAnsi="Segoe UI" w:cs="Segoe UI"/>
          <w:color w:val="212529"/>
          <w:sz w:val="24"/>
          <w:szCs w:val="24"/>
        </w:rPr>
      </w:pPr>
      <w:r w:rsidRPr="00F50C19">
        <w:rPr>
          <w:rFonts w:ascii="Segoe UI" w:hAnsi="Segoe UI" w:cs="Segoe UI"/>
          <w:color w:val="212529"/>
          <w:sz w:val="24"/>
          <w:szCs w:val="24"/>
        </w:rPr>
        <w:br/>
      </w:r>
      <w:r w:rsidRPr="00F50C19">
        <w:rPr>
          <w:rFonts w:ascii="Arial" w:eastAsia="PMingLiU" w:hAnsi="Arial" w:cs="Arial"/>
          <w:bCs/>
          <w:sz w:val="24"/>
          <w:szCs w:val="24"/>
          <w:lang w:eastAsia="zh-TW"/>
        </w:rPr>
        <w:t>ICS 13.110; 29.130.99; 29.200</w:t>
      </w:r>
    </w:p>
    <w:p w14:paraId="18BE3BBE" w14:textId="77777777" w:rsidR="00340C1C" w:rsidRDefault="00340C1C" w:rsidP="00270C4A">
      <w:pPr>
        <w:spacing w:after="0" w:line="240" w:lineRule="auto"/>
        <w:ind w:left="3510"/>
        <w:jc w:val="center"/>
        <w:rPr>
          <w:rFonts w:ascii="Arial" w:hAnsi="Arial" w:cs="Arial"/>
          <w:sz w:val="24"/>
          <w:szCs w:val="24"/>
        </w:rPr>
      </w:pPr>
    </w:p>
    <w:p w14:paraId="5506A551" w14:textId="77777777" w:rsidR="00340C1C" w:rsidRDefault="00340C1C" w:rsidP="00270C4A">
      <w:pPr>
        <w:spacing w:after="0" w:line="240" w:lineRule="auto"/>
        <w:ind w:left="3510"/>
        <w:jc w:val="center"/>
        <w:rPr>
          <w:rFonts w:ascii="Arial" w:hAnsi="Arial" w:cs="Arial"/>
          <w:sz w:val="24"/>
          <w:szCs w:val="24"/>
        </w:rPr>
      </w:pPr>
    </w:p>
    <w:p w14:paraId="7B00E9BA" w14:textId="77777777" w:rsidR="00340C1C" w:rsidRDefault="00340C1C" w:rsidP="00270C4A">
      <w:pPr>
        <w:spacing w:after="0" w:line="240" w:lineRule="auto"/>
        <w:ind w:left="3510"/>
        <w:jc w:val="center"/>
        <w:rPr>
          <w:rFonts w:ascii="Arial" w:hAnsi="Arial" w:cs="Arial"/>
          <w:sz w:val="24"/>
          <w:szCs w:val="24"/>
        </w:rPr>
      </w:pPr>
    </w:p>
    <w:p w14:paraId="6D13903C" w14:textId="77777777" w:rsidR="00340C1C" w:rsidRDefault="00340C1C" w:rsidP="00270C4A">
      <w:pPr>
        <w:spacing w:after="0" w:line="240" w:lineRule="auto"/>
        <w:ind w:left="3510"/>
        <w:jc w:val="center"/>
        <w:rPr>
          <w:rFonts w:ascii="Arial" w:hAnsi="Arial" w:cs="Arial"/>
          <w:sz w:val="24"/>
          <w:szCs w:val="24"/>
        </w:rPr>
      </w:pPr>
    </w:p>
    <w:p w14:paraId="22913DD1" w14:textId="77777777" w:rsidR="00340C1C" w:rsidRDefault="00340C1C" w:rsidP="00270C4A">
      <w:pPr>
        <w:spacing w:after="0" w:line="240" w:lineRule="auto"/>
        <w:ind w:left="3510"/>
        <w:jc w:val="center"/>
        <w:rPr>
          <w:rFonts w:ascii="Arial" w:hAnsi="Arial" w:cs="Arial"/>
          <w:sz w:val="24"/>
          <w:szCs w:val="24"/>
        </w:rPr>
      </w:pPr>
    </w:p>
    <w:p w14:paraId="38FD43AF" w14:textId="77777777"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340C1C">
        <w:rPr>
          <w:rFonts w:ascii="Arial" w:hAnsi="Arial" w:cs="Arial"/>
          <w:sz w:val="24"/>
          <w:szCs w:val="24"/>
        </w:rPr>
        <w:t>4</w:t>
      </w:r>
    </w:p>
    <w:p w14:paraId="671A525C" w14:textId="77777777" w:rsidR="004B1677" w:rsidRDefault="004B1677" w:rsidP="004B16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IEC</w:t>
      </w:r>
      <w:r w:rsidRPr="004E2754">
        <w:rPr>
          <w:rFonts w:ascii="Arial" w:hAnsi="Arial" w:cs="Arial"/>
          <w:sz w:val="24"/>
          <w:szCs w:val="24"/>
        </w:rPr>
        <w:t xml:space="preserve"> 20</w:t>
      </w:r>
      <w:r w:rsidR="009E1F20">
        <w:rPr>
          <w:rFonts w:ascii="Arial" w:hAnsi="Arial" w:cs="Arial"/>
          <w:sz w:val="24"/>
          <w:szCs w:val="24"/>
        </w:rPr>
        <w:t>2</w:t>
      </w:r>
      <w:r w:rsidR="00680F2E">
        <w:rPr>
          <w:rFonts w:ascii="Arial" w:hAnsi="Arial" w:cs="Arial"/>
          <w:sz w:val="24"/>
          <w:szCs w:val="24"/>
        </w:rPr>
        <w:t>1</w:t>
      </w:r>
    </w:p>
    <w:p w14:paraId="77D67FB1" w14:textId="77777777" w:rsidR="00270C4A" w:rsidRPr="00CF4653" w:rsidRDefault="004B1677" w:rsidP="00B616F9">
      <w:pPr>
        <w:spacing w:after="120" w:line="240" w:lineRule="auto"/>
        <w:ind w:left="3510"/>
        <w:jc w:val="center"/>
        <w:rPr>
          <w:rFonts w:ascii="Arial" w:hAnsi="Arial" w:cs="Arial"/>
          <w:sz w:val="24"/>
          <w:szCs w:val="24"/>
        </w:rPr>
      </w:pPr>
      <w:r>
        <w:rPr>
          <w:rFonts w:ascii="Arial" w:hAnsi="Arial" w:cs="Arial"/>
          <w:sz w:val="24"/>
          <w:szCs w:val="24"/>
        </w:rPr>
        <w:t xml:space="preserve">  </w:t>
      </w:r>
      <w:r>
        <w:rPr>
          <w:noProof/>
          <w:lang w:bidi="hi-IN"/>
        </w:rPr>
        <w:drawing>
          <wp:inline distT="0" distB="0" distL="0" distR="0" wp14:anchorId="2571324E" wp14:editId="02A3AAE3">
            <wp:extent cx="4191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7AED9532" w14:textId="77777777" w:rsidR="00270C4A" w:rsidRPr="00CF4653" w:rsidRDefault="007E3683" w:rsidP="00270C4A">
      <w:pPr>
        <w:spacing w:after="0" w:line="240" w:lineRule="auto"/>
        <w:ind w:left="3510"/>
        <w:jc w:val="center"/>
        <w:rPr>
          <w:rFonts w:ascii="Arial" w:hAnsi="Arial" w:cs="Arial"/>
          <w:sz w:val="24"/>
          <w:szCs w:val="24"/>
        </w:rPr>
      </w:pPr>
      <w:r>
        <w:rPr>
          <w:rFonts w:ascii="Arial" w:hAnsi="Arial" w:cs="Arial"/>
          <w:noProof/>
          <w:position w:val="-1"/>
          <w:sz w:val="10"/>
          <w:lang w:bidi="hi-IN"/>
        </w:rPr>
      </w:r>
      <w:r>
        <w:rPr>
          <w:rFonts w:ascii="Arial" w:hAnsi="Arial" w:cs="Arial"/>
          <w:noProof/>
          <w:position w:val="-1"/>
          <w:sz w:val="10"/>
          <w:lang w:bidi="hi-IN"/>
        </w:rPr>
        <w:pict w14:anchorId="28D9F2C5">
          <v:group id="Group 16" o:spid="_x0000_s1031" style="width:317.35pt;height:5pt;mso-position-horizontal-relative:char;mso-position-vertical-relative:line" coordsize="6347,100">
            <v:line id="Line 17" o:spid="_x0000_s1034"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33"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32"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wrap type="none"/>
            <w10:anchorlock/>
          </v:group>
        </w:pict>
      </w:r>
    </w:p>
    <w:p w14:paraId="07818E96" w14:textId="77777777" w:rsidR="00270C4A" w:rsidRPr="00B616F9" w:rsidRDefault="00270C4A" w:rsidP="00270C4A">
      <w:pPr>
        <w:spacing w:after="0" w:line="240" w:lineRule="auto"/>
        <w:ind w:left="3510"/>
        <w:jc w:val="both"/>
        <w:rPr>
          <w:rFonts w:ascii="Arial" w:hAnsi="Arial" w:cs="Arial"/>
          <w:sz w:val="18"/>
          <w:szCs w:val="18"/>
        </w:rPr>
      </w:pPr>
    </w:p>
    <w:p w14:paraId="1047C7DE" w14:textId="77777777" w:rsidR="00270C4A" w:rsidRPr="00B616F9" w:rsidRDefault="007E3683" w:rsidP="00270C4A">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4C432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75.1pt;margin-top:5pt;width:59.7pt;height:59.7pt;z-index:251658240" o:allowincell="f">
            <v:imagedata r:id="rId6" o:title=""/>
          </v:shape>
          <o:OLEObject Type="Embed" ProgID="MSPhotoEd.3" ShapeID="_x0000_s1030" DrawAspect="Content" ObjectID="_1791278727" r:id="rId7"/>
        </w:object>
      </w:r>
      <w:r w:rsidR="00270C4A" w:rsidRPr="00B616F9">
        <w:rPr>
          <w:rFonts w:ascii="Kokila" w:hAnsi="Kokila" w:cs="Kokila"/>
          <w:caps/>
          <w:sz w:val="36"/>
          <w:szCs w:val="36"/>
          <w:cs/>
          <w:lang w:bidi="hi-IN"/>
        </w:rPr>
        <w:t>भारतीय मानक ब्यूरो</w:t>
      </w:r>
    </w:p>
    <w:p w14:paraId="2CCB4C0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0E3104E9" w14:textId="77777777" w:rsidR="00270C4A" w:rsidRPr="00B616F9" w:rsidRDefault="00270C4A" w:rsidP="00270C4A">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099619FE"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5E6FD35A"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30C18BD" w14:textId="77777777" w:rsidR="00270C4A" w:rsidRPr="00CF4653" w:rsidRDefault="00270C4A" w:rsidP="00270C4A">
      <w:pPr>
        <w:spacing w:after="0" w:line="240" w:lineRule="auto"/>
        <w:ind w:left="4860"/>
        <w:jc w:val="center"/>
        <w:rPr>
          <w:rFonts w:ascii="Arial" w:hAnsi="Arial" w:cs="Arial"/>
          <w:sz w:val="20"/>
          <w:szCs w:val="24"/>
        </w:rPr>
      </w:pPr>
      <w:hyperlink r:id="rId8"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9" w:history="1">
        <w:r w:rsidRPr="00CF4653">
          <w:rPr>
            <w:rStyle w:val="Hyperlink"/>
            <w:rFonts w:ascii="Arial" w:hAnsi="Arial" w:cs="Arial"/>
            <w:szCs w:val="24"/>
          </w:rPr>
          <w:t>www.standardsbis.in</w:t>
        </w:r>
      </w:hyperlink>
    </w:p>
    <w:p w14:paraId="021DB380" w14:textId="77777777" w:rsidR="00270C4A" w:rsidRPr="00CF4653" w:rsidRDefault="00270C4A" w:rsidP="00270C4A">
      <w:pPr>
        <w:spacing w:after="0" w:line="240" w:lineRule="auto"/>
        <w:ind w:left="3510" w:firstLine="720"/>
        <w:jc w:val="center"/>
        <w:rPr>
          <w:rFonts w:ascii="Arial" w:hAnsi="Arial" w:cs="Arial"/>
          <w:sz w:val="24"/>
          <w:szCs w:val="24"/>
        </w:rPr>
      </w:pPr>
    </w:p>
    <w:p w14:paraId="487BE8C1" w14:textId="77777777" w:rsidR="006E6B10" w:rsidRDefault="002F7F2F" w:rsidP="004B1677">
      <w:pPr>
        <w:spacing w:after="0" w:line="240" w:lineRule="auto"/>
        <w:ind w:left="3510"/>
        <w:rPr>
          <w:rFonts w:ascii="Arial" w:hAnsi="Arial" w:cs="Arial"/>
          <w:b/>
          <w:bCs/>
          <w:sz w:val="24"/>
          <w:szCs w:val="24"/>
        </w:rPr>
      </w:pPr>
      <w:r>
        <w:rPr>
          <w:rFonts w:ascii="Arial" w:hAnsi="Arial" w:cs="Arial"/>
          <w:b/>
          <w:bCs/>
          <w:iCs/>
          <w:sz w:val="24"/>
          <w:szCs w:val="24"/>
        </w:rPr>
        <w:t>October</w:t>
      </w:r>
      <w:r w:rsidR="00A27F6F">
        <w:rPr>
          <w:rFonts w:ascii="Arial" w:hAnsi="Arial" w:cs="Arial"/>
          <w:b/>
          <w:bCs/>
          <w:iCs/>
          <w:sz w:val="24"/>
          <w:szCs w:val="24"/>
        </w:rPr>
        <w:t xml:space="preserve"> </w:t>
      </w:r>
      <w:r w:rsidR="00270C4A" w:rsidRPr="00CF4653">
        <w:rPr>
          <w:rFonts w:ascii="Arial" w:hAnsi="Arial" w:cs="Arial"/>
          <w:b/>
          <w:bCs/>
          <w:sz w:val="24"/>
          <w:szCs w:val="24"/>
        </w:rPr>
        <w:t>202</w:t>
      </w:r>
      <w:r w:rsidR="00A27F6F">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549D07E1" w14:textId="77777777" w:rsidR="00A27F6F" w:rsidRDefault="00A27F6F" w:rsidP="004B1677">
      <w:pPr>
        <w:spacing w:after="0" w:line="240" w:lineRule="auto"/>
        <w:ind w:left="3510"/>
        <w:rPr>
          <w:rFonts w:ascii="Arial" w:hAnsi="Arial" w:cs="Arial"/>
          <w:b/>
          <w:bCs/>
          <w:sz w:val="24"/>
          <w:szCs w:val="24"/>
        </w:rPr>
      </w:pPr>
    </w:p>
    <w:p w14:paraId="274417C9" w14:textId="77777777" w:rsidR="00A27F6F" w:rsidRDefault="00A27F6F" w:rsidP="00A27F6F">
      <w:pPr>
        <w:pStyle w:val="BodyText"/>
        <w:jc w:val="both"/>
      </w:pPr>
    </w:p>
    <w:p w14:paraId="7A5133B6" w14:textId="77777777" w:rsidR="0042250B" w:rsidRDefault="0042250B" w:rsidP="00A27F6F">
      <w:pPr>
        <w:pStyle w:val="BodyText"/>
        <w:jc w:val="both"/>
      </w:pPr>
    </w:p>
    <w:p w14:paraId="1839C814" w14:textId="77777777" w:rsidR="0042250B" w:rsidRDefault="0042250B" w:rsidP="00A27F6F">
      <w:pPr>
        <w:pStyle w:val="BodyText"/>
        <w:jc w:val="both"/>
      </w:pPr>
    </w:p>
    <w:p w14:paraId="7BBD5D96" w14:textId="77777777" w:rsidR="00136C19" w:rsidRDefault="00136C19" w:rsidP="00A27F6F">
      <w:pPr>
        <w:pStyle w:val="BodyText"/>
        <w:jc w:val="both"/>
      </w:pPr>
    </w:p>
    <w:p w14:paraId="2ABC37C8" w14:textId="77777777" w:rsidR="00A27F6F" w:rsidRDefault="00A27F6F" w:rsidP="00A27F6F">
      <w:pPr>
        <w:pStyle w:val="BodyText"/>
        <w:jc w:val="both"/>
      </w:pPr>
      <w:r>
        <w:t xml:space="preserve">Power Electronics </w:t>
      </w:r>
      <w:r w:rsidRPr="009433F3">
        <w:t>Sectional Committee</w:t>
      </w:r>
      <w:r>
        <w:t>, ETD 31</w:t>
      </w:r>
    </w:p>
    <w:p w14:paraId="11B4C9E7" w14:textId="77777777" w:rsidR="00A27F6F" w:rsidRDefault="00A27F6F" w:rsidP="00A27F6F">
      <w:pPr>
        <w:pStyle w:val="BodyText"/>
        <w:jc w:val="both"/>
      </w:pPr>
    </w:p>
    <w:p w14:paraId="5FB25904" w14:textId="77777777" w:rsidR="00340C1C" w:rsidRDefault="00340C1C" w:rsidP="00A27F6F">
      <w:pPr>
        <w:pStyle w:val="BodyText"/>
        <w:jc w:val="both"/>
      </w:pPr>
    </w:p>
    <w:p w14:paraId="580DCDD6" w14:textId="77777777" w:rsidR="00F50C19" w:rsidRDefault="00F50C19" w:rsidP="00F50C19">
      <w:pPr>
        <w:pStyle w:val="BodyText"/>
        <w:jc w:val="both"/>
      </w:pPr>
      <w:r w:rsidRPr="009433F3">
        <w:t>NATIONAL FOREWORD</w:t>
      </w:r>
    </w:p>
    <w:p w14:paraId="249E6D5A" w14:textId="77777777" w:rsidR="00F50C19" w:rsidRDefault="00F50C19" w:rsidP="00F50C19">
      <w:pPr>
        <w:pStyle w:val="BodyText"/>
        <w:jc w:val="both"/>
      </w:pPr>
    </w:p>
    <w:p w14:paraId="6CD5CAAB" w14:textId="77777777" w:rsidR="00F50C19" w:rsidRDefault="00221A13" w:rsidP="00F50C19">
      <w:pPr>
        <w:pStyle w:val="BodyText"/>
        <w:jc w:val="both"/>
      </w:pPr>
      <w:r>
        <w:t xml:space="preserve">This </w:t>
      </w:r>
      <w:r w:rsidR="00F50C19">
        <w:t xml:space="preserve">Indian Standard </w:t>
      </w:r>
      <w:r w:rsidR="00423FEA">
        <w:t xml:space="preserve">(Part 5/Sec 3) </w:t>
      </w:r>
      <w:r w:rsidR="00F50C19" w:rsidRPr="009433F3">
        <w:t>which is</w:t>
      </w:r>
      <w:r w:rsidR="00F50C19">
        <w:t xml:space="preserve"> identical with </w:t>
      </w:r>
      <w:r w:rsidR="00F50C19" w:rsidRPr="001151E1">
        <w:t>IEC 61800-5-3:</w:t>
      </w:r>
      <w:r>
        <w:t xml:space="preserve"> </w:t>
      </w:r>
      <w:r w:rsidR="00F50C19" w:rsidRPr="001151E1">
        <w:t>2021</w:t>
      </w:r>
      <w:r w:rsidR="00F50C19" w:rsidRPr="0071594B">
        <w:t xml:space="preserve"> ‘</w:t>
      </w:r>
      <w:r w:rsidR="00F50C19" w:rsidRPr="00C9479F">
        <w:t>Adjustable speed electrical power drive systems – Part 5-3: Safety requirements – Functional, electrical and environmental requirements for encoders</w:t>
      </w:r>
      <w:r w:rsidR="00F50C19" w:rsidRPr="009433F3">
        <w:t xml:space="preserve">’ </w:t>
      </w:r>
      <w:r w:rsidR="004428B1" w:rsidRPr="009433F3">
        <w:t xml:space="preserve">issued by the </w:t>
      </w:r>
      <w:r w:rsidR="00F50C19" w:rsidRPr="009433F3">
        <w:t>International Elect</w:t>
      </w:r>
      <w:r w:rsidR="00F50C19">
        <w:t xml:space="preserve">rotechnical Commission (IEC) </w:t>
      </w:r>
      <w:r w:rsidR="0046582E">
        <w:t>was</w:t>
      </w:r>
      <w:r w:rsidR="00F50C19">
        <w:t xml:space="preserve"> adopted</w:t>
      </w:r>
      <w:r w:rsidR="00F50C19" w:rsidRPr="00C10AAF">
        <w:t xml:space="preserve"> </w:t>
      </w:r>
      <w:r w:rsidR="00F50C19">
        <w:t xml:space="preserve">by </w:t>
      </w:r>
      <w:r w:rsidR="00F50C19" w:rsidRPr="00200261">
        <w:t>the</w:t>
      </w:r>
      <w:r w:rsidR="00F50C19" w:rsidRPr="009433F3">
        <w:t xml:space="preserve"> Bureau of Indian Standards on the recommendation of the </w:t>
      </w:r>
      <w:r w:rsidR="00F50C19">
        <w:t xml:space="preserve">Power Electronics Sectional </w:t>
      </w:r>
      <w:r w:rsidR="00F50C19" w:rsidRPr="009433F3">
        <w:t xml:space="preserve">Committee and approval of the Electrotechnical Division Council. </w:t>
      </w:r>
    </w:p>
    <w:p w14:paraId="60CCEC11" w14:textId="77777777" w:rsidR="00CB287A" w:rsidRDefault="00CB287A" w:rsidP="00F50C19">
      <w:pPr>
        <w:pStyle w:val="BodyText"/>
        <w:jc w:val="both"/>
      </w:pPr>
    </w:p>
    <w:p w14:paraId="30894263" w14:textId="77777777" w:rsidR="002F7F2F" w:rsidRDefault="002F7F2F" w:rsidP="002F7F2F">
      <w:pPr>
        <w:adjustRightInd w:val="0"/>
        <w:spacing w:after="0" w:line="240" w:lineRule="auto"/>
        <w:jc w:val="both"/>
        <w:rPr>
          <w:rFonts w:ascii="Times New Roman" w:eastAsia="Times New Roman" w:hAnsi="Times New Roman" w:cs="Times New Roman"/>
          <w:sz w:val="24"/>
          <w:szCs w:val="24"/>
        </w:rPr>
      </w:pPr>
      <w:r w:rsidRPr="004306D1">
        <w:rPr>
          <w:rFonts w:ascii="Times New Roman" w:eastAsia="Times New Roman" w:hAnsi="Times New Roman" w:cs="Times New Roman"/>
          <w:sz w:val="24"/>
          <w:szCs w:val="24"/>
        </w:rPr>
        <w:t>This standard is published in various parts. Other parts in this series are:</w:t>
      </w:r>
    </w:p>
    <w:p w14:paraId="1CC48D42" w14:textId="77777777" w:rsidR="002F7F2F" w:rsidRPr="002B0FC2" w:rsidRDefault="002F7F2F" w:rsidP="002F7F2F">
      <w:pPr>
        <w:adjustRightInd w:val="0"/>
        <w:spacing w:after="0" w:line="240" w:lineRule="auto"/>
        <w:jc w:val="both"/>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7"/>
        <w:gridCol w:w="8477"/>
      </w:tblGrid>
      <w:tr w:rsidR="002F7F2F" w:rsidRPr="002B0FC2" w14:paraId="3EE41F5F" w14:textId="77777777" w:rsidTr="005E7A30">
        <w:trPr>
          <w:jc w:val="center"/>
        </w:trPr>
        <w:tc>
          <w:tcPr>
            <w:tcW w:w="1367" w:type="dxa"/>
          </w:tcPr>
          <w:p w14:paraId="3B6BE6C8" w14:textId="77777777" w:rsidR="002F7F2F" w:rsidRPr="002B0FC2" w:rsidRDefault="002F7F2F" w:rsidP="005E7A30">
            <w:pPr>
              <w:pStyle w:val="BodyText"/>
              <w:jc w:val="both"/>
            </w:pPr>
            <w:r>
              <w:t>Part 1</w:t>
            </w:r>
          </w:p>
        </w:tc>
        <w:tc>
          <w:tcPr>
            <w:tcW w:w="8477" w:type="dxa"/>
          </w:tcPr>
          <w:p w14:paraId="35815D46" w14:textId="77777777" w:rsidR="002F7F2F" w:rsidRPr="002B0FC2" w:rsidRDefault="002F7F2F" w:rsidP="005E7A30">
            <w:pPr>
              <w:pStyle w:val="BodyText"/>
              <w:jc w:val="both"/>
            </w:pPr>
            <w:r w:rsidRPr="00FB7C08">
              <w:t xml:space="preserve">General requirements </w:t>
            </w:r>
            <w:r>
              <w:t>—</w:t>
            </w:r>
            <w:r w:rsidRPr="00FB7C08">
              <w:t xml:space="preserve"> Rating specifications for low voltage adjustable speed d.c. power drive systems</w:t>
            </w:r>
          </w:p>
        </w:tc>
      </w:tr>
      <w:tr w:rsidR="002F7F2F" w:rsidRPr="002B0FC2" w14:paraId="77230283" w14:textId="77777777" w:rsidTr="005E7A30">
        <w:trPr>
          <w:jc w:val="center"/>
        </w:trPr>
        <w:tc>
          <w:tcPr>
            <w:tcW w:w="1367" w:type="dxa"/>
          </w:tcPr>
          <w:p w14:paraId="50944A4A" w14:textId="77777777" w:rsidR="002F7F2F" w:rsidRPr="002B0FC2" w:rsidRDefault="002F7F2F" w:rsidP="005E7A30">
            <w:pPr>
              <w:pStyle w:val="BodyText"/>
              <w:jc w:val="both"/>
            </w:pPr>
            <w:r w:rsidRPr="004306D1">
              <w:rPr>
                <w:color w:val="000000"/>
              </w:rPr>
              <w:t>Part 6</w:t>
            </w:r>
          </w:p>
        </w:tc>
        <w:tc>
          <w:tcPr>
            <w:tcW w:w="8477" w:type="dxa"/>
          </w:tcPr>
          <w:p w14:paraId="63F2DD5C" w14:textId="77777777" w:rsidR="002F7F2F" w:rsidRPr="002B0FC2" w:rsidRDefault="002F7F2F" w:rsidP="005E7A30">
            <w:pPr>
              <w:pStyle w:val="BodyText"/>
              <w:jc w:val="both"/>
            </w:pPr>
            <w:r w:rsidRPr="0054035B">
              <w:t>Guide for determination of types of load duty and corresponding current ratings</w:t>
            </w:r>
          </w:p>
        </w:tc>
      </w:tr>
    </w:tbl>
    <w:p w14:paraId="1524519B" w14:textId="77777777" w:rsidR="00DD0421" w:rsidRDefault="00DD0421" w:rsidP="00F50C19">
      <w:pPr>
        <w:pStyle w:val="BodyText"/>
        <w:jc w:val="both"/>
      </w:pPr>
    </w:p>
    <w:p w14:paraId="2D5B5E15" w14:textId="77777777" w:rsidR="00F50C19" w:rsidRPr="009433F3" w:rsidRDefault="00F50C19" w:rsidP="00F50C19">
      <w:pPr>
        <w:pStyle w:val="BodyText"/>
        <w:jc w:val="both"/>
      </w:pPr>
      <w:r w:rsidRPr="009433F3">
        <w:t>The text of the IEC Standard has been approved as suitable for publication as an Indian Standard without deviations. Certain conventions are, however, not identical to those used in Indian Standards. Attention is particularly drawn to the following:</w:t>
      </w:r>
    </w:p>
    <w:p w14:paraId="25351D01" w14:textId="77777777" w:rsidR="00F50C19" w:rsidRPr="009433F3" w:rsidRDefault="00F50C19" w:rsidP="00F50C19">
      <w:pPr>
        <w:pStyle w:val="BodyText"/>
        <w:numPr>
          <w:ilvl w:val="0"/>
          <w:numId w:val="1"/>
        </w:numPr>
        <w:spacing w:before="269"/>
        <w:ind w:left="990"/>
        <w:jc w:val="both"/>
      </w:pPr>
      <w:r w:rsidRPr="009433F3">
        <w:t>Wherever the words ‘International Standard’ appears referring to this standard, they should be read as ‘Indian Standard’.</w:t>
      </w:r>
    </w:p>
    <w:p w14:paraId="01A66CE2" w14:textId="77777777" w:rsidR="00F50C19" w:rsidRPr="009433F3" w:rsidRDefault="00F50C19" w:rsidP="00F50C19">
      <w:pPr>
        <w:pStyle w:val="BodyText"/>
        <w:numPr>
          <w:ilvl w:val="0"/>
          <w:numId w:val="1"/>
        </w:numPr>
        <w:spacing w:before="269"/>
        <w:ind w:left="990"/>
        <w:jc w:val="both"/>
      </w:pPr>
      <w:r w:rsidRPr="009433F3">
        <w:t>Comma (,) has been used as a decimal marker, while in Indian Standards the current practice is to use a point (.) as the decimal marker.</w:t>
      </w:r>
    </w:p>
    <w:p w14:paraId="68ABD272" w14:textId="77777777" w:rsidR="00F50C19" w:rsidRDefault="00F50C19" w:rsidP="00F50C19">
      <w:pPr>
        <w:pStyle w:val="BodyText"/>
        <w:spacing w:before="269"/>
        <w:jc w:val="both"/>
      </w:pPr>
      <w:r w:rsidRPr="009433F3">
        <w:t>In this adopted standard, reference appears to International Standards for which Indian Standards also exists. The corresponding Indian Standards, which are to be substituted, are listed below along with their degree of equivalence for the editions indicated:</w:t>
      </w:r>
    </w:p>
    <w:p w14:paraId="22B55009" w14:textId="77777777" w:rsidR="00F50C19" w:rsidRPr="009433F3" w:rsidRDefault="00F50C19" w:rsidP="00F50C19">
      <w:pPr>
        <w:pStyle w:val="BodyText"/>
        <w:jc w:val="both"/>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3955"/>
        <w:gridCol w:w="2340"/>
      </w:tblGrid>
      <w:tr w:rsidR="00F50C19" w:rsidRPr="009433F3" w14:paraId="188CE2F7" w14:textId="77777777" w:rsidTr="00680F2E">
        <w:trPr>
          <w:trHeight w:val="465"/>
        </w:trPr>
        <w:tc>
          <w:tcPr>
            <w:tcW w:w="3780" w:type="dxa"/>
            <w:shd w:val="clear" w:color="auto" w:fill="auto"/>
          </w:tcPr>
          <w:p w14:paraId="20CC2870" w14:textId="77777777" w:rsidR="00F50C19" w:rsidRPr="00E1746A" w:rsidRDefault="00F50C19" w:rsidP="00680F2E">
            <w:pPr>
              <w:pStyle w:val="BodyText"/>
              <w:ind w:left="90" w:right="90"/>
              <w:jc w:val="center"/>
              <w:rPr>
                <w:i/>
                <w:iCs/>
              </w:rPr>
            </w:pPr>
            <w:r w:rsidRPr="00E1746A">
              <w:rPr>
                <w:i/>
                <w:iCs/>
              </w:rPr>
              <w:t>International Standard</w:t>
            </w:r>
          </w:p>
        </w:tc>
        <w:tc>
          <w:tcPr>
            <w:tcW w:w="3955" w:type="dxa"/>
            <w:shd w:val="clear" w:color="auto" w:fill="auto"/>
          </w:tcPr>
          <w:p w14:paraId="533808E2" w14:textId="77777777" w:rsidR="00F50C19" w:rsidRPr="00E1746A" w:rsidRDefault="00F50C19" w:rsidP="00680F2E">
            <w:pPr>
              <w:pStyle w:val="BodyText"/>
              <w:ind w:left="90" w:right="90"/>
              <w:jc w:val="center"/>
              <w:rPr>
                <w:i/>
                <w:iCs/>
              </w:rPr>
            </w:pPr>
            <w:r w:rsidRPr="00E1746A">
              <w:rPr>
                <w:i/>
                <w:iCs/>
              </w:rPr>
              <w:t>Corresponding Indian Standard</w:t>
            </w:r>
          </w:p>
        </w:tc>
        <w:tc>
          <w:tcPr>
            <w:tcW w:w="2340" w:type="dxa"/>
            <w:shd w:val="clear" w:color="auto" w:fill="auto"/>
          </w:tcPr>
          <w:p w14:paraId="27B9A8C9" w14:textId="77777777" w:rsidR="00F50C19" w:rsidRPr="00E1746A" w:rsidRDefault="00F50C19" w:rsidP="00680F2E">
            <w:pPr>
              <w:pStyle w:val="BodyText"/>
              <w:ind w:left="90" w:right="50"/>
              <w:jc w:val="center"/>
              <w:rPr>
                <w:i/>
                <w:iCs/>
              </w:rPr>
            </w:pPr>
            <w:r w:rsidRPr="00E1746A">
              <w:rPr>
                <w:i/>
                <w:iCs/>
              </w:rPr>
              <w:t>Degree of Equivalence</w:t>
            </w:r>
          </w:p>
        </w:tc>
      </w:tr>
      <w:tr w:rsidR="00F50C19" w:rsidRPr="009433F3" w14:paraId="3BA099D2" w14:textId="77777777" w:rsidTr="00680F2E">
        <w:trPr>
          <w:trHeight w:val="287"/>
        </w:trPr>
        <w:tc>
          <w:tcPr>
            <w:tcW w:w="3780" w:type="dxa"/>
            <w:shd w:val="clear" w:color="auto" w:fill="auto"/>
          </w:tcPr>
          <w:p w14:paraId="6FEBDD31" w14:textId="77777777" w:rsidR="00F50C19" w:rsidRPr="009433F3" w:rsidRDefault="00F50C19" w:rsidP="00680F2E">
            <w:pPr>
              <w:pStyle w:val="BodyText"/>
              <w:ind w:left="90" w:right="90"/>
              <w:jc w:val="both"/>
            </w:pPr>
            <w:r>
              <w:t>IEC 60068-2-1, Environmental testing – Part 2-1: Tests – Test A: Cold</w:t>
            </w:r>
          </w:p>
        </w:tc>
        <w:tc>
          <w:tcPr>
            <w:tcW w:w="3955" w:type="dxa"/>
            <w:shd w:val="clear" w:color="auto" w:fill="auto"/>
          </w:tcPr>
          <w:p w14:paraId="46919B3C" w14:textId="77777777" w:rsidR="00F50C19" w:rsidRPr="009433F3" w:rsidRDefault="00F50C19" w:rsidP="00680F2E">
            <w:pPr>
              <w:pStyle w:val="BodyText"/>
              <w:ind w:left="90" w:right="90"/>
              <w:jc w:val="both"/>
            </w:pPr>
            <w:r w:rsidRPr="00771CDA">
              <w:t>IS/IEC 60068-2-1) : 2007</w:t>
            </w:r>
            <w:r>
              <w:t xml:space="preserve">/ </w:t>
            </w:r>
            <w:r w:rsidRPr="00771CDA">
              <w:t xml:space="preserve">IEC 60068-2-1:2007 Environmental </w:t>
            </w:r>
            <w:r w:rsidR="00221A13" w:rsidRPr="00771CDA">
              <w:t xml:space="preserve">testing </w:t>
            </w:r>
            <w:r w:rsidRPr="00771CDA">
              <w:t>Part 2 Tests Section 1 Test A: Cold</w:t>
            </w:r>
          </w:p>
        </w:tc>
        <w:tc>
          <w:tcPr>
            <w:tcW w:w="2340" w:type="dxa"/>
            <w:shd w:val="clear" w:color="auto" w:fill="auto"/>
          </w:tcPr>
          <w:p w14:paraId="5AFD1F24" w14:textId="77777777" w:rsidR="00F50C19" w:rsidRPr="009433F3" w:rsidRDefault="00F50C19" w:rsidP="00680F2E">
            <w:pPr>
              <w:pStyle w:val="BodyText"/>
              <w:tabs>
                <w:tab w:val="left" w:pos="3870"/>
              </w:tabs>
              <w:ind w:left="90" w:right="50"/>
              <w:jc w:val="center"/>
            </w:pPr>
            <w:r>
              <w:t>Identical</w:t>
            </w:r>
          </w:p>
        </w:tc>
      </w:tr>
      <w:tr w:rsidR="00F50C19" w:rsidRPr="009433F3" w14:paraId="5FF04B43" w14:textId="77777777" w:rsidTr="00680F2E">
        <w:trPr>
          <w:trHeight w:val="287"/>
        </w:trPr>
        <w:tc>
          <w:tcPr>
            <w:tcW w:w="3780" w:type="dxa"/>
            <w:shd w:val="clear" w:color="auto" w:fill="auto"/>
          </w:tcPr>
          <w:p w14:paraId="1B39DCCA" w14:textId="77777777" w:rsidR="00F50C19" w:rsidRDefault="00F50C19" w:rsidP="00680F2E">
            <w:pPr>
              <w:pStyle w:val="BodyText"/>
              <w:ind w:left="90" w:right="90"/>
              <w:jc w:val="both"/>
            </w:pPr>
            <w:r>
              <w:t>IEC 60068-2-47, Environmental testing – Part 2-47: Tests – Mounting of specimens for vibration, impact and similar dynamic tests</w:t>
            </w:r>
          </w:p>
        </w:tc>
        <w:tc>
          <w:tcPr>
            <w:tcW w:w="3955" w:type="dxa"/>
            <w:shd w:val="clear" w:color="auto" w:fill="auto"/>
          </w:tcPr>
          <w:p w14:paraId="15D80083" w14:textId="77777777" w:rsidR="00F50C19" w:rsidRPr="00771CDA" w:rsidRDefault="00F50C19" w:rsidP="00680F2E">
            <w:pPr>
              <w:pStyle w:val="BodyText"/>
              <w:ind w:left="90" w:right="90"/>
              <w:jc w:val="both"/>
            </w:pPr>
            <w:r w:rsidRPr="00771CDA">
              <w:t>IS/IEC 60068-2-47) : 2005</w:t>
            </w:r>
            <w:r>
              <w:t xml:space="preserve">/ </w:t>
            </w:r>
            <w:r w:rsidRPr="00771CDA">
              <w:t>IEC 60068-2-47:2005</w:t>
            </w:r>
            <w:r>
              <w:t xml:space="preserve"> </w:t>
            </w:r>
            <w:r w:rsidRPr="00771CDA">
              <w:t xml:space="preserve">Environmental </w:t>
            </w:r>
            <w:r w:rsidR="00221A13" w:rsidRPr="00771CDA">
              <w:t xml:space="preserve">testing </w:t>
            </w:r>
            <w:r w:rsidRPr="00771CDA">
              <w:t>Part 2 Tests Section 47 Mounting of specimens for vibration impact and similar dynamic tests</w:t>
            </w:r>
          </w:p>
        </w:tc>
        <w:tc>
          <w:tcPr>
            <w:tcW w:w="2340" w:type="dxa"/>
            <w:shd w:val="clear" w:color="auto" w:fill="auto"/>
          </w:tcPr>
          <w:p w14:paraId="1A984DE0" w14:textId="77777777" w:rsidR="00F50C19" w:rsidRDefault="00F50C19" w:rsidP="00680F2E">
            <w:pPr>
              <w:pStyle w:val="BodyText"/>
              <w:tabs>
                <w:tab w:val="left" w:pos="3870"/>
              </w:tabs>
              <w:ind w:left="90" w:right="50"/>
              <w:jc w:val="center"/>
            </w:pPr>
            <w:r>
              <w:t>Identical</w:t>
            </w:r>
          </w:p>
        </w:tc>
      </w:tr>
      <w:tr w:rsidR="00F50C19" w:rsidRPr="009433F3" w14:paraId="57101AB9" w14:textId="77777777" w:rsidTr="00680F2E">
        <w:trPr>
          <w:trHeight w:val="287"/>
        </w:trPr>
        <w:tc>
          <w:tcPr>
            <w:tcW w:w="3780" w:type="dxa"/>
            <w:shd w:val="clear" w:color="auto" w:fill="auto"/>
          </w:tcPr>
          <w:p w14:paraId="20842EB8" w14:textId="77777777" w:rsidR="00F50C19" w:rsidRDefault="00F50C19" w:rsidP="00680F2E">
            <w:pPr>
              <w:pStyle w:val="BodyText"/>
              <w:ind w:left="90" w:right="90"/>
              <w:jc w:val="both"/>
            </w:pPr>
            <w:r>
              <w:t>IEC 60335-1, Household and similar electrical appliances – Safety – Part 1: General requirements</w:t>
            </w:r>
          </w:p>
        </w:tc>
        <w:tc>
          <w:tcPr>
            <w:tcW w:w="3955" w:type="dxa"/>
            <w:shd w:val="clear" w:color="auto" w:fill="auto"/>
          </w:tcPr>
          <w:p w14:paraId="0A011978" w14:textId="77777777" w:rsidR="00F50C19" w:rsidRPr="00771CDA" w:rsidRDefault="00F50C19" w:rsidP="00680F2E">
            <w:pPr>
              <w:pStyle w:val="BodyText"/>
              <w:ind w:left="90" w:right="90"/>
              <w:jc w:val="both"/>
            </w:pPr>
            <w:r w:rsidRPr="00F967D4">
              <w:t>IS 302 (Part 1) : 2008/ IEC 60335-1 Safety of household and similar electrical appliances: Part 1 general requirements (</w:t>
            </w:r>
            <w:r w:rsidR="00623275" w:rsidRPr="00623275">
              <w:rPr>
                <w:i/>
                <w:iCs/>
              </w:rPr>
              <w:t>sixth revision</w:t>
            </w:r>
            <w:r w:rsidRPr="00F967D4">
              <w:t>)</w:t>
            </w:r>
          </w:p>
        </w:tc>
        <w:tc>
          <w:tcPr>
            <w:tcW w:w="2340" w:type="dxa"/>
            <w:shd w:val="clear" w:color="auto" w:fill="auto"/>
          </w:tcPr>
          <w:p w14:paraId="673AD527" w14:textId="77777777" w:rsidR="00F50C19" w:rsidRDefault="00F50C19" w:rsidP="00680F2E">
            <w:pPr>
              <w:pStyle w:val="BodyText"/>
              <w:tabs>
                <w:tab w:val="left" w:pos="3870"/>
              </w:tabs>
              <w:ind w:left="90" w:right="50"/>
              <w:jc w:val="center"/>
            </w:pPr>
            <w:r w:rsidRPr="0080630F">
              <w:t>Technically Equivalent</w:t>
            </w:r>
          </w:p>
        </w:tc>
      </w:tr>
      <w:tr w:rsidR="00F50C19" w:rsidRPr="009433F3" w14:paraId="68104856" w14:textId="77777777" w:rsidTr="00680F2E">
        <w:trPr>
          <w:trHeight w:val="287"/>
        </w:trPr>
        <w:tc>
          <w:tcPr>
            <w:tcW w:w="3780" w:type="dxa"/>
            <w:shd w:val="clear" w:color="auto" w:fill="auto"/>
          </w:tcPr>
          <w:p w14:paraId="1FDE1815" w14:textId="77777777" w:rsidR="00F50C19" w:rsidRDefault="00F50C19" w:rsidP="00680F2E">
            <w:pPr>
              <w:pStyle w:val="BodyText"/>
              <w:ind w:left="90" w:right="90"/>
              <w:jc w:val="both"/>
            </w:pPr>
            <w:r>
              <w:t>IEC 60947-5-2:2019, Low-voltage switchgear and controlgear – Part 5-2: Control circuit devices and switching elements – Proximity switches</w:t>
            </w:r>
          </w:p>
        </w:tc>
        <w:tc>
          <w:tcPr>
            <w:tcW w:w="3955" w:type="dxa"/>
            <w:shd w:val="clear" w:color="auto" w:fill="auto"/>
          </w:tcPr>
          <w:p w14:paraId="264E8E2F" w14:textId="77777777" w:rsidR="00F50C19" w:rsidRPr="00F967D4" w:rsidRDefault="00F50C19" w:rsidP="00680F2E">
            <w:pPr>
              <w:pStyle w:val="BodyText"/>
              <w:ind w:left="90" w:right="90"/>
              <w:jc w:val="both"/>
            </w:pPr>
            <w:r w:rsidRPr="00F967D4">
              <w:t>IS/IEC 60947-5-</w:t>
            </w:r>
            <w:r w:rsidR="00221A13">
              <w:t xml:space="preserve">2) : 2019/ IEC 60947-5-2: 2019 </w:t>
            </w:r>
            <w:r w:rsidRPr="00F967D4">
              <w:t xml:space="preserve">Low-Voltage </w:t>
            </w:r>
            <w:r w:rsidR="00221A13" w:rsidRPr="00F967D4">
              <w:t xml:space="preserve">switchgear </w:t>
            </w:r>
            <w:r w:rsidRPr="00F967D4">
              <w:t xml:space="preserve">and Controlgear Part 5 Control </w:t>
            </w:r>
            <w:r w:rsidR="00221A13" w:rsidRPr="00F967D4">
              <w:t>circuit devices</w:t>
            </w:r>
            <w:r w:rsidRPr="00F967D4">
              <w:t xml:space="preserve"> and Switching </w:t>
            </w:r>
            <w:r w:rsidR="00221A13" w:rsidRPr="00F967D4">
              <w:t xml:space="preserve">elements </w:t>
            </w:r>
            <w:r w:rsidRPr="00F967D4">
              <w:t xml:space="preserve">Section 2 Proximity </w:t>
            </w:r>
            <w:r w:rsidR="00221A13" w:rsidRPr="00F967D4">
              <w:t xml:space="preserve">switches </w:t>
            </w:r>
            <w:r w:rsidRPr="00F967D4">
              <w:t xml:space="preserve">( </w:t>
            </w:r>
            <w:r w:rsidR="00221A13" w:rsidRPr="00221A13">
              <w:rPr>
                <w:i/>
                <w:iCs/>
              </w:rPr>
              <w:t xml:space="preserve">first revision </w:t>
            </w:r>
            <w:r w:rsidRPr="00F967D4">
              <w:t>)</w:t>
            </w:r>
          </w:p>
        </w:tc>
        <w:tc>
          <w:tcPr>
            <w:tcW w:w="2340" w:type="dxa"/>
            <w:shd w:val="clear" w:color="auto" w:fill="auto"/>
          </w:tcPr>
          <w:p w14:paraId="2EB16F87" w14:textId="77777777" w:rsidR="00F50C19" w:rsidRPr="0080630F" w:rsidRDefault="00F50C19" w:rsidP="00680F2E">
            <w:pPr>
              <w:pStyle w:val="BodyText"/>
              <w:tabs>
                <w:tab w:val="left" w:pos="3870"/>
              </w:tabs>
              <w:ind w:left="90" w:right="50"/>
              <w:jc w:val="center"/>
            </w:pPr>
            <w:r>
              <w:t>Identical</w:t>
            </w:r>
          </w:p>
        </w:tc>
      </w:tr>
      <w:tr w:rsidR="00F50C19" w:rsidRPr="009433F3" w14:paraId="6642DDDB" w14:textId="77777777" w:rsidTr="00680F2E">
        <w:trPr>
          <w:trHeight w:val="287"/>
        </w:trPr>
        <w:tc>
          <w:tcPr>
            <w:tcW w:w="3780" w:type="dxa"/>
            <w:shd w:val="clear" w:color="auto" w:fill="auto"/>
          </w:tcPr>
          <w:p w14:paraId="53B3F138" w14:textId="77777777" w:rsidR="00F50C19" w:rsidRDefault="00F50C19" w:rsidP="00680F2E">
            <w:pPr>
              <w:pStyle w:val="BodyText"/>
              <w:ind w:left="90" w:right="90"/>
              <w:jc w:val="both"/>
            </w:pPr>
            <w:r>
              <w:t xml:space="preserve">IEC 61000-6-7:2014, Electromagnetic compatibility (EMC) – Part 6-7: Generic standards </w:t>
            </w:r>
            <w:r>
              <w:lastRenderedPageBreak/>
              <w:t>– Immunity requirements for equipment intended to perform functions in a safety-related system (functional safety) in industrial locations</w:t>
            </w:r>
          </w:p>
        </w:tc>
        <w:tc>
          <w:tcPr>
            <w:tcW w:w="3955" w:type="dxa"/>
            <w:shd w:val="clear" w:color="auto" w:fill="auto"/>
          </w:tcPr>
          <w:p w14:paraId="3939D35A" w14:textId="77777777" w:rsidR="00F50C19" w:rsidRPr="00F967D4" w:rsidRDefault="00F50C19" w:rsidP="00680F2E">
            <w:pPr>
              <w:pStyle w:val="BodyText"/>
              <w:ind w:left="90" w:right="90"/>
              <w:jc w:val="both"/>
            </w:pPr>
            <w:r w:rsidRPr="00A567AF">
              <w:lastRenderedPageBreak/>
              <w:t>IS 14700 (Part 4/Sec 7) : 2017/ IEC 61000-4-7 : 2009 Electromagnetic compatib</w:t>
            </w:r>
            <w:r w:rsidR="00623275">
              <w:t>ility (EMC)</w:t>
            </w:r>
            <w:r w:rsidRPr="00A567AF">
              <w:t xml:space="preserve"> Part 4 tes</w:t>
            </w:r>
            <w:r w:rsidR="00623275">
              <w:t xml:space="preserve">ting and </w:t>
            </w:r>
            <w:r w:rsidR="00623275">
              <w:lastRenderedPageBreak/>
              <w:t>measurement techniques</w:t>
            </w:r>
            <w:r w:rsidRPr="00A567AF">
              <w:t xml:space="preserve"> Sec</w:t>
            </w:r>
            <w:r w:rsidR="00623275">
              <w:t>tion</w:t>
            </w:r>
            <w:r w:rsidRPr="00A567AF">
              <w:t xml:space="preserve"> 7 general guide on harmonic and interharmonics measurements and instrumentation, for powe</w:t>
            </w:r>
            <w:r w:rsidR="00221A13">
              <w:t>r supply systems and equipment c</w:t>
            </w:r>
            <w:r w:rsidRPr="00A567AF">
              <w:t>onnected thereto (</w:t>
            </w:r>
            <w:r w:rsidR="00221A13" w:rsidRPr="00221A13">
              <w:rPr>
                <w:i/>
                <w:iCs/>
              </w:rPr>
              <w:t>first revision</w:t>
            </w:r>
            <w:r w:rsidRPr="00A567AF">
              <w:t>)</w:t>
            </w:r>
          </w:p>
        </w:tc>
        <w:tc>
          <w:tcPr>
            <w:tcW w:w="2340" w:type="dxa"/>
            <w:shd w:val="clear" w:color="auto" w:fill="auto"/>
          </w:tcPr>
          <w:p w14:paraId="7A6DEDA5" w14:textId="77777777" w:rsidR="00F50C19" w:rsidRPr="0080630F" w:rsidRDefault="00F50C19" w:rsidP="00680F2E">
            <w:pPr>
              <w:pStyle w:val="BodyText"/>
              <w:tabs>
                <w:tab w:val="left" w:pos="3870"/>
              </w:tabs>
              <w:ind w:left="90" w:right="50"/>
              <w:jc w:val="center"/>
            </w:pPr>
            <w:r>
              <w:lastRenderedPageBreak/>
              <w:t>Identical</w:t>
            </w:r>
          </w:p>
        </w:tc>
      </w:tr>
      <w:tr w:rsidR="00F50C19" w:rsidRPr="009433F3" w14:paraId="29678114" w14:textId="77777777" w:rsidTr="00680F2E">
        <w:trPr>
          <w:trHeight w:val="287"/>
        </w:trPr>
        <w:tc>
          <w:tcPr>
            <w:tcW w:w="3780" w:type="dxa"/>
            <w:shd w:val="clear" w:color="auto" w:fill="auto"/>
          </w:tcPr>
          <w:p w14:paraId="2E4611C5" w14:textId="77777777" w:rsidR="00F50C19" w:rsidRDefault="00F50C19" w:rsidP="00680F2E">
            <w:pPr>
              <w:pStyle w:val="BodyText"/>
              <w:ind w:left="90" w:right="90"/>
              <w:jc w:val="both"/>
            </w:pPr>
            <w:r>
              <w:t>IEC 61508-2:2010, Functional safety of electrical/electronic/ programmable electronic safety related systems – Part 2: Requirements for electrical /electronic/programmable electronic safety-related systems</w:t>
            </w:r>
          </w:p>
        </w:tc>
        <w:tc>
          <w:tcPr>
            <w:tcW w:w="3955" w:type="dxa"/>
            <w:shd w:val="clear" w:color="auto" w:fill="auto"/>
          </w:tcPr>
          <w:p w14:paraId="51248C08" w14:textId="77777777" w:rsidR="00F50C19" w:rsidRPr="00F967D4" w:rsidRDefault="00F50C19" w:rsidP="00623275">
            <w:pPr>
              <w:pStyle w:val="BodyText"/>
              <w:ind w:left="90" w:right="90"/>
              <w:jc w:val="both"/>
            </w:pPr>
            <w:r w:rsidRPr="00A567AF">
              <w:t>IS/IEC 61508-2 : 2010</w:t>
            </w:r>
            <w:r>
              <w:t xml:space="preserve">/ </w:t>
            </w:r>
            <w:r w:rsidRPr="00A567AF">
              <w:t xml:space="preserve">IEC 61508-2 : 2010 Functional safety of electrical/ electronic/programmable electronic safety - Related systems Part 2 requirements for electrical/electronic/ programmable electronic safety related systems </w:t>
            </w:r>
            <w:r w:rsidR="00623275" w:rsidRPr="00623275">
              <w:rPr>
                <w:i/>
                <w:iCs/>
              </w:rPr>
              <w:t>(first revision</w:t>
            </w:r>
            <w:r w:rsidRPr="00A567AF">
              <w:t>)</w:t>
            </w:r>
          </w:p>
        </w:tc>
        <w:tc>
          <w:tcPr>
            <w:tcW w:w="2340" w:type="dxa"/>
            <w:shd w:val="clear" w:color="auto" w:fill="auto"/>
          </w:tcPr>
          <w:p w14:paraId="021CE41B" w14:textId="77777777" w:rsidR="00F50C19" w:rsidRPr="0080630F" w:rsidRDefault="00F50C19" w:rsidP="00680F2E">
            <w:pPr>
              <w:pStyle w:val="BodyText"/>
              <w:tabs>
                <w:tab w:val="left" w:pos="3870"/>
              </w:tabs>
              <w:ind w:left="90" w:right="50"/>
              <w:jc w:val="center"/>
            </w:pPr>
            <w:r>
              <w:t>Identical</w:t>
            </w:r>
          </w:p>
        </w:tc>
      </w:tr>
      <w:tr w:rsidR="00F50C19" w:rsidRPr="009433F3" w14:paraId="738A9123" w14:textId="77777777" w:rsidTr="00623275">
        <w:trPr>
          <w:trHeight w:val="1745"/>
        </w:trPr>
        <w:tc>
          <w:tcPr>
            <w:tcW w:w="3780" w:type="dxa"/>
            <w:shd w:val="clear" w:color="auto" w:fill="auto"/>
          </w:tcPr>
          <w:p w14:paraId="02CFA8A0" w14:textId="77777777" w:rsidR="00F50C19" w:rsidRDefault="00F50C19" w:rsidP="00680F2E">
            <w:pPr>
              <w:pStyle w:val="BodyText"/>
              <w:ind w:left="90" w:right="90"/>
              <w:jc w:val="both"/>
            </w:pPr>
            <w:r>
              <w:t>IEC 61800-1:1997, Adjustable speed electrical power drive systems – Part 1: General requirements – Rating specifications for low voltage adjustable speed d.c. power drive systems</w:t>
            </w:r>
          </w:p>
        </w:tc>
        <w:tc>
          <w:tcPr>
            <w:tcW w:w="3955" w:type="dxa"/>
            <w:shd w:val="clear" w:color="auto" w:fill="auto"/>
          </w:tcPr>
          <w:p w14:paraId="7384A9C2" w14:textId="77777777" w:rsidR="00F50C19" w:rsidRPr="00A567AF" w:rsidRDefault="00F50C19" w:rsidP="00623275">
            <w:pPr>
              <w:pStyle w:val="BodyText"/>
              <w:ind w:left="90" w:right="90"/>
              <w:jc w:val="both"/>
            </w:pPr>
            <w:r w:rsidRPr="00A567AF">
              <w:t>IS 17123 (Part 1) : 2019</w:t>
            </w:r>
            <w:r>
              <w:t xml:space="preserve">/ </w:t>
            </w:r>
            <w:r w:rsidRPr="00A567AF">
              <w:t xml:space="preserve">IEC 61800-1 : 1997 Adjustable </w:t>
            </w:r>
            <w:r w:rsidR="00623275" w:rsidRPr="00A567AF">
              <w:t>speed electrical power drive syst</w:t>
            </w:r>
            <w:r w:rsidR="00623275">
              <w:t xml:space="preserve">ems Part 1 General requirements – </w:t>
            </w:r>
            <w:r w:rsidRPr="00A567AF">
              <w:t xml:space="preserve">Rating </w:t>
            </w:r>
            <w:r w:rsidR="00623275" w:rsidRPr="00A567AF">
              <w:t xml:space="preserve">specifications </w:t>
            </w:r>
            <w:r w:rsidRPr="00A567AF">
              <w:t xml:space="preserve">for </w:t>
            </w:r>
            <w:r w:rsidR="00623275" w:rsidRPr="00A567AF">
              <w:t xml:space="preserve">low voltage adjustable speed </w:t>
            </w:r>
            <w:r w:rsidRPr="00A567AF">
              <w:t xml:space="preserve">d.c. </w:t>
            </w:r>
            <w:r w:rsidR="00623275" w:rsidRPr="00A567AF">
              <w:t>power drive systems</w:t>
            </w:r>
          </w:p>
        </w:tc>
        <w:tc>
          <w:tcPr>
            <w:tcW w:w="2340" w:type="dxa"/>
            <w:shd w:val="clear" w:color="auto" w:fill="auto"/>
          </w:tcPr>
          <w:p w14:paraId="43717B0E" w14:textId="77777777" w:rsidR="00F50C19" w:rsidRDefault="00F50C19" w:rsidP="00680F2E">
            <w:pPr>
              <w:pStyle w:val="BodyText"/>
              <w:tabs>
                <w:tab w:val="left" w:pos="3870"/>
              </w:tabs>
              <w:ind w:left="90" w:right="50"/>
              <w:jc w:val="center"/>
            </w:pPr>
            <w:r>
              <w:t>Identical</w:t>
            </w:r>
          </w:p>
        </w:tc>
      </w:tr>
      <w:tr w:rsidR="00F50C19" w:rsidRPr="009433F3" w14:paraId="37993D50" w14:textId="77777777" w:rsidTr="00680F2E">
        <w:trPr>
          <w:trHeight w:val="287"/>
        </w:trPr>
        <w:tc>
          <w:tcPr>
            <w:tcW w:w="3780" w:type="dxa"/>
            <w:shd w:val="clear" w:color="auto" w:fill="auto"/>
          </w:tcPr>
          <w:p w14:paraId="25EEEFBE" w14:textId="77777777" w:rsidR="00F50C19" w:rsidRDefault="00F50C19" w:rsidP="00680F2E">
            <w:pPr>
              <w:pStyle w:val="BodyText"/>
              <w:ind w:left="90" w:right="90"/>
              <w:jc w:val="both"/>
            </w:pPr>
            <w:r>
              <w:t>IEC 61800-5-1:2007, Adjustable speed electrical power drive systems – Part 5-1: Safety requirements – Electrical, thermal and energy</w:t>
            </w:r>
          </w:p>
        </w:tc>
        <w:tc>
          <w:tcPr>
            <w:tcW w:w="3955" w:type="dxa"/>
            <w:shd w:val="clear" w:color="auto" w:fill="auto"/>
          </w:tcPr>
          <w:p w14:paraId="5A700199" w14:textId="77777777" w:rsidR="00F50C19" w:rsidRPr="00A567AF" w:rsidRDefault="00F50C19" w:rsidP="00680F2E">
            <w:pPr>
              <w:pStyle w:val="BodyText"/>
              <w:ind w:left="90" w:right="90"/>
              <w:jc w:val="both"/>
            </w:pPr>
            <w:r w:rsidRPr="00A567AF">
              <w:t>IS/IEC 61800-5-1) : 2016 Adjustable Speed Electrical Power Drive Systems Part 5 Safety Requirements Section 1 Electrical, thermal and energy</w:t>
            </w:r>
          </w:p>
        </w:tc>
        <w:tc>
          <w:tcPr>
            <w:tcW w:w="2340" w:type="dxa"/>
            <w:shd w:val="clear" w:color="auto" w:fill="auto"/>
          </w:tcPr>
          <w:p w14:paraId="15FA1F8E" w14:textId="77777777" w:rsidR="00F50C19" w:rsidRDefault="00F50C19" w:rsidP="00680F2E">
            <w:pPr>
              <w:pStyle w:val="BodyText"/>
              <w:tabs>
                <w:tab w:val="left" w:pos="3870"/>
              </w:tabs>
              <w:ind w:left="90" w:right="50"/>
              <w:jc w:val="center"/>
            </w:pPr>
            <w:r>
              <w:t>Identical</w:t>
            </w:r>
          </w:p>
        </w:tc>
      </w:tr>
      <w:tr w:rsidR="00F50C19" w:rsidRPr="009433F3" w14:paraId="34200039" w14:textId="77777777" w:rsidTr="00680F2E">
        <w:trPr>
          <w:trHeight w:val="287"/>
        </w:trPr>
        <w:tc>
          <w:tcPr>
            <w:tcW w:w="3780" w:type="dxa"/>
            <w:shd w:val="clear" w:color="auto" w:fill="auto"/>
          </w:tcPr>
          <w:p w14:paraId="0CD1FEC8" w14:textId="77777777" w:rsidR="00F50C19" w:rsidRDefault="00F50C19" w:rsidP="00680F2E">
            <w:pPr>
              <w:pStyle w:val="BodyText"/>
              <w:ind w:left="90" w:right="90"/>
              <w:jc w:val="both"/>
            </w:pPr>
            <w:r>
              <w:t>IEC 61800-5-2:2016, Adjustable speed electrical power drive systems – Part 5-2: Safety requirements – Functional</w:t>
            </w:r>
          </w:p>
        </w:tc>
        <w:tc>
          <w:tcPr>
            <w:tcW w:w="3955" w:type="dxa"/>
            <w:shd w:val="clear" w:color="auto" w:fill="auto"/>
          </w:tcPr>
          <w:p w14:paraId="6F27F487" w14:textId="77777777" w:rsidR="00F50C19" w:rsidRPr="00A567AF" w:rsidRDefault="00F50C19" w:rsidP="00680F2E">
            <w:pPr>
              <w:pStyle w:val="BodyText"/>
              <w:ind w:left="90" w:right="90"/>
              <w:jc w:val="both"/>
            </w:pPr>
            <w:r w:rsidRPr="00A567AF">
              <w:t xml:space="preserve">IS/IEC 61800-5-2) : 2020 Adjustable </w:t>
            </w:r>
            <w:r w:rsidR="00623275" w:rsidRPr="00A567AF">
              <w:t xml:space="preserve">speed electrical power drive systems </w:t>
            </w:r>
            <w:r w:rsidRPr="00A567AF">
              <w:t xml:space="preserve">Part 5 Safety </w:t>
            </w:r>
            <w:r w:rsidR="00623275" w:rsidRPr="00A567AF">
              <w:t xml:space="preserve">requirements </w:t>
            </w:r>
            <w:r w:rsidRPr="00A567AF">
              <w:t>Section 2 Functional</w:t>
            </w:r>
          </w:p>
        </w:tc>
        <w:tc>
          <w:tcPr>
            <w:tcW w:w="2340" w:type="dxa"/>
            <w:shd w:val="clear" w:color="auto" w:fill="auto"/>
          </w:tcPr>
          <w:p w14:paraId="6ADCCFE2" w14:textId="77777777" w:rsidR="00F50C19" w:rsidRDefault="00F50C19" w:rsidP="00680F2E">
            <w:pPr>
              <w:pStyle w:val="BodyText"/>
              <w:tabs>
                <w:tab w:val="left" w:pos="3870"/>
              </w:tabs>
              <w:ind w:left="90" w:right="50"/>
              <w:jc w:val="center"/>
            </w:pPr>
            <w:r>
              <w:t>Identical</w:t>
            </w:r>
          </w:p>
        </w:tc>
      </w:tr>
      <w:tr w:rsidR="00F50C19" w:rsidRPr="009433F3" w14:paraId="52455173" w14:textId="77777777" w:rsidTr="00680F2E">
        <w:trPr>
          <w:trHeight w:val="287"/>
        </w:trPr>
        <w:tc>
          <w:tcPr>
            <w:tcW w:w="3780" w:type="dxa"/>
            <w:shd w:val="clear" w:color="auto" w:fill="auto"/>
          </w:tcPr>
          <w:p w14:paraId="4AB54C92" w14:textId="77777777" w:rsidR="00F50C19" w:rsidRDefault="00F50C19" w:rsidP="00680F2E">
            <w:pPr>
              <w:pStyle w:val="BodyText"/>
              <w:ind w:left="90" w:right="90"/>
              <w:jc w:val="both"/>
            </w:pPr>
            <w:r>
              <w:t>IEC 62368-1:2018, Audio/video, information and communication technology equipment – Part 1: Safety requirements</w:t>
            </w:r>
          </w:p>
        </w:tc>
        <w:tc>
          <w:tcPr>
            <w:tcW w:w="3955" w:type="dxa"/>
            <w:shd w:val="clear" w:color="auto" w:fill="auto"/>
          </w:tcPr>
          <w:p w14:paraId="284749EB" w14:textId="77777777" w:rsidR="00F50C19" w:rsidRPr="00F967D4" w:rsidRDefault="00F50C19" w:rsidP="00680F2E">
            <w:pPr>
              <w:pStyle w:val="BodyText"/>
              <w:ind w:left="90" w:right="90"/>
              <w:jc w:val="both"/>
            </w:pPr>
            <w:r w:rsidRPr="00A567AF">
              <w:t xml:space="preserve">IS/IEC 62368-1 : 2018/ IEC 62368-1 : 2018 Audio / Video, Information and </w:t>
            </w:r>
            <w:r w:rsidR="00221A13" w:rsidRPr="00A567AF">
              <w:t>communication technology equipment</w:t>
            </w:r>
            <w:r w:rsidRPr="00A567AF">
              <w:t xml:space="preserve"> Part 1 Safety </w:t>
            </w:r>
            <w:r w:rsidR="00221A13" w:rsidRPr="00A567AF">
              <w:t>r</w:t>
            </w:r>
            <w:r w:rsidRPr="00A567AF">
              <w:t xml:space="preserve">equirements ( </w:t>
            </w:r>
            <w:r w:rsidR="00221A13" w:rsidRPr="00221A13">
              <w:rPr>
                <w:i/>
                <w:iCs/>
              </w:rPr>
              <w:t>first revision</w:t>
            </w:r>
            <w:r w:rsidR="00221A13" w:rsidRPr="00A567AF">
              <w:t xml:space="preserve"> </w:t>
            </w:r>
            <w:r w:rsidRPr="00A567AF">
              <w:t>)</w:t>
            </w:r>
          </w:p>
        </w:tc>
        <w:tc>
          <w:tcPr>
            <w:tcW w:w="2340" w:type="dxa"/>
            <w:shd w:val="clear" w:color="auto" w:fill="auto"/>
          </w:tcPr>
          <w:p w14:paraId="51EB7DC8" w14:textId="77777777" w:rsidR="00F50C19" w:rsidRPr="0080630F" w:rsidRDefault="00F50C19" w:rsidP="00680F2E">
            <w:pPr>
              <w:pStyle w:val="BodyText"/>
              <w:tabs>
                <w:tab w:val="left" w:pos="3870"/>
              </w:tabs>
              <w:ind w:left="90" w:right="50"/>
              <w:jc w:val="center"/>
            </w:pPr>
            <w:r>
              <w:t>Identical</w:t>
            </w:r>
          </w:p>
        </w:tc>
      </w:tr>
      <w:tr w:rsidR="00F50C19" w:rsidRPr="009433F3" w14:paraId="5340797F" w14:textId="77777777" w:rsidTr="00680F2E">
        <w:trPr>
          <w:trHeight w:val="287"/>
        </w:trPr>
        <w:tc>
          <w:tcPr>
            <w:tcW w:w="3780" w:type="dxa"/>
            <w:shd w:val="clear" w:color="auto" w:fill="auto"/>
          </w:tcPr>
          <w:p w14:paraId="485282EA" w14:textId="77777777" w:rsidR="00F50C19" w:rsidRDefault="00F50C19" w:rsidP="00680F2E">
            <w:pPr>
              <w:pStyle w:val="BodyText"/>
              <w:ind w:left="90" w:right="90"/>
              <w:jc w:val="both"/>
            </w:pPr>
            <w:r>
              <w:t>ISO 13849-1:2015, Safety of machinery – Safety-related parts of control systems – Part 1: General principles for design</w:t>
            </w:r>
          </w:p>
        </w:tc>
        <w:tc>
          <w:tcPr>
            <w:tcW w:w="3955" w:type="dxa"/>
            <w:shd w:val="clear" w:color="auto" w:fill="auto"/>
          </w:tcPr>
          <w:p w14:paraId="2075388E" w14:textId="77777777" w:rsidR="00F50C19" w:rsidRPr="00A567AF" w:rsidRDefault="00F50C19" w:rsidP="00623275">
            <w:pPr>
              <w:pStyle w:val="BodyText"/>
              <w:ind w:left="90" w:right="90"/>
              <w:jc w:val="both"/>
            </w:pPr>
            <w:r w:rsidRPr="00A567AF">
              <w:t>IS 16810 (Part 1) : 2018/ ISO 13849-1 : 2015 Safety of machinery - Safety related parts of control systems Part 1 general principles for design</w:t>
            </w:r>
          </w:p>
        </w:tc>
        <w:tc>
          <w:tcPr>
            <w:tcW w:w="2340" w:type="dxa"/>
            <w:shd w:val="clear" w:color="auto" w:fill="auto"/>
          </w:tcPr>
          <w:p w14:paraId="4C07687E" w14:textId="77777777" w:rsidR="00F50C19" w:rsidRDefault="00F50C19" w:rsidP="00680F2E">
            <w:pPr>
              <w:pStyle w:val="BodyText"/>
              <w:tabs>
                <w:tab w:val="left" w:pos="3870"/>
              </w:tabs>
              <w:ind w:left="90" w:right="50"/>
              <w:jc w:val="center"/>
            </w:pPr>
            <w:r>
              <w:t>Identical</w:t>
            </w:r>
          </w:p>
        </w:tc>
      </w:tr>
      <w:tr w:rsidR="00F50C19" w:rsidRPr="009433F3" w14:paraId="084819E1" w14:textId="77777777" w:rsidTr="00680F2E">
        <w:trPr>
          <w:trHeight w:val="287"/>
        </w:trPr>
        <w:tc>
          <w:tcPr>
            <w:tcW w:w="3780" w:type="dxa"/>
            <w:shd w:val="clear" w:color="auto" w:fill="auto"/>
          </w:tcPr>
          <w:p w14:paraId="6B81E12A" w14:textId="77777777" w:rsidR="00F50C19" w:rsidRDefault="00F50C19" w:rsidP="00680F2E">
            <w:pPr>
              <w:pStyle w:val="BodyText"/>
              <w:ind w:left="90" w:right="90"/>
              <w:jc w:val="both"/>
            </w:pPr>
            <w:r>
              <w:t>ISO 13849-2:2012, Safety of machinery – Safety-related parts of control systems – Part 2: Validation</w:t>
            </w:r>
          </w:p>
        </w:tc>
        <w:tc>
          <w:tcPr>
            <w:tcW w:w="3955" w:type="dxa"/>
            <w:shd w:val="clear" w:color="auto" w:fill="auto"/>
          </w:tcPr>
          <w:p w14:paraId="70A7F4E7" w14:textId="77777777" w:rsidR="00F50C19" w:rsidRPr="00F967D4" w:rsidRDefault="00F50C19" w:rsidP="00623275">
            <w:pPr>
              <w:pStyle w:val="BodyText"/>
              <w:ind w:left="90" w:right="90"/>
              <w:jc w:val="both"/>
            </w:pPr>
            <w:r w:rsidRPr="00A567AF">
              <w:t>IS 16810 (Part 2) : 2018</w:t>
            </w:r>
            <w:r>
              <w:t xml:space="preserve">/ </w:t>
            </w:r>
            <w:r w:rsidRPr="00A567AF">
              <w:t>ISO 13849-2 : 2012 Safety of machinery - Safety related parts of control systems Part 2 validation</w:t>
            </w:r>
          </w:p>
        </w:tc>
        <w:tc>
          <w:tcPr>
            <w:tcW w:w="2340" w:type="dxa"/>
            <w:shd w:val="clear" w:color="auto" w:fill="auto"/>
          </w:tcPr>
          <w:p w14:paraId="766B2A71" w14:textId="77777777" w:rsidR="00F50C19" w:rsidRPr="0080630F" w:rsidRDefault="00F50C19" w:rsidP="00680F2E">
            <w:pPr>
              <w:pStyle w:val="BodyText"/>
              <w:tabs>
                <w:tab w:val="left" w:pos="3870"/>
              </w:tabs>
              <w:ind w:left="90" w:right="50"/>
              <w:jc w:val="center"/>
            </w:pPr>
            <w:r>
              <w:t>Identical</w:t>
            </w:r>
          </w:p>
        </w:tc>
      </w:tr>
    </w:tbl>
    <w:p w14:paraId="511584B6" w14:textId="77777777" w:rsidR="00F50C19" w:rsidRDefault="00F50C19" w:rsidP="00F50C19">
      <w:pPr>
        <w:pStyle w:val="BodyText"/>
        <w:spacing w:line="244" w:lineRule="auto"/>
        <w:ind w:right="20"/>
        <w:jc w:val="both"/>
      </w:pPr>
    </w:p>
    <w:p w14:paraId="419107E5" w14:textId="77777777" w:rsidR="00F50C19" w:rsidRDefault="00F50C19" w:rsidP="00F50C19">
      <w:pPr>
        <w:pStyle w:val="BodyText"/>
        <w:spacing w:line="244" w:lineRule="auto"/>
        <w:ind w:right="20"/>
        <w:jc w:val="both"/>
      </w:pPr>
      <w:r>
        <w:t>Only English language text has been retained while adopting it in this Indian Standard, and as such</w:t>
      </w:r>
      <w:r>
        <w:rPr>
          <w:spacing w:val="1"/>
        </w:rPr>
        <w:t xml:space="preserve"> </w:t>
      </w:r>
      <w:r>
        <w:t>the</w:t>
      </w:r>
      <w:r>
        <w:rPr>
          <w:spacing w:val="-3"/>
        </w:rPr>
        <w:t xml:space="preserve"> </w:t>
      </w:r>
      <w:r>
        <w:t>page</w:t>
      </w:r>
      <w:r>
        <w:rPr>
          <w:spacing w:val="-2"/>
        </w:rPr>
        <w:t xml:space="preserve"> </w:t>
      </w:r>
      <w:r>
        <w:t>numbers</w:t>
      </w:r>
      <w:r>
        <w:rPr>
          <w:spacing w:val="3"/>
        </w:rPr>
        <w:t xml:space="preserve"> </w:t>
      </w:r>
      <w:r>
        <w:t>given here</w:t>
      </w:r>
      <w:r>
        <w:rPr>
          <w:spacing w:val="-3"/>
        </w:rPr>
        <w:t xml:space="preserve"> </w:t>
      </w:r>
      <w:r>
        <w:t>are</w:t>
      </w:r>
      <w:r>
        <w:rPr>
          <w:spacing w:val="-2"/>
        </w:rPr>
        <w:t xml:space="preserve"> </w:t>
      </w:r>
      <w:r>
        <w:t>not</w:t>
      </w:r>
      <w:r>
        <w:rPr>
          <w:spacing w:val="-2"/>
        </w:rPr>
        <w:t xml:space="preserve"> </w:t>
      </w:r>
      <w:r>
        <w:t>the</w:t>
      </w:r>
      <w:r>
        <w:rPr>
          <w:spacing w:val="-2"/>
        </w:rPr>
        <w:t xml:space="preserve"> </w:t>
      </w:r>
      <w:r>
        <w:t>same</w:t>
      </w:r>
      <w:r>
        <w:rPr>
          <w:spacing w:val="-3"/>
        </w:rPr>
        <w:t xml:space="preserve"> </w:t>
      </w:r>
      <w:r>
        <w:t>as</w:t>
      </w:r>
      <w:r>
        <w:rPr>
          <w:spacing w:val="1"/>
        </w:rPr>
        <w:t xml:space="preserve"> </w:t>
      </w:r>
      <w:r>
        <w:t>in</w:t>
      </w:r>
      <w:r>
        <w:rPr>
          <w:spacing w:val="4"/>
        </w:rPr>
        <w:t xml:space="preserve"> </w:t>
      </w:r>
      <w:r>
        <w:t>the</w:t>
      </w:r>
      <w:r>
        <w:rPr>
          <w:spacing w:val="-2"/>
        </w:rPr>
        <w:t xml:space="preserve"> </w:t>
      </w:r>
      <w:r>
        <w:t>International</w:t>
      </w:r>
      <w:r>
        <w:rPr>
          <w:spacing w:val="-3"/>
        </w:rPr>
        <w:t xml:space="preserve"> </w:t>
      </w:r>
      <w:r>
        <w:t>Standard.</w:t>
      </w:r>
    </w:p>
    <w:p w14:paraId="73E8A47F" w14:textId="77777777" w:rsidR="00F50C19" w:rsidRDefault="00F50C19" w:rsidP="00F50C19">
      <w:pPr>
        <w:pStyle w:val="BodyText"/>
        <w:spacing w:line="244" w:lineRule="auto"/>
        <w:ind w:right="20"/>
        <w:jc w:val="both"/>
      </w:pPr>
    </w:p>
    <w:p w14:paraId="3EFB80D7" w14:textId="77777777" w:rsidR="00A27F6F" w:rsidRDefault="00F50C19" w:rsidP="00F50C19">
      <w:pPr>
        <w:pStyle w:val="BodyText"/>
        <w:jc w:val="both"/>
      </w:pPr>
      <w:r>
        <w:t>For the purpose of deciding whether a particular requirement of this standard is complied with, the final value, observed or calculated expressing the result of a test, shall be rounded off in accordance with IS 2: 2022 ‘Rules for rounding off numerical values (</w:t>
      </w:r>
      <w:r w:rsidRPr="00AC0112">
        <w:rPr>
          <w:i/>
          <w:iCs/>
        </w:rPr>
        <w:t>second revision</w:t>
      </w:r>
      <w:r>
        <w:t>)’. The number of significant places retained in the rounded off value should be the same as that of the specified value in this standard.</w:t>
      </w:r>
    </w:p>
    <w:sectPr w:rsidR="00A27F6F" w:rsidSect="00A66C0C">
      <w:pgSz w:w="11909" w:h="16834" w:code="9"/>
      <w:pgMar w:top="810" w:right="720" w:bottom="432" w:left="99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Kokila-Bold">
    <w:altName w:val="Kokila"/>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E1F76"/>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8879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70C4A"/>
    <w:rsid w:val="0000651C"/>
    <w:rsid w:val="00054908"/>
    <w:rsid w:val="00073851"/>
    <w:rsid w:val="00080BDB"/>
    <w:rsid w:val="000A2223"/>
    <w:rsid w:val="001055CF"/>
    <w:rsid w:val="00136C19"/>
    <w:rsid w:val="0014366C"/>
    <w:rsid w:val="001610BE"/>
    <w:rsid w:val="001A74EA"/>
    <w:rsid w:val="001D741D"/>
    <w:rsid w:val="00221A13"/>
    <w:rsid w:val="00252F90"/>
    <w:rsid w:val="00270C4A"/>
    <w:rsid w:val="002F7F2F"/>
    <w:rsid w:val="003171D6"/>
    <w:rsid w:val="00340C1C"/>
    <w:rsid w:val="0042250B"/>
    <w:rsid w:val="00423FEA"/>
    <w:rsid w:val="004306D1"/>
    <w:rsid w:val="004428B1"/>
    <w:rsid w:val="0046582E"/>
    <w:rsid w:val="00475867"/>
    <w:rsid w:val="004B1677"/>
    <w:rsid w:val="004F1632"/>
    <w:rsid w:val="004F3A8C"/>
    <w:rsid w:val="00505200"/>
    <w:rsid w:val="00525630"/>
    <w:rsid w:val="0054035B"/>
    <w:rsid w:val="00573CCD"/>
    <w:rsid w:val="005A63B1"/>
    <w:rsid w:val="005F3471"/>
    <w:rsid w:val="00623275"/>
    <w:rsid w:val="0062736F"/>
    <w:rsid w:val="00655971"/>
    <w:rsid w:val="006662F6"/>
    <w:rsid w:val="00671C2B"/>
    <w:rsid w:val="00680F2E"/>
    <w:rsid w:val="00696258"/>
    <w:rsid w:val="006E6B10"/>
    <w:rsid w:val="007615D2"/>
    <w:rsid w:val="007E3683"/>
    <w:rsid w:val="00866A85"/>
    <w:rsid w:val="008900DE"/>
    <w:rsid w:val="008C5C02"/>
    <w:rsid w:val="009371E0"/>
    <w:rsid w:val="009E1F20"/>
    <w:rsid w:val="00A15353"/>
    <w:rsid w:val="00A27F6F"/>
    <w:rsid w:val="00A3467E"/>
    <w:rsid w:val="00A41E89"/>
    <w:rsid w:val="00A6600F"/>
    <w:rsid w:val="00A663CC"/>
    <w:rsid w:val="00A66C0C"/>
    <w:rsid w:val="00A715F9"/>
    <w:rsid w:val="00A7768E"/>
    <w:rsid w:val="00A82599"/>
    <w:rsid w:val="00AF60DE"/>
    <w:rsid w:val="00B115FD"/>
    <w:rsid w:val="00B616F9"/>
    <w:rsid w:val="00BB3FA8"/>
    <w:rsid w:val="00C90322"/>
    <w:rsid w:val="00CA3172"/>
    <w:rsid w:val="00CA5CB1"/>
    <w:rsid w:val="00CB287A"/>
    <w:rsid w:val="00CB3118"/>
    <w:rsid w:val="00CC552B"/>
    <w:rsid w:val="00CD14F2"/>
    <w:rsid w:val="00CD19A5"/>
    <w:rsid w:val="00CD73B8"/>
    <w:rsid w:val="00CE404B"/>
    <w:rsid w:val="00D110BD"/>
    <w:rsid w:val="00DA3A3E"/>
    <w:rsid w:val="00DB759F"/>
    <w:rsid w:val="00DD0421"/>
    <w:rsid w:val="00E85A43"/>
    <w:rsid w:val="00EB6EDF"/>
    <w:rsid w:val="00F50C19"/>
    <w:rsid w:val="00F574DE"/>
    <w:rsid w:val="00FA2A56"/>
    <w:rsid w:val="00FB3735"/>
    <w:rsid w:val="00FB6A5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1891FD03"/>
  <w15:docId w15:val="{E0A2A9E9-4062-461F-B1B3-36E421F2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BalloonText">
    <w:name w:val="Balloon Text"/>
    <w:basedOn w:val="Normal"/>
    <w:link w:val="BalloonTextChar"/>
    <w:uiPriority w:val="99"/>
    <w:semiHidden/>
    <w:unhideWhenUsed/>
    <w:rsid w:val="00A27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F6F"/>
    <w:rPr>
      <w:rFonts w:ascii="Tahoma" w:eastAsiaTheme="minorEastAsia" w:hAnsi="Tahoma" w:cs="Tahoma"/>
      <w:sz w:val="16"/>
      <w:szCs w:val="16"/>
      <w:lang w:bidi="ar-SA"/>
    </w:rPr>
  </w:style>
  <w:style w:type="paragraph" w:styleId="BodyText">
    <w:name w:val="Body Text"/>
    <w:basedOn w:val="Normal"/>
    <w:link w:val="BodyTextChar"/>
    <w:uiPriority w:val="1"/>
    <w:qFormat/>
    <w:rsid w:val="00A27F6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27F6F"/>
    <w:rPr>
      <w:rFonts w:ascii="Times New Roman" w:eastAsia="Times New Roman" w:hAnsi="Times New Roman" w:cs="Times New Roman"/>
      <w:sz w:val="24"/>
      <w:szCs w:val="24"/>
      <w:lang w:bidi="ar-SA"/>
    </w:rPr>
  </w:style>
  <w:style w:type="table" w:styleId="TableGrid">
    <w:name w:val="Table Grid"/>
    <w:basedOn w:val="TableNormal"/>
    <w:uiPriority w:val="39"/>
    <w:rsid w:val="00A27F6F"/>
    <w:pPr>
      <w:widowControl w:val="0"/>
      <w:autoSpaceDE w:val="0"/>
      <w:autoSpaceDN w:val="0"/>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50C19"/>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F50C19"/>
    <w:rPr>
      <w:rFonts w:ascii="Times New Roman" w:eastAsia="Times New Roman" w:hAnsi="Times New Roman"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Jatin Tiwari</cp:lastModifiedBy>
  <cp:revision>9</cp:revision>
  <dcterms:created xsi:type="dcterms:W3CDTF">2024-10-04T10:43:00Z</dcterms:created>
  <dcterms:modified xsi:type="dcterms:W3CDTF">2024-10-24T07:08:00Z</dcterms:modified>
</cp:coreProperties>
</file>