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3B8" w:rsidRPr="0098739D" w:rsidRDefault="000472B4" w:rsidP="00EB3364">
      <w:pPr>
        <w:ind w:left="3330"/>
        <w:jc w:val="right"/>
        <w:rPr>
          <w:rStyle w:val="Absatz-Standardschriftart"/>
          <w:rFonts w:ascii="Arial" w:hAnsi="Arial" w:cs="Arial"/>
          <w:b/>
          <w:bCs/>
        </w:rPr>
      </w:pPr>
      <w:r>
        <w:rPr>
          <w:rStyle w:val="Absatz-Standardschriftart"/>
          <w:noProof/>
          <w:lang w:bidi="hi-IN"/>
        </w:rPr>
        <mc:AlternateContent>
          <mc:Choice Requires="wps">
            <w:drawing>
              <wp:anchor distT="0" distB="0" distL="114300" distR="114300" simplePos="0" relativeHeight="251661312" behindDoc="0" locked="0" layoutInCell="1" allowOverlap="1">
                <wp:simplePos x="0" y="0"/>
                <wp:positionH relativeFrom="margin">
                  <wp:posOffset>2125345</wp:posOffset>
                </wp:positionH>
                <wp:positionV relativeFrom="paragraph">
                  <wp:posOffset>-271780</wp:posOffset>
                </wp:positionV>
                <wp:extent cx="1877695" cy="612775"/>
                <wp:effectExtent l="0" t="0" r="27305" b="158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695" cy="6127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7C33B8" w:rsidRPr="00FD4D6C" w:rsidRDefault="007C33B8" w:rsidP="007C33B8">
                            <w:pPr>
                              <w:rPr>
                                <w:rFonts w:ascii="Kokila" w:hAnsi="Kokila" w:cs="Kokila"/>
                                <w:b/>
                                <w:bCs/>
                                <w:i/>
                                <w:iCs/>
                                <w:sz w:val="44"/>
                                <w:szCs w:val="44"/>
                                <w:lang w:bidi="hi-IN"/>
                              </w:rPr>
                            </w:pPr>
                            <w:r w:rsidRPr="00FD4D6C">
                              <w:rPr>
                                <w:rFonts w:ascii="Kokila" w:hAnsi="Kokila" w:cs="Kokila"/>
                                <w:b/>
                                <w:bCs/>
                                <w:i/>
                                <w:iCs/>
                                <w:sz w:val="44"/>
                                <w:szCs w:val="44"/>
                                <w:cs/>
                                <w:lang w:bidi="hi-IN"/>
                              </w:rPr>
                              <w:t xml:space="preserve">भारतीय मानक </w:t>
                            </w:r>
                          </w:p>
                          <w:p w:rsidR="007C33B8" w:rsidRPr="00FD4B32" w:rsidRDefault="007C33B8" w:rsidP="007C33B8">
                            <w:pPr>
                              <w:rPr>
                                <w:rFonts w:ascii="Arial" w:hAnsi="Arial" w:cs="Arial"/>
                                <w:b/>
                                <w:bCs/>
                                <w:i/>
                                <w:iCs/>
                                <w:sz w:val="28"/>
                                <w:szCs w:val="28"/>
                                <w:lang w:bidi="hi-IN"/>
                              </w:rPr>
                            </w:pPr>
                            <w:r w:rsidRPr="00FD4D6C">
                              <w:rPr>
                                <w:rFonts w:ascii="Arial" w:hAnsi="Arial" w:cs="Arial"/>
                                <w:b/>
                                <w:bCs/>
                                <w:i/>
                                <w:iCs/>
                                <w:sz w:val="28"/>
                                <w:szCs w:val="28"/>
                                <w:lang w:bidi="hi-IN"/>
                              </w:rPr>
                              <w:t>Indian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167.35pt;margin-top:-21.4pt;width:147.85pt;height:4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" fillcolor="white [3201]" strokecolor="white [3212]" strokeweight="2pt">
                <v:path arrowok="t"/>
                <v:textbox>
                  <w:txbxContent>
                    <w:p w:rsidR="007C33B8" w:rsidRPr="00FD4D6C" w:rsidRDefault="007C33B8" w:rsidP="007C33B8">
                      <w:pPr>
                        <w:rPr>
                          <w:rFonts w:ascii="Kokila" w:hAnsi="Kokila" w:cs="Kokila"/>
                          <w:b/>
                          <w:bCs/>
                          <w:i/>
                          <w:iCs/>
                          <w:sz w:val="44"/>
                          <w:szCs w:val="44"/>
                          <w:lang w:bidi="hi-IN"/>
                        </w:rPr>
                      </w:pPr>
                      <w:r w:rsidRPr="00FD4D6C">
                        <w:rPr>
                          <w:rFonts w:ascii="Kokila" w:hAnsi="Kokila" w:cs="Kokila"/>
                          <w:b/>
                          <w:bCs/>
                          <w:i/>
                          <w:iCs/>
                          <w:sz w:val="44"/>
                          <w:szCs w:val="44"/>
                          <w:cs/>
                          <w:lang w:bidi="hi-IN"/>
                        </w:rPr>
                        <w:t xml:space="preserve">भारतीय मानक </w:t>
                      </w:r>
                    </w:p>
                    <w:p w:rsidR="007C33B8" w:rsidRPr="00FD4B32" w:rsidRDefault="007C33B8" w:rsidP="007C33B8">
                      <w:pPr>
                        <w:rPr>
                          <w:rFonts w:ascii="Arial" w:hAnsi="Arial" w:cs="Arial"/>
                          <w:b/>
                          <w:bCs/>
                          <w:i/>
                          <w:iCs/>
                          <w:sz w:val="28"/>
                          <w:szCs w:val="28"/>
                          <w:lang w:bidi="hi-IN"/>
                        </w:rPr>
                      </w:pPr>
                      <w:r w:rsidRPr="00FD4D6C">
                        <w:rPr>
                          <w:rFonts w:ascii="Arial" w:hAnsi="Arial" w:cs="Arial"/>
                          <w:b/>
                          <w:bCs/>
                          <w:i/>
                          <w:iCs/>
                          <w:sz w:val="28"/>
                          <w:szCs w:val="28"/>
                          <w:lang w:bidi="hi-IN"/>
                        </w:rPr>
                        <w:t>Indian Standards</w:t>
                      </w:r>
                    </w:p>
                  </w:txbxContent>
                </v:textbox>
                <w10:wrap anchorx="margin"/>
              </v:rect>
            </w:pict>
          </mc:Fallback>
        </mc:AlternateContent>
      </w:r>
      <w:r w:rsidR="007C33B8" w:rsidRPr="009A0280">
        <w:rPr>
          <w:rStyle w:val="Absatz-Standardschriftart"/>
        </w:rPr>
        <w:t xml:space="preserve"> </w:t>
      </w:r>
      <w:r w:rsidR="00EC17E1">
        <w:rPr>
          <w:rStyle w:val="Absatz-Standardschriftart"/>
          <w:rFonts w:ascii="Arial" w:hAnsi="Arial" w:cs="Arial"/>
          <w:b/>
          <w:bCs/>
        </w:rPr>
        <w:t>IS/</w:t>
      </w:r>
      <w:r w:rsidR="007C33B8" w:rsidRPr="0098739D">
        <w:rPr>
          <w:rStyle w:val="Absatz-Standardschriftart"/>
          <w:rFonts w:ascii="Arial" w:hAnsi="Arial" w:cs="Arial"/>
          <w:b/>
          <w:bCs/>
        </w:rPr>
        <w:t xml:space="preserve">IEC </w:t>
      </w:r>
      <w:r w:rsidR="003F7833" w:rsidRPr="0098739D">
        <w:rPr>
          <w:rStyle w:val="Absatz-Standardschriftart"/>
          <w:rFonts w:ascii="Arial" w:hAnsi="Arial" w:cs="Arial"/>
          <w:b/>
          <w:bCs/>
        </w:rPr>
        <w:t>61557-9:</w:t>
      </w:r>
      <w:r w:rsidR="0098739D">
        <w:rPr>
          <w:rStyle w:val="Absatz-Standardschriftart"/>
          <w:rFonts w:ascii="Arial" w:hAnsi="Arial" w:cstheme="minorBidi" w:hint="cs"/>
          <w:b/>
          <w:bCs/>
          <w:szCs w:val="21"/>
          <w:cs/>
          <w:lang w:bidi="hi-IN"/>
        </w:rPr>
        <w:t xml:space="preserve"> </w:t>
      </w:r>
      <w:r w:rsidR="00EB3364">
        <w:rPr>
          <w:rStyle w:val="Absatz-Standardschriftart"/>
          <w:rFonts w:ascii="Arial" w:hAnsi="Arial" w:cs="Arial"/>
          <w:b/>
          <w:bCs/>
        </w:rPr>
        <w:t>2023</w:t>
      </w:r>
    </w:p>
    <w:p w:rsidR="007C33B8" w:rsidRPr="009A0280" w:rsidRDefault="007C33B8" w:rsidP="00EB3364">
      <w:pPr>
        <w:ind w:left="3330"/>
        <w:jc w:val="right"/>
        <w:rPr>
          <w:rStyle w:val="Absatz-Standardschriftart"/>
        </w:rPr>
      </w:pPr>
    </w:p>
    <w:p w:rsidR="007C33B8" w:rsidRPr="009A0280" w:rsidRDefault="007C33B8" w:rsidP="00EB3364">
      <w:pPr>
        <w:tabs>
          <w:tab w:val="left" w:pos="5127"/>
        </w:tabs>
        <w:rPr>
          <w:rStyle w:val="Absatz-Standardschriftart"/>
          <w:rtl/>
          <w:cs/>
        </w:rPr>
      </w:pPr>
      <w:r w:rsidRPr="009A0280">
        <w:rPr>
          <w:rStyle w:val="Absatz-Standardschriftart"/>
        </w:rPr>
        <w:t xml:space="preserve">                                        </w:t>
      </w:r>
      <w:r w:rsidR="00EB3364">
        <w:rPr>
          <w:rStyle w:val="Absatz-Standardschriftart"/>
        </w:rPr>
        <w:t xml:space="preserve">             </w:t>
      </w:r>
      <w:r w:rsidRPr="009A0280">
        <w:rPr>
          <w:rStyle w:val="Absatz-Standardschriftart"/>
        </w:rPr>
        <w:t xml:space="preserve">      </w:t>
      </w:r>
      <w:r w:rsidR="000472B4">
        <w:rPr>
          <w:rStyle w:val="Absatz-Standardschriftart"/>
          <w:noProof/>
          <w:lang w:bidi="hi-IN"/>
        </w:rPr>
        <mc:AlternateContent>
          <mc:Choice Requires="wpg">
            <w:drawing>
              <wp:inline distT="0" distB="0" distL="0" distR="0">
                <wp:extent cx="3847465" cy="60325"/>
                <wp:effectExtent l="9525" t="3810" r="10160"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847465" cy="60325"/>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29B28D" id="Group 6" o:spid="_x0000_s1026" style="width:302.95pt;height:4.7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anchorlock/>
              </v:group>
            </w:pict>
          </mc:Fallback>
        </mc:AlternateContent>
      </w:r>
    </w:p>
    <w:p w:rsidR="007C33B8" w:rsidRPr="001148B2" w:rsidRDefault="007C33B8" w:rsidP="00EB3364">
      <w:pPr>
        <w:ind w:left="3330"/>
        <w:jc w:val="center"/>
        <w:rPr>
          <w:rStyle w:val="Absatz-Standardschriftart"/>
          <w:b/>
          <w:bCs/>
          <w:rtl/>
          <w:cs/>
        </w:rPr>
      </w:pPr>
    </w:p>
    <w:p w:rsidR="00EB3364" w:rsidRDefault="000A02A2" w:rsidP="00EB3364">
      <w:pPr>
        <w:ind w:left="3510"/>
        <w:jc w:val="center"/>
        <w:rPr>
          <w:rStyle w:val="Absatz-Standardschriftart"/>
          <w:rFonts w:ascii="Kokila" w:hAnsi="Kokila" w:cs="Kokila"/>
          <w:sz w:val="52"/>
          <w:szCs w:val="52"/>
          <w:lang w:bidi="hi-IN"/>
        </w:rPr>
      </w:pPr>
      <w:r w:rsidRPr="000A02A2">
        <w:rPr>
          <w:rStyle w:val="Absatz-Standardschriftart"/>
          <w:rFonts w:ascii="Kokila" w:hAnsi="Kokila" w:cs="Kokila"/>
          <w:sz w:val="52"/>
          <w:szCs w:val="52"/>
        </w:rPr>
        <w:t>1 000</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hint="cs"/>
          <w:sz w:val="52"/>
          <w:szCs w:val="52"/>
          <w:cs/>
          <w:lang w:bidi="hi-IN"/>
        </w:rPr>
        <w:t>वोल्ट</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hint="cs"/>
          <w:sz w:val="52"/>
          <w:szCs w:val="52"/>
          <w:cs/>
          <w:lang w:bidi="hi-IN"/>
        </w:rPr>
        <w:t>ए</w:t>
      </w:r>
      <w:r w:rsidRPr="000A02A2">
        <w:rPr>
          <w:rStyle w:val="Absatz-Standardschriftart"/>
          <w:rFonts w:ascii="Kokila" w:hAnsi="Kokila" w:cs="Kokila"/>
          <w:sz w:val="52"/>
          <w:szCs w:val="52"/>
          <w:cs/>
          <w:lang w:bidi="hi-IN"/>
        </w:rPr>
        <w:t>.</w:t>
      </w:r>
      <w:r w:rsidRPr="000A02A2">
        <w:rPr>
          <w:rStyle w:val="Absatz-Standardschriftart"/>
          <w:rFonts w:ascii="Kokila" w:hAnsi="Kokila" w:cs="Kokila" w:hint="cs"/>
          <w:sz w:val="52"/>
          <w:szCs w:val="52"/>
          <w:cs/>
          <w:lang w:bidi="hi-IN"/>
        </w:rPr>
        <w:t>सी</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hint="cs"/>
          <w:sz w:val="52"/>
          <w:szCs w:val="52"/>
          <w:cs/>
          <w:lang w:bidi="hi-IN"/>
        </w:rPr>
        <w:t>और</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sz w:val="52"/>
          <w:szCs w:val="52"/>
        </w:rPr>
        <w:t>1 500</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hint="cs"/>
          <w:sz w:val="52"/>
          <w:szCs w:val="52"/>
          <w:cs/>
          <w:lang w:bidi="hi-IN"/>
        </w:rPr>
        <w:t>वोल्ट</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hint="cs"/>
          <w:sz w:val="52"/>
          <w:szCs w:val="52"/>
          <w:cs/>
          <w:lang w:bidi="hi-IN"/>
        </w:rPr>
        <w:t>डी</w:t>
      </w:r>
      <w:r w:rsidRPr="000A02A2">
        <w:rPr>
          <w:rStyle w:val="Absatz-Standardschriftart"/>
          <w:rFonts w:ascii="Kokila" w:hAnsi="Kokila" w:cs="Kokila"/>
          <w:sz w:val="52"/>
          <w:szCs w:val="52"/>
          <w:cs/>
          <w:lang w:bidi="hi-IN"/>
        </w:rPr>
        <w:t>.</w:t>
      </w:r>
      <w:r w:rsidRPr="000A02A2">
        <w:rPr>
          <w:rStyle w:val="Absatz-Standardschriftart"/>
          <w:rFonts w:ascii="Kokila" w:hAnsi="Kokila" w:cs="Kokila" w:hint="cs"/>
          <w:sz w:val="52"/>
          <w:szCs w:val="52"/>
          <w:cs/>
          <w:lang w:bidi="hi-IN"/>
        </w:rPr>
        <w:t>सी</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hint="cs"/>
          <w:sz w:val="52"/>
          <w:szCs w:val="52"/>
          <w:cs/>
          <w:lang w:bidi="hi-IN"/>
        </w:rPr>
        <w:t>तक</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hint="cs"/>
          <w:sz w:val="52"/>
          <w:szCs w:val="52"/>
          <w:cs/>
          <w:lang w:bidi="hi-IN"/>
        </w:rPr>
        <w:t>कम</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hint="cs"/>
          <w:sz w:val="52"/>
          <w:szCs w:val="52"/>
          <w:cs/>
          <w:lang w:bidi="hi-IN"/>
        </w:rPr>
        <w:t>वोल्टेज</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hint="cs"/>
          <w:sz w:val="52"/>
          <w:szCs w:val="52"/>
          <w:cs/>
          <w:lang w:bidi="hi-IN"/>
        </w:rPr>
        <w:t>वितरण</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hint="cs"/>
          <w:sz w:val="52"/>
          <w:szCs w:val="52"/>
          <w:cs/>
          <w:lang w:bidi="hi-IN"/>
        </w:rPr>
        <w:t>प्रणालियों</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hint="cs"/>
          <w:sz w:val="52"/>
          <w:szCs w:val="52"/>
          <w:cs/>
          <w:lang w:bidi="hi-IN"/>
        </w:rPr>
        <w:t>में</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hint="cs"/>
          <w:sz w:val="52"/>
          <w:szCs w:val="52"/>
          <w:cs/>
          <w:lang w:bidi="hi-IN"/>
        </w:rPr>
        <w:t>विद्युत</w:t>
      </w:r>
      <w:r w:rsidRPr="000A02A2">
        <w:rPr>
          <w:rStyle w:val="Absatz-Standardschriftart"/>
          <w:rFonts w:ascii="Kokila" w:hAnsi="Kokila" w:cs="Kokila"/>
          <w:sz w:val="52"/>
          <w:szCs w:val="52"/>
          <w:cs/>
          <w:lang w:bidi="hi-IN"/>
        </w:rPr>
        <w:t xml:space="preserve"> </w:t>
      </w:r>
      <w:r w:rsidRPr="000A02A2">
        <w:rPr>
          <w:rStyle w:val="Absatz-Standardschriftart"/>
          <w:rFonts w:ascii="Kokila" w:hAnsi="Kokila" w:cs="Kokila" w:hint="cs"/>
          <w:sz w:val="52"/>
          <w:szCs w:val="52"/>
          <w:cs/>
          <w:lang w:bidi="hi-IN"/>
        </w:rPr>
        <w:t>सुरक्षा</w:t>
      </w:r>
      <w:r w:rsidRPr="000A02A2">
        <w:rPr>
          <w:rStyle w:val="Absatz-Standardschriftart"/>
          <w:rFonts w:ascii="Kokila" w:hAnsi="Kokila" w:cs="Kokila"/>
          <w:sz w:val="52"/>
          <w:szCs w:val="52"/>
          <w:cs/>
          <w:lang w:bidi="hi-IN"/>
        </w:rPr>
        <w:t>-</w:t>
      </w:r>
    </w:p>
    <w:p w:rsidR="000A02A2" w:rsidRPr="000A02A2" w:rsidRDefault="000A02A2" w:rsidP="00EB3364">
      <w:pPr>
        <w:ind w:left="3510"/>
        <w:jc w:val="center"/>
        <w:rPr>
          <w:rStyle w:val="Absatz-Standardschriftart"/>
          <w:rFonts w:ascii="Kokila" w:hAnsi="Kokila" w:cs="Kokila"/>
          <w:sz w:val="52"/>
          <w:szCs w:val="52"/>
        </w:rPr>
      </w:pPr>
      <w:r w:rsidRPr="00EB3364">
        <w:rPr>
          <w:rStyle w:val="Absatz-Standardschriftart"/>
          <w:rFonts w:ascii="Kokila" w:hAnsi="Kokila" w:cs="Kokila" w:hint="cs"/>
          <w:sz w:val="48"/>
          <w:szCs w:val="48"/>
          <w:cs/>
          <w:lang w:bidi="hi-IN"/>
        </w:rPr>
        <w:t>सुरक्षात्मक</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उपायों</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के</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परीक्षण</w:t>
      </w:r>
      <w:r w:rsidRPr="00EB3364">
        <w:rPr>
          <w:rStyle w:val="Absatz-Standardschriftart"/>
          <w:rFonts w:ascii="Kokila" w:hAnsi="Kokila" w:cs="Kokila"/>
          <w:sz w:val="48"/>
          <w:szCs w:val="48"/>
        </w:rPr>
        <w:t xml:space="preserve">, </w:t>
      </w:r>
      <w:r w:rsidRPr="00EB3364">
        <w:rPr>
          <w:rStyle w:val="Absatz-Standardschriftart"/>
          <w:rFonts w:ascii="Kokila" w:hAnsi="Kokila" w:cs="Kokila" w:hint="cs"/>
          <w:sz w:val="48"/>
          <w:szCs w:val="48"/>
          <w:cs/>
          <w:lang w:bidi="hi-IN"/>
        </w:rPr>
        <w:t>माप</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या</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निगरानी</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के</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लिए</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उपकरण</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विद्युत</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आपूर्ति</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प्रणालियों</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में</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विद्युत</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गुणवत्ता</w:t>
      </w:r>
      <w:r w:rsidRPr="00EB3364">
        <w:rPr>
          <w:rStyle w:val="Absatz-Standardschriftart"/>
          <w:rFonts w:ascii="Kokila" w:hAnsi="Kokila" w:cs="Kokila"/>
          <w:sz w:val="48"/>
          <w:szCs w:val="48"/>
          <w:cs/>
          <w:lang w:bidi="hi-IN"/>
        </w:rPr>
        <w:t xml:space="preserve"> </w:t>
      </w:r>
      <w:r w:rsidRPr="00EB3364">
        <w:rPr>
          <w:rStyle w:val="Absatz-Standardschriftart"/>
          <w:rFonts w:ascii="Kokila" w:hAnsi="Kokila" w:cs="Kokila" w:hint="cs"/>
          <w:sz w:val="48"/>
          <w:szCs w:val="48"/>
          <w:cs/>
          <w:lang w:bidi="hi-IN"/>
        </w:rPr>
        <w:t>मापन</w:t>
      </w:r>
      <w:r w:rsidRPr="00EB3364">
        <w:rPr>
          <w:rStyle w:val="Absatz-Standardschriftart"/>
          <w:rFonts w:ascii="Kokila" w:hAnsi="Kokila" w:cs="Kokila"/>
          <w:sz w:val="48"/>
          <w:szCs w:val="48"/>
          <w:cs/>
          <w:lang w:bidi="hi-IN"/>
        </w:rPr>
        <w:t>-</w:t>
      </w:r>
    </w:p>
    <w:p w:rsidR="007C33B8" w:rsidRDefault="000A02A2" w:rsidP="00EB3364">
      <w:pPr>
        <w:ind w:left="3510"/>
        <w:jc w:val="center"/>
        <w:rPr>
          <w:rStyle w:val="Absatz-Standardschriftart"/>
          <w:rFonts w:ascii="Kokila" w:hAnsi="Kokila" w:cs="Kokila"/>
          <w:sz w:val="40"/>
          <w:szCs w:val="40"/>
          <w:lang w:bidi="hi-IN"/>
        </w:rPr>
      </w:pPr>
      <w:r w:rsidRPr="00EB3364">
        <w:rPr>
          <w:rStyle w:val="Absatz-Standardschriftart"/>
          <w:rFonts w:ascii="Kokila" w:hAnsi="Kokila" w:cs="Kokila" w:hint="cs"/>
          <w:sz w:val="44"/>
          <w:szCs w:val="44"/>
          <w:cs/>
          <w:lang w:bidi="hi-IN"/>
        </w:rPr>
        <w:t>भाग</w:t>
      </w:r>
      <w:r w:rsidRPr="00EB3364">
        <w:rPr>
          <w:rStyle w:val="Absatz-Standardschriftart"/>
          <w:rFonts w:ascii="Kokila" w:hAnsi="Kokila" w:cs="Kokila"/>
          <w:sz w:val="44"/>
          <w:szCs w:val="44"/>
          <w:cs/>
          <w:lang w:bidi="hi-IN"/>
        </w:rPr>
        <w:t xml:space="preserve"> </w:t>
      </w:r>
      <w:r w:rsidR="00D3670F">
        <w:rPr>
          <w:rStyle w:val="Absatz-Standardschriftart"/>
          <w:rFonts w:ascii="Kokila" w:hAnsi="Kokila" w:cs="Kokila"/>
          <w:sz w:val="44"/>
          <w:szCs w:val="44"/>
        </w:rPr>
        <w:t>9</w:t>
      </w:r>
      <w:r w:rsidRPr="00EB3364">
        <w:rPr>
          <w:rStyle w:val="Absatz-Standardschriftart"/>
          <w:rFonts w:ascii="Kokila" w:hAnsi="Kokila" w:cs="Kokila"/>
          <w:sz w:val="44"/>
          <w:szCs w:val="44"/>
        </w:rPr>
        <w:t xml:space="preserve"> </w:t>
      </w:r>
      <w:r w:rsidRPr="00EB3364">
        <w:rPr>
          <w:rStyle w:val="Absatz-Standardschriftart"/>
          <w:rFonts w:ascii="Kokila" w:hAnsi="Kokila" w:cs="Kokila" w:hint="cs"/>
          <w:sz w:val="44"/>
          <w:szCs w:val="44"/>
          <w:cs/>
          <w:lang w:bidi="hi-IN"/>
        </w:rPr>
        <w:t>आईटी</w:t>
      </w:r>
      <w:r w:rsidRPr="00EB3364">
        <w:rPr>
          <w:rStyle w:val="Absatz-Standardschriftart"/>
          <w:rFonts w:ascii="Kokila" w:hAnsi="Kokila" w:cs="Kokila"/>
          <w:sz w:val="44"/>
          <w:szCs w:val="44"/>
          <w:cs/>
          <w:lang w:bidi="hi-IN"/>
        </w:rPr>
        <w:t xml:space="preserve"> </w:t>
      </w:r>
      <w:r w:rsidRPr="00EB3364">
        <w:rPr>
          <w:rStyle w:val="Absatz-Standardschriftart"/>
          <w:rFonts w:ascii="Kokila" w:hAnsi="Kokila" w:cs="Kokila" w:hint="cs"/>
          <w:sz w:val="44"/>
          <w:szCs w:val="44"/>
          <w:cs/>
          <w:lang w:bidi="hi-IN"/>
        </w:rPr>
        <w:t>सिस्टम</w:t>
      </w:r>
      <w:r w:rsidRPr="00EB3364">
        <w:rPr>
          <w:rStyle w:val="Absatz-Standardschriftart"/>
          <w:rFonts w:ascii="Kokila" w:hAnsi="Kokila" w:cs="Kokila"/>
          <w:sz w:val="44"/>
          <w:szCs w:val="44"/>
          <w:cs/>
          <w:lang w:bidi="hi-IN"/>
        </w:rPr>
        <w:t xml:space="preserve"> </w:t>
      </w:r>
      <w:r w:rsidRPr="00EB3364">
        <w:rPr>
          <w:rStyle w:val="Absatz-Standardschriftart"/>
          <w:rFonts w:ascii="Kokila" w:hAnsi="Kokila" w:cs="Kokila" w:hint="cs"/>
          <w:sz w:val="44"/>
          <w:szCs w:val="44"/>
          <w:cs/>
          <w:lang w:bidi="hi-IN"/>
        </w:rPr>
        <w:t>में</w:t>
      </w:r>
      <w:r w:rsidRPr="00EB3364">
        <w:rPr>
          <w:rStyle w:val="Absatz-Standardschriftart"/>
          <w:rFonts w:ascii="Kokila" w:hAnsi="Kokila" w:cs="Kokila"/>
          <w:sz w:val="44"/>
          <w:szCs w:val="44"/>
          <w:cs/>
          <w:lang w:bidi="hi-IN"/>
        </w:rPr>
        <w:t xml:space="preserve"> </w:t>
      </w:r>
      <w:r w:rsidRPr="00EB3364">
        <w:rPr>
          <w:rStyle w:val="Absatz-Standardschriftart"/>
          <w:rFonts w:ascii="Kokila" w:hAnsi="Kokila" w:cs="Kokila" w:hint="cs"/>
          <w:sz w:val="44"/>
          <w:szCs w:val="44"/>
          <w:cs/>
          <w:lang w:bidi="hi-IN"/>
        </w:rPr>
        <w:t>इन्सुलेशन</w:t>
      </w:r>
      <w:r w:rsidRPr="00EB3364">
        <w:rPr>
          <w:rStyle w:val="Absatz-Standardschriftart"/>
          <w:rFonts w:ascii="Kokila" w:hAnsi="Kokila" w:cs="Kokila"/>
          <w:sz w:val="44"/>
          <w:szCs w:val="44"/>
          <w:cs/>
          <w:lang w:bidi="hi-IN"/>
        </w:rPr>
        <w:t xml:space="preserve"> </w:t>
      </w:r>
      <w:r w:rsidRPr="00EB3364">
        <w:rPr>
          <w:rStyle w:val="Absatz-Standardschriftart"/>
          <w:rFonts w:ascii="Kokila" w:hAnsi="Kokila" w:cs="Kokila" w:hint="cs"/>
          <w:sz w:val="44"/>
          <w:szCs w:val="44"/>
          <w:cs/>
          <w:lang w:bidi="hi-IN"/>
        </w:rPr>
        <w:t>दोष</w:t>
      </w:r>
      <w:r w:rsidRPr="00EB3364">
        <w:rPr>
          <w:rStyle w:val="Absatz-Standardschriftart"/>
          <w:rFonts w:ascii="Kokila" w:hAnsi="Kokila" w:cs="Kokila"/>
          <w:sz w:val="44"/>
          <w:szCs w:val="44"/>
          <w:cs/>
          <w:lang w:bidi="hi-IN"/>
        </w:rPr>
        <w:t xml:space="preserve"> </w:t>
      </w:r>
      <w:r w:rsidRPr="00EB3364">
        <w:rPr>
          <w:rStyle w:val="Absatz-Standardschriftart"/>
          <w:rFonts w:ascii="Kokila" w:hAnsi="Kokila" w:cs="Kokila" w:hint="cs"/>
          <w:sz w:val="44"/>
          <w:szCs w:val="44"/>
          <w:cs/>
          <w:lang w:bidi="hi-IN"/>
        </w:rPr>
        <w:t>स्थान</w:t>
      </w:r>
      <w:r w:rsidRPr="00EB3364">
        <w:rPr>
          <w:rStyle w:val="Absatz-Standardschriftart"/>
          <w:rFonts w:ascii="Kokila" w:hAnsi="Kokila" w:cs="Kokila"/>
          <w:sz w:val="44"/>
          <w:szCs w:val="44"/>
          <w:cs/>
          <w:lang w:bidi="hi-IN"/>
        </w:rPr>
        <w:t xml:space="preserve"> </w:t>
      </w:r>
      <w:r w:rsidRPr="00EB3364">
        <w:rPr>
          <w:rStyle w:val="Absatz-Standardschriftart"/>
          <w:rFonts w:ascii="Kokila" w:hAnsi="Kokila" w:cs="Kokila" w:hint="cs"/>
          <w:sz w:val="44"/>
          <w:szCs w:val="44"/>
          <w:cs/>
          <w:lang w:bidi="hi-IN"/>
        </w:rPr>
        <w:t>के</w:t>
      </w:r>
      <w:r w:rsidRPr="00EB3364">
        <w:rPr>
          <w:rStyle w:val="Absatz-Standardschriftart"/>
          <w:rFonts w:ascii="Kokila" w:hAnsi="Kokila" w:cs="Kokila"/>
          <w:sz w:val="44"/>
          <w:szCs w:val="44"/>
          <w:cs/>
          <w:lang w:bidi="hi-IN"/>
        </w:rPr>
        <w:t xml:space="preserve"> </w:t>
      </w:r>
      <w:r w:rsidRPr="00EB3364">
        <w:rPr>
          <w:rStyle w:val="Absatz-Standardschriftart"/>
          <w:rFonts w:ascii="Kokila" w:hAnsi="Kokila" w:cs="Kokila" w:hint="cs"/>
          <w:sz w:val="44"/>
          <w:szCs w:val="44"/>
          <w:cs/>
          <w:lang w:bidi="hi-IN"/>
        </w:rPr>
        <w:t>लिए</w:t>
      </w:r>
      <w:r w:rsidRPr="00EB3364">
        <w:rPr>
          <w:rStyle w:val="Absatz-Standardschriftart"/>
          <w:rFonts w:ascii="Kokila" w:hAnsi="Kokila" w:cs="Kokila"/>
          <w:sz w:val="44"/>
          <w:szCs w:val="44"/>
          <w:cs/>
          <w:lang w:bidi="hi-IN"/>
        </w:rPr>
        <w:t xml:space="preserve"> </w:t>
      </w:r>
      <w:r w:rsidRPr="00EB3364">
        <w:rPr>
          <w:rStyle w:val="Absatz-Standardschriftart"/>
          <w:rFonts w:ascii="Kokila" w:hAnsi="Kokila" w:cs="Kokila" w:hint="cs"/>
          <w:sz w:val="44"/>
          <w:szCs w:val="44"/>
          <w:cs/>
          <w:lang w:bidi="hi-IN"/>
        </w:rPr>
        <w:t>उपकरण</w:t>
      </w:r>
    </w:p>
    <w:p w:rsidR="00EB3364" w:rsidRPr="00EB3364" w:rsidRDefault="00EB3364" w:rsidP="00EB3364">
      <w:pPr>
        <w:ind w:left="3330"/>
        <w:jc w:val="center"/>
        <w:rPr>
          <w:rStyle w:val="Absatz-Standardschriftart"/>
          <w:sz w:val="40"/>
          <w:szCs w:val="40"/>
        </w:rPr>
      </w:pPr>
    </w:p>
    <w:p w:rsidR="00201FD0" w:rsidRDefault="007C33B8" w:rsidP="00EB3364">
      <w:pPr>
        <w:ind w:left="3330" w:hanging="360"/>
        <w:jc w:val="center"/>
        <w:rPr>
          <w:rStyle w:val="Absatz-Standardschriftart"/>
          <w:rFonts w:ascii="Arial" w:hAnsi="Arial" w:cs="Arial"/>
          <w:sz w:val="36"/>
          <w:szCs w:val="36"/>
        </w:rPr>
      </w:pPr>
      <w:r w:rsidRPr="00201FD0">
        <w:rPr>
          <w:rStyle w:val="Absatz-Standardschriftart"/>
          <w:rFonts w:ascii="Arial" w:hAnsi="Arial" w:cs="Arial"/>
          <w:sz w:val="36"/>
          <w:szCs w:val="36"/>
        </w:rPr>
        <w:t xml:space="preserve">Electrical </w:t>
      </w:r>
      <w:r w:rsidR="00F87944" w:rsidRPr="00201FD0">
        <w:rPr>
          <w:rStyle w:val="Absatz-Standardschriftart"/>
          <w:rFonts w:ascii="Arial" w:hAnsi="Arial" w:cs="Arial"/>
          <w:sz w:val="36"/>
          <w:szCs w:val="36"/>
        </w:rPr>
        <w:t xml:space="preserve">Safety </w:t>
      </w:r>
      <w:r w:rsidR="000A02A2" w:rsidRPr="00201FD0">
        <w:rPr>
          <w:rStyle w:val="Absatz-Standardschriftart"/>
          <w:rFonts w:ascii="Arial" w:hAnsi="Arial" w:cs="Arial"/>
          <w:sz w:val="36"/>
          <w:szCs w:val="36"/>
        </w:rPr>
        <w:t xml:space="preserve">in </w:t>
      </w:r>
      <w:r w:rsidR="00F87944" w:rsidRPr="00201FD0">
        <w:rPr>
          <w:rStyle w:val="Absatz-Standardschriftart"/>
          <w:rFonts w:ascii="Arial" w:hAnsi="Arial" w:cs="Arial"/>
          <w:sz w:val="36"/>
          <w:szCs w:val="36"/>
        </w:rPr>
        <w:t xml:space="preserve">Low Voltage Distribution Systems </w:t>
      </w:r>
      <w:r w:rsidR="000A02A2" w:rsidRPr="00201FD0">
        <w:rPr>
          <w:rStyle w:val="Absatz-Standardschriftart"/>
          <w:rFonts w:ascii="Arial" w:hAnsi="Arial" w:cs="Arial"/>
          <w:sz w:val="36"/>
          <w:szCs w:val="36"/>
        </w:rPr>
        <w:t xml:space="preserve">Up To 1 000 </w:t>
      </w:r>
      <w:r w:rsidRPr="00201FD0">
        <w:rPr>
          <w:rStyle w:val="Absatz-Standardschriftart"/>
          <w:rFonts w:ascii="Arial" w:hAnsi="Arial" w:cs="Arial"/>
          <w:sz w:val="36"/>
          <w:szCs w:val="36"/>
        </w:rPr>
        <w:t xml:space="preserve">V </w:t>
      </w:r>
      <w:r w:rsidR="000A02A2" w:rsidRPr="00201FD0">
        <w:rPr>
          <w:rStyle w:val="Absatz-Standardschriftart"/>
          <w:rFonts w:ascii="Arial" w:hAnsi="Arial" w:cs="Arial"/>
          <w:sz w:val="36"/>
          <w:szCs w:val="36"/>
        </w:rPr>
        <w:t xml:space="preserve">A.C and 1 500 </w:t>
      </w:r>
      <w:r w:rsidRPr="00201FD0">
        <w:rPr>
          <w:rStyle w:val="Absatz-Standardschriftart"/>
          <w:rFonts w:ascii="Arial" w:hAnsi="Arial" w:cs="Arial"/>
          <w:sz w:val="36"/>
          <w:szCs w:val="36"/>
        </w:rPr>
        <w:t xml:space="preserve">V </w:t>
      </w:r>
      <w:r w:rsidR="000A02A2" w:rsidRPr="00201FD0">
        <w:rPr>
          <w:rStyle w:val="Absatz-Standardschriftart"/>
          <w:rFonts w:ascii="Arial" w:hAnsi="Arial" w:cs="Arial"/>
          <w:sz w:val="36"/>
          <w:szCs w:val="36"/>
        </w:rPr>
        <w:t>D.C –</w:t>
      </w:r>
    </w:p>
    <w:p w:rsidR="007C33B8" w:rsidRPr="00201FD0" w:rsidRDefault="000A02A2" w:rsidP="00EB3364">
      <w:pPr>
        <w:ind w:left="3330" w:hanging="360"/>
        <w:jc w:val="center"/>
        <w:rPr>
          <w:rStyle w:val="Absatz-Standardschriftart"/>
          <w:rFonts w:ascii="Arial" w:hAnsi="Arial" w:cs="Arial"/>
          <w:sz w:val="36"/>
          <w:szCs w:val="36"/>
        </w:rPr>
      </w:pPr>
      <w:r w:rsidRPr="00201FD0">
        <w:rPr>
          <w:rStyle w:val="Absatz-Standardschriftart"/>
          <w:rFonts w:ascii="Arial" w:hAnsi="Arial" w:cs="Arial"/>
          <w:sz w:val="36"/>
          <w:szCs w:val="36"/>
        </w:rPr>
        <w:t xml:space="preserve"> </w:t>
      </w:r>
      <w:r w:rsidR="007C33B8" w:rsidRPr="00201FD0">
        <w:rPr>
          <w:rStyle w:val="Absatz-Standardschriftart"/>
          <w:rFonts w:ascii="Arial" w:hAnsi="Arial" w:cs="Arial"/>
          <w:sz w:val="32"/>
          <w:szCs w:val="32"/>
        </w:rPr>
        <w:t xml:space="preserve">Equipment </w:t>
      </w:r>
      <w:r w:rsidRPr="00201FD0">
        <w:rPr>
          <w:rStyle w:val="Absatz-Standardschriftart"/>
          <w:rFonts w:ascii="Arial" w:hAnsi="Arial" w:cs="Arial"/>
          <w:sz w:val="32"/>
          <w:szCs w:val="32"/>
        </w:rPr>
        <w:t xml:space="preserve">for </w:t>
      </w:r>
      <w:r w:rsidR="00F87944" w:rsidRPr="00201FD0">
        <w:rPr>
          <w:rStyle w:val="Absatz-Standardschriftart"/>
          <w:rFonts w:ascii="Arial" w:hAnsi="Arial" w:cs="Arial"/>
          <w:sz w:val="32"/>
          <w:szCs w:val="32"/>
        </w:rPr>
        <w:t>Testing</w:t>
      </w:r>
      <w:r w:rsidRPr="00201FD0">
        <w:rPr>
          <w:rStyle w:val="Absatz-Standardschriftart"/>
          <w:rFonts w:ascii="Arial" w:hAnsi="Arial" w:cs="Arial"/>
          <w:sz w:val="32"/>
          <w:szCs w:val="32"/>
        </w:rPr>
        <w:t xml:space="preserve">, </w:t>
      </w:r>
      <w:r w:rsidR="00F87944" w:rsidRPr="00201FD0">
        <w:rPr>
          <w:rStyle w:val="Absatz-Standardschriftart"/>
          <w:rFonts w:ascii="Arial" w:hAnsi="Arial" w:cs="Arial"/>
          <w:sz w:val="32"/>
          <w:szCs w:val="32"/>
        </w:rPr>
        <w:t xml:space="preserve">Measuring </w:t>
      </w:r>
      <w:r w:rsidRPr="00201FD0">
        <w:rPr>
          <w:rStyle w:val="Absatz-Standardschriftart"/>
          <w:rFonts w:ascii="Arial" w:hAnsi="Arial" w:cs="Arial"/>
          <w:sz w:val="32"/>
          <w:szCs w:val="32"/>
        </w:rPr>
        <w:t xml:space="preserve">or </w:t>
      </w:r>
      <w:r w:rsidR="00F87944" w:rsidRPr="00201FD0">
        <w:rPr>
          <w:rStyle w:val="Absatz-Standardschriftart"/>
          <w:rFonts w:ascii="Arial" w:hAnsi="Arial" w:cs="Arial"/>
          <w:sz w:val="32"/>
          <w:szCs w:val="32"/>
        </w:rPr>
        <w:t xml:space="preserve">Monitoring </w:t>
      </w:r>
      <w:r>
        <w:rPr>
          <w:rStyle w:val="Absatz-Standardschriftart"/>
          <w:rFonts w:ascii="Arial" w:hAnsi="Arial" w:cs="Arial"/>
          <w:sz w:val="32"/>
          <w:szCs w:val="32"/>
        </w:rPr>
        <w:t>o</w:t>
      </w:r>
      <w:r w:rsidRPr="00201FD0">
        <w:rPr>
          <w:rStyle w:val="Absatz-Standardschriftart"/>
          <w:rFonts w:ascii="Arial" w:hAnsi="Arial" w:cs="Arial"/>
          <w:sz w:val="32"/>
          <w:szCs w:val="32"/>
        </w:rPr>
        <w:t xml:space="preserve">f </w:t>
      </w:r>
      <w:r w:rsidR="00F87944" w:rsidRPr="00201FD0">
        <w:rPr>
          <w:rStyle w:val="Absatz-Standardschriftart"/>
          <w:rFonts w:ascii="Arial" w:hAnsi="Arial" w:cs="Arial"/>
          <w:sz w:val="32"/>
          <w:szCs w:val="32"/>
        </w:rPr>
        <w:t xml:space="preserve">Protective Measures </w:t>
      </w:r>
      <w:r w:rsidRPr="00201FD0">
        <w:rPr>
          <w:rStyle w:val="Absatz-Standardschriftart"/>
          <w:rFonts w:ascii="Arial" w:hAnsi="Arial" w:cs="Arial"/>
          <w:sz w:val="32"/>
          <w:szCs w:val="32"/>
        </w:rPr>
        <w:t xml:space="preserve">– </w:t>
      </w:r>
    </w:p>
    <w:p w:rsidR="007C33B8" w:rsidRPr="00201FD0" w:rsidRDefault="007C33B8" w:rsidP="00EB3364">
      <w:pPr>
        <w:ind w:left="3330" w:hanging="720"/>
        <w:jc w:val="center"/>
        <w:rPr>
          <w:rStyle w:val="Absatz-Standardschriftart"/>
          <w:rFonts w:ascii="Arial" w:hAnsi="Arial" w:cs="Arial"/>
          <w:sz w:val="28"/>
          <w:szCs w:val="28"/>
        </w:rPr>
      </w:pPr>
      <w:r w:rsidRPr="00201FD0">
        <w:rPr>
          <w:rStyle w:val="Absatz-Standardschriftart"/>
          <w:rFonts w:ascii="Arial" w:hAnsi="Arial" w:cs="Arial"/>
          <w:sz w:val="28"/>
          <w:szCs w:val="28"/>
        </w:rPr>
        <w:t xml:space="preserve">Part </w:t>
      </w:r>
      <w:r w:rsidR="00D3670F">
        <w:rPr>
          <w:rStyle w:val="Absatz-Standardschriftart"/>
          <w:rFonts w:ascii="Arial" w:hAnsi="Arial" w:cs="Arial"/>
          <w:sz w:val="28"/>
          <w:szCs w:val="28"/>
        </w:rPr>
        <w:t>9</w:t>
      </w:r>
      <w:r w:rsidR="000A02A2" w:rsidRPr="00201FD0">
        <w:rPr>
          <w:rStyle w:val="Absatz-Standardschriftart"/>
          <w:rFonts w:ascii="Arial" w:hAnsi="Arial" w:cs="Arial"/>
          <w:sz w:val="28"/>
          <w:szCs w:val="28"/>
        </w:rPr>
        <w:t xml:space="preserve"> </w:t>
      </w:r>
      <w:r w:rsidR="00F87944" w:rsidRPr="00201FD0">
        <w:rPr>
          <w:rStyle w:val="Absatz-Standardschriftart"/>
          <w:rFonts w:ascii="Arial" w:hAnsi="Arial" w:cs="Arial"/>
          <w:sz w:val="28"/>
          <w:szCs w:val="28"/>
        </w:rPr>
        <w:t xml:space="preserve">Equipment </w:t>
      </w:r>
      <w:r w:rsidR="000A02A2" w:rsidRPr="00201FD0">
        <w:rPr>
          <w:rStyle w:val="Absatz-Standardschriftart"/>
          <w:rFonts w:ascii="Arial" w:hAnsi="Arial" w:cs="Arial"/>
          <w:sz w:val="28"/>
          <w:szCs w:val="28"/>
        </w:rPr>
        <w:t xml:space="preserve">for </w:t>
      </w:r>
      <w:r w:rsidR="00F87944" w:rsidRPr="00201FD0">
        <w:rPr>
          <w:rStyle w:val="Absatz-Standardschriftart"/>
          <w:rFonts w:ascii="Arial" w:hAnsi="Arial" w:cs="Arial"/>
          <w:sz w:val="28"/>
          <w:szCs w:val="28"/>
        </w:rPr>
        <w:t xml:space="preserve">Insulation Fault Location </w:t>
      </w:r>
      <w:r w:rsidR="000A02A2" w:rsidRPr="00201FD0">
        <w:rPr>
          <w:rStyle w:val="Absatz-Standardschriftart"/>
          <w:rFonts w:ascii="Arial" w:hAnsi="Arial" w:cs="Arial"/>
          <w:sz w:val="28"/>
          <w:szCs w:val="28"/>
        </w:rPr>
        <w:t xml:space="preserve">in </w:t>
      </w:r>
      <w:proofErr w:type="gramStart"/>
      <w:r w:rsidRPr="00201FD0">
        <w:rPr>
          <w:rStyle w:val="Absatz-Standardschriftart"/>
          <w:rFonts w:ascii="Arial" w:hAnsi="Arial" w:cs="Arial"/>
          <w:sz w:val="28"/>
          <w:szCs w:val="28"/>
        </w:rPr>
        <w:t>IT</w:t>
      </w:r>
      <w:proofErr w:type="gramEnd"/>
      <w:r w:rsidRPr="00201FD0">
        <w:rPr>
          <w:rStyle w:val="Absatz-Standardschriftart"/>
          <w:rFonts w:ascii="Arial" w:hAnsi="Arial" w:cs="Arial"/>
          <w:sz w:val="28"/>
          <w:szCs w:val="28"/>
        </w:rPr>
        <w:t xml:space="preserve"> </w:t>
      </w:r>
      <w:r w:rsidR="00F87944" w:rsidRPr="00201FD0">
        <w:rPr>
          <w:rStyle w:val="Absatz-Standardschriftart"/>
          <w:rFonts w:ascii="Arial" w:hAnsi="Arial" w:cs="Arial"/>
          <w:sz w:val="28"/>
          <w:szCs w:val="28"/>
        </w:rPr>
        <w:t>Systems</w:t>
      </w:r>
    </w:p>
    <w:p w:rsidR="007C33B8" w:rsidRPr="00C20CC8" w:rsidRDefault="007C33B8" w:rsidP="00EB3364">
      <w:pPr>
        <w:ind w:left="3330"/>
        <w:jc w:val="center"/>
        <w:rPr>
          <w:rStyle w:val="Absatz-Standardschriftart"/>
          <w:rFonts w:ascii="Arial" w:hAnsi="Arial" w:cs="Arial"/>
        </w:rPr>
      </w:pPr>
    </w:p>
    <w:p w:rsidR="007C33B8" w:rsidRPr="00C20CC8" w:rsidRDefault="007C33B8" w:rsidP="00EB3364">
      <w:pPr>
        <w:ind w:left="3330"/>
        <w:jc w:val="center"/>
        <w:rPr>
          <w:rStyle w:val="Absatz-Standardschriftart"/>
          <w:rFonts w:ascii="Arial" w:hAnsi="Arial" w:cs="Arial"/>
        </w:rPr>
      </w:pPr>
      <w:r w:rsidRPr="00C20CC8">
        <w:rPr>
          <w:rStyle w:val="Absatz-Standardschriftart"/>
          <w:rFonts w:ascii="Arial" w:hAnsi="Arial" w:cs="Arial"/>
        </w:rPr>
        <w:t>ICS 25.040.40</w:t>
      </w:r>
    </w:p>
    <w:p w:rsidR="007C33B8" w:rsidRPr="009A0280" w:rsidRDefault="007C33B8" w:rsidP="00EB3364">
      <w:pPr>
        <w:ind w:left="3330"/>
        <w:jc w:val="center"/>
        <w:rPr>
          <w:rStyle w:val="Absatz-Standardschriftart"/>
        </w:rPr>
      </w:pPr>
    </w:p>
    <w:p w:rsidR="007C33B8" w:rsidRPr="009A0280" w:rsidRDefault="007C33B8" w:rsidP="00EB3364">
      <w:pPr>
        <w:ind w:left="3330"/>
        <w:jc w:val="center"/>
        <w:rPr>
          <w:rStyle w:val="Absatz-Standardschriftart"/>
        </w:rPr>
      </w:pPr>
    </w:p>
    <w:p w:rsidR="007C33B8" w:rsidRPr="009A0280" w:rsidRDefault="007C33B8" w:rsidP="00EB3364">
      <w:pPr>
        <w:ind w:left="3330"/>
        <w:jc w:val="center"/>
        <w:rPr>
          <w:rStyle w:val="Absatz-Standardschriftart"/>
        </w:rPr>
      </w:pPr>
    </w:p>
    <w:p w:rsidR="009F1F2F" w:rsidRPr="009A0280" w:rsidRDefault="009F1F2F" w:rsidP="00EB3364">
      <w:pPr>
        <w:ind w:left="2970"/>
        <w:jc w:val="center"/>
        <w:rPr>
          <w:rStyle w:val="Absatz-Standardschriftart"/>
        </w:rPr>
      </w:pPr>
    </w:p>
    <w:p w:rsidR="00EB3364" w:rsidRPr="008B4B34" w:rsidRDefault="00EB3364" w:rsidP="00EB3364">
      <w:pPr>
        <w:ind w:left="2970"/>
        <w:jc w:val="center"/>
        <w:rPr>
          <w:rStyle w:val="Absatz-Standardschriftart"/>
          <w:rFonts w:ascii="Arial" w:hAnsi="Arial" w:cs="Arial"/>
        </w:rPr>
      </w:pPr>
      <w:r w:rsidRPr="008B4B34">
        <w:rPr>
          <w:rStyle w:val="Absatz-Standardschriftart"/>
          <w:rFonts w:ascii="Arial" w:hAnsi="Arial" w:cs="Arial"/>
          <w:rtl/>
          <w:cs/>
        </w:rPr>
        <w:t>©</w:t>
      </w:r>
      <w:r>
        <w:rPr>
          <w:rStyle w:val="Absatz-Standardschriftart"/>
          <w:rFonts w:ascii="Arial" w:hAnsi="Arial" w:cs="Arial"/>
        </w:rPr>
        <w:t xml:space="preserve"> BIS 2024</w:t>
      </w:r>
    </w:p>
    <w:p w:rsidR="00EB3364" w:rsidRPr="008B4B34" w:rsidRDefault="00EB3364" w:rsidP="00EB3364">
      <w:pPr>
        <w:ind w:left="2970"/>
        <w:jc w:val="center"/>
        <w:rPr>
          <w:rStyle w:val="Absatz-Standardschriftart"/>
          <w:rFonts w:ascii="Arial" w:hAnsi="Arial" w:cs="Arial"/>
        </w:rPr>
      </w:pPr>
      <w:r w:rsidRPr="008B4B34">
        <w:rPr>
          <w:rStyle w:val="Absatz-Standardschriftart"/>
          <w:rFonts w:ascii="Arial" w:hAnsi="Arial" w:cs="Arial"/>
          <w:rtl/>
          <w:cs/>
        </w:rPr>
        <w:t>©</w:t>
      </w:r>
      <w:r>
        <w:rPr>
          <w:rStyle w:val="Absatz-Standardschriftart"/>
          <w:rFonts w:ascii="Arial" w:hAnsi="Arial" w:cs="Arial"/>
        </w:rPr>
        <w:t xml:space="preserve"> IEC 2023</w:t>
      </w:r>
    </w:p>
    <w:p w:rsidR="00EB3364" w:rsidRPr="008B4B34" w:rsidRDefault="00EB3364" w:rsidP="00EB3364">
      <w:pPr>
        <w:spacing w:after="120"/>
        <w:ind w:left="2970"/>
        <w:jc w:val="center"/>
        <w:rPr>
          <w:rStyle w:val="Absatz-Standardschriftart"/>
        </w:rPr>
      </w:pPr>
      <w:r w:rsidRPr="008B4B34">
        <w:rPr>
          <w:rStyle w:val="Absatz-Standardschriftart"/>
          <w:noProof/>
          <w:lang w:bidi="hi-IN"/>
        </w:rPr>
        <w:drawing>
          <wp:inline distT="0" distB="0" distL="0" distR="0" wp14:anchorId="3F771547" wp14:editId="567816B0">
            <wp:extent cx="419100" cy="41910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rsidR="00EB3364" w:rsidRDefault="000472B4" w:rsidP="00EB3364">
      <w:pPr>
        <w:ind w:left="2970"/>
        <w:jc w:val="center"/>
        <w:rPr>
          <w:rFonts w:ascii="Arial" w:hAnsi="Arial"/>
          <w:szCs w:val="21"/>
          <w:lang w:bidi="hi-IN"/>
        </w:rPr>
      </w:pPr>
      <w:r>
        <w:rPr>
          <w:noProof/>
          <w:lang w:bidi="hi-IN"/>
        </w:rPr>
        <mc:AlternateContent>
          <mc:Choice Requires="wpg">
            <w:drawing>
              <wp:inline distT="0" distB="0" distL="0" distR="0">
                <wp:extent cx="4138930" cy="53975"/>
                <wp:effectExtent l="0" t="0" r="33020" b="2222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2CF4D7" id="Group 8"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rsidR="00EB3364" w:rsidRDefault="00D752F2" w:rsidP="00EB3364">
      <w:pPr>
        <w:ind w:left="2970"/>
        <w:jc w:val="center"/>
        <w:rPr>
          <w:rFonts w:ascii="Arial" w:hAnsi="Arial" w:cs="Arial"/>
          <w:b/>
          <w:bCs/>
          <w:lang w:bidi="hi-IN"/>
        </w:rPr>
      </w:pPr>
      <w:r>
        <w:rPr>
          <w:rFonts w:ascii="Arial" w:hAnsi="Arial" w:cs="Arial"/>
          <w:noProof/>
          <w:color w:val="231F20"/>
          <w:spacing w:val="22"/>
          <w:lang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6.55pt;margin-top:4.85pt;width:59.7pt;height:59.7pt;z-index:251662336" o:allowincell="f">
            <v:imagedata r:id="rId9" o:title=""/>
          </v:shape>
          <o:OLEObject Type="Embed" ProgID="MSPhotoEd.3" ShapeID="_x0000_s1041" DrawAspect="Content" ObjectID="_1784544906" r:id="rId10"/>
        </w:object>
      </w:r>
      <w:r w:rsidR="00EB3364" w:rsidRPr="00B872D1">
        <w:rPr>
          <w:rFonts w:ascii="Arial" w:hAnsi="Arial" w:cs="Arial"/>
          <w:b/>
          <w:bCs/>
          <w:lang w:bidi="hi-IN"/>
        </w:rPr>
        <w:t xml:space="preserve"> </w:t>
      </w:r>
    </w:p>
    <w:p w:rsidR="00EB3364" w:rsidRPr="00B872D1" w:rsidRDefault="00EB3364" w:rsidP="00EB3364">
      <w:pPr>
        <w:ind w:left="2970"/>
        <w:jc w:val="center"/>
        <w:rPr>
          <w:b/>
          <w:sz w:val="28"/>
          <w:szCs w:val="28"/>
        </w:rPr>
      </w:pPr>
      <w:r w:rsidRPr="00B872D1">
        <w:rPr>
          <w:rFonts w:ascii="Kokila" w:hAnsi="Kokila" w:cs="Kokila" w:hint="cs"/>
          <w:sz w:val="28"/>
          <w:szCs w:val="28"/>
          <w:cs/>
          <w:lang w:bidi="hi-IN"/>
        </w:rPr>
        <w:t>भारतीय</w:t>
      </w:r>
      <w:r w:rsidRPr="00B872D1">
        <w:rPr>
          <w:sz w:val="28"/>
          <w:szCs w:val="28"/>
          <w:cs/>
          <w:lang w:bidi="hi-IN"/>
        </w:rPr>
        <w:t xml:space="preserve"> </w:t>
      </w:r>
      <w:r w:rsidRPr="00B872D1">
        <w:rPr>
          <w:rFonts w:ascii="Kokila" w:hAnsi="Kokila" w:cs="Kokila" w:hint="cs"/>
          <w:sz w:val="28"/>
          <w:szCs w:val="28"/>
          <w:cs/>
          <w:lang w:bidi="hi-IN"/>
        </w:rPr>
        <w:t>मानक</w:t>
      </w:r>
      <w:r w:rsidRPr="00B872D1">
        <w:rPr>
          <w:sz w:val="28"/>
          <w:szCs w:val="28"/>
          <w:cs/>
          <w:lang w:bidi="hi-IN"/>
        </w:rPr>
        <w:t xml:space="preserve"> </w:t>
      </w:r>
      <w:r w:rsidRPr="00B872D1">
        <w:rPr>
          <w:rFonts w:ascii="Kokila" w:hAnsi="Kokila" w:cs="Kokila" w:hint="cs"/>
          <w:sz w:val="28"/>
          <w:szCs w:val="28"/>
          <w:cs/>
          <w:lang w:bidi="hi-IN"/>
        </w:rPr>
        <w:t>ब्यूरो</w:t>
      </w:r>
    </w:p>
    <w:p w:rsidR="00EB3364" w:rsidRPr="00F5481D" w:rsidRDefault="00EB3364" w:rsidP="00EB3364">
      <w:pPr>
        <w:ind w:left="2970"/>
        <w:jc w:val="center"/>
        <w:rPr>
          <w:rFonts w:ascii="Arial" w:hAnsi="Arial" w:cs="Arial"/>
          <w:color w:val="231F20"/>
          <w:spacing w:val="22"/>
          <w:lang w:bidi="hi-IN"/>
        </w:rPr>
      </w:pPr>
      <w:r w:rsidRPr="00F5481D">
        <w:rPr>
          <w:rFonts w:ascii="Arial" w:hAnsi="Arial" w:cs="Arial"/>
          <w:color w:val="231F20"/>
          <w:spacing w:val="22"/>
        </w:rPr>
        <w:t>BUREAU OF INDIAN STANDARDS</w:t>
      </w:r>
    </w:p>
    <w:p w:rsidR="00EB3364" w:rsidRPr="00B872D1" w:rsidRDefault="00EB3364" w:rsidP="00EB3364">
      <w:pPr>
        <w:ind w:left="2970"/>
        <w:jc w:val="center"/>
        <w:rPr>
          <w:rFonts w:ascii="Kokila" w:hAnsi="Kokila" w:cs="Kokila"/>
          <w:b/>
          <w:color w:val="231F20"/>
          <w:spacing w:val="22"/>
        </w:rPr>
      </w:pPr>
      <w:r w:rsidRPr="00B872D1">
        <w:rPr>
          <w:rFonts w:ascii="Kokila" w:hAnsi="Kokila" w:cs="Kokila"/>
          <w:cs/>
          <w:lang w:bidi="hi-IN"/>
        </w:rPr>
        <w:t>मानक भवन</w:t>
      </w:r>
      <w:r w:rsidRPr="00B872D1">
        <w:rPr>
          <w:rFonts w:ascii="Kokila" w:hAnsi="Kokila" w:cs="Kokila"/>
        </w:rPr>
        <w:t xml:space="preserve">, 9 </w:t>
      </w:r>
      <w:r w:rsidRPr="00B872D1">
        <w:rPr>
          <w:rFonts w:ascii="Kokila" w:hAnsi="Kokila" w:cs="Kokila"/>
          <w:cs/>
          <w:lang w:bidi="hi-IN"/>
        </w:rPr>
        <w:t>बहादुर शाह ज़फर मार्ग</w:t>
      </w:r>
      <w:r w:rsidRPr="00B872D1">
        <w:rPr>
          <w:rFonts w:ascii="Kokila" w:hAnsi="Kokila" w:cs="Kokila"/>
        </w:rPr>
        <w:t xml:space="preserve">, </w:t>
      </w:r>
      <w:r w:rsidRPr="00B872D1">
        <w:rPr>
          <w:rFonts w:ascii="Kokila" w:hAnsi="Kokila" w:cs="Kokila"/>
          <w:cs/>
          <w:lang w:bidi="hi-IN"/>
        </w:rPr>
        <w:t>नई दिल्ली -</w:t>
      </w:r>
      <w:r w:rsidRPr="00B872D1">
        <w:rPr>
          <w:rFonts w:ascii="Kokila" w:hAnsi="Kokila" w:cs="Kokila"/>
          <w:rtl/>
        </w:rPr>
        <w:t xml:space="preserve"> </w:t>
      </w:r>
      <w:r w:rsidRPr="00B872D1">
        <w:rPr>
          <w:rFonts w:ascii="Kokila" w:hAnsi="Kokila" w:cs="Kokila"/>
        </w:rPr>
        <w:t>110002</w:t>
      </w:r>
    </w:p>
    <w:p w:rsidR="00EB3364" w:rsidRPr="00B872D1" w:rsidRDefault="00EB3364" w:rsidP="00EB3364">
      <w:pPr>
        <w:ind w:left="2970"/>
        <w:jc w:val="center"/>
        <w:rPr>
          <w:rFonts w:ascii="Arial" w:hAnsi="Arial" w:cs="Arial"/>
          <w:color w:val="231F20"/>
          <w:sz w:val="20"/>
          <w:szCs w:val="20"/>
        </w:rPr>
      </w:pPr>
      <w:r w:rsidRPr="00B872D1">
        <w:rPr>
          <w:rFonts w:ascii="Arial" w:hAnsi="Arial" w:cs="Arial"/>
          <w:color w:val="231F20"/>
          <w:sz w:val="20"/>
          <w:szCs w:val="20"/>
        </w:rPr>
        <w:t>MANAK BHA</w:t>
      </w:r>
      <w:r w:rsidRPr="00B872D1">
        <w:rPr>
          <w:rFonts w:ascii="Arial" w:hAnsi="Arial" w:cs="Arial"/>
          <w:color w:val="231F20"/>
          <w:sz w:val="20"/>
          <w:szCs w:val="20"/>
          <w:lang w:bidi="hi-IN"/>
        </w:rPr>
        <w:t>V</w:t>
      </w:r>
      <w:r w:rsidRPr="00B872D1">
        <w:rPr>
          <w:rFonts w:ascii="Arial" w:hAnsi="Arial" w:cs="Arial"/>
          <w:color w:val="231F20"/>
          <w:sz w:val="20"/>
          <w:szCs w:val="20"/>
        </w:rPr>
        <w:t>AN, 9 BAHADUR SHAH ZAFAR MARG</w:t>
      </w:r>
    </w:p>
    <w:p w:rsidR="00EB3364" w:rsidRPr="00B872D1" w:rsidRDefault="00EB3364" w:rsidP="00EB3364">
      <w:pPr>
        <w:ind w:left="2970"/>
        <w:jc w:val="center"/>
        <w:rPr>
          <w:rFonts w:ascii="Arial" w:hAnsi="Arial" w:cs="Arial"/>
          <w:color w:val="231F20"/>
          <w:sz w:val="20"/>
          <w:szCs w:val="20"/>
        </w:rPr>
      </w:pPr>
      <w:r w:rsidRPr="00B872D1">
        <w:rPr>
          <w:rFonts w:ascii="Arial" w:hAnsi="Arial" w:cs="Arial"/>
          <w:color w:val="231F20"/>
          <w:sz w:val="20"/>
          <w:szCs w:val="20"/>
        </w:rPr>
        <w:t>NEW DELHI - 110002</w:t>
      </w:r>
    </w:p>
    <w:p w:rsidR="00EB3364" w:rsidRPr="00B872D1" w:rsidRDefault="00D752F2" w:rsidP="00EB3364">
      <w:pPr>
        <w:pStyle w:val="BodyText"/>
        <w:ind w:left="2970"/>
        <w:jc w:val="center"/>
        <w:rPr>
          <w:rFonts w:ascii="Arial" w:hAnsi="Arial" w:cs="Arial"/>
          <w:sz w:val="20"/>
        </w:rPr>
      </w:pPr>
      <w:hyperlink r:id="rId11" w:history="1">
        <w:r w:rsidR="00EB3364" w:rsidRPr="00B872D1">
          <w:rPr>
            <w:rFonts w:ascii="Arial" w:hAnsi="Arial" w:cs="Arial"/>
            <w:color w:val="0000FF"/>
            <w:sz w:val="22"/>
            <w:szCs w:val="22"/>
            <w:u w:val="single"/>
          </w:rPr>
          <w:t>www.bis.gov.in</w:t>
        </w:r>
      </w:hyperlink>
      <w:r w:rsidR="00EB3364" w:rsidRPr="00B872D1">
        <w:rPr>
          <w:rFonts w:ascii="Arial" w:hAnsi="Arial" w:cs="Arial"/>
          <w:sz w:val="18"/>
          <w:szCs w:val="22"/>
        </w:rPr>
        <w:t xml:space="preserve">     </w:t>
      </w:r>
      <w:hyperlink r:id="rId12" w:history="1">
        <w:r w:rsidR="00EB3364" w:rsidRPr="00B872D1">
          <w:rPr>
            <w:rFonts w:ascii="Arial" w:hAnsi="Arial" w:cs="Arial"/>
            <w:color w:val="0000FF"/>
            <w:sz w:val="22"/>
            <w:szCs w:val="22"/>
            <w:u w:val="single"/>
          </w:rPr>
          <w:t>www.standardsbis.in</w:t>
        </w:r>
      </w:hyperlink>
    </w:p>
    <w:p w:rsidR="00EB3364" w:rsidRDefault="00EB3364" w:rsidP="00EB3364">
      <w:pPr>
        <w:pStyle w:val="BodyText"/>
        <w:ind w:left="2970"/>
        <w:jc w:val="center"/>
        <w:rPr>
          <w:rFonts w:ascii="Arial" w:hAnsi="Arial" w:cs="Arial"/>
          <w:b/>
        </w:rPr>
      </w:pPr>
    </w:p>
    <w:p w:rsidR="00EB3364" w:rsidRDefault="009D5686" w:rsidP="00EB3364">
      <w:pPr>
        <w:pStyle w:val="BodyText"/>
        <w:ind w:left="2970"/>
        <w:jc w:val="center"/>
        <w:rPr>
          <w:rFonts w:ascii="Arial" w:hAnsi="Arial" w:cs="Arial"/>
          <w:b/>
        </w:rPr>
      </w:pPr>
      <w:r>
        <w:rPr>
          <w:rFonts w:ascii="Arial" w:hAnsi="Arial" w:cs="Arial"/>
          <w:b/>
        </w:rPr>
        <w:t>August</w:t>
      </w:r>
      <w:r w:rsidR="00EB3364">
        <w:rPr>
          <w:rFonts w:ascii="Arial" w:hAnsi="Arial" w:cs="Arial"/>
          <w:b/>
        </w:rPr>
        <w:t xml:space="preserve"> 2024</w:t>
      </w:r>
      <w:r w:rsidR="00EB3364" w:rsidRPr="00F5481D">
        <w:rPr>
          <w:rFonts w:ascii="Arial" w:hAnsi="Arial" w:cs="Arial"/>
          <w:b/>
        </w:rPr>
        <w:t xml:space="preserve">          </w:t>
      </w:r>
      <w:r w:rsidR="00EB3364">
        <w:rPr>
          <w:rFonts w:ascii="Arial" w:hAnsi="Arial" w:cs="Arial"/>
          <w:b/>
        </w:rPr>
        <w:t xml:space="preserve">                              Price Group</w:t>
      </w:r>
    </w:p>
    <w:p w:rsidR="00C71293" w:rsidRPr="00FE754D" w:rsidRDefault="007C33B8" w:rsidP="00EC17E1">
      <w:pPr>
        <w:rPr>
          <w:sz w:val="22"/>
          <w:szCs w:val="22"/>
        </w:rPr>
      </w:pPr>
      <w:r>
        <w:rPr>
          <w:rFonts w:ascii="Arial" w:hAnsi="Arial" w:cs="Arial"/>
          <w:b/>
          <w:bCs/>
          <w:lang w:bidi="hi-IN"/>
        </w:rPr>
        <w:br w:type="page"/>
      </w:r>
      <w:r w:rsidR="00C71293">
        <w:lastRenderedPageBreak/>
        <w:t xml:space="preserve"> </w:t>
      </w:r>
      <w:r w:rsidR="00EC17E1" w:rsidRPr="00343BB5">
        <w:rPr>
          <w:color w:val="212529"/>
          <w:shd w:val="clear" w:color="auto" w:fill="FFFFFF"/>
        </w:rPr>
        <w:t>Measuring Equipment for Basic Electrical Quantities</w:t>
      </w:r>
      <w:r w:rsidR="00EC17E1">
        <w:rPr>
          <w:rFonts w:eastAsia="Calibri"/>
        </w:rPr>
        <w:t xml:space="preserve"> </w:t>
      </w:r>
      <w:r w:rsidR="00EC17E1" w:rsidRPr="00F1263E">
        <w:t>Sectional Committee</w:t>
      </w:r>
      <w:r w:rsidR="00EC17E1">
        <w:t>, ETD 12</w:t>
      </w:r>
    </w:p>
    <w:p w:rsidR="00C71293" w:rsidRDefault="00C71293" w:rsidP="0016576B">
      <w:pPr>
        <w:jc w:val="both"/>
      </w:pPr>
    </w:p>
    <w:p w:rsidR="00710C84" w:rsidRDefault="00710C84" w:rsidP="0016576B">
      <w:pPr>
        <w:jc w:val="both"/>
      </w:pPr>
    </w:p>
    <w:p w:rsidR="00C71293" w:rsidRPr="00F1263E" w:rsidRDefault="00C71293" w:rsidP="0016576B">
      <w:pPr>
        <w:jc w:val="both"/>
      </w:pPr>
      <w:r w:rsidRPr="00F1263E">
        <w:t>NATIONAL FOREWORD</w:t>
      </w:r>
    </w:p>
    <w:p w:rsidR="00C71293" w:rsidRDefault="00C71293" w:rsidP="0016576B">
      <w:pPr>
        <w:jc w:val="both"/>
      </w:pPr>
    </w:p>
    <w:p w:rsidR="00312D40" w:rsidRPr="00F1263E" w:rsidRDefault="00312D40" w:rsidP="0016576B">
      <w:pPr>
        <w:jc w:val="both"/>
        <w:rPr>
          <w:color w:val="FF0000"/>
        </w:rPr>
      </w:pPr>
    </w:p>
    <w:p w:rsidR="00312D40" w:rsidRPr="00C56BA2" w:rsidRDefault="00312D40" w:rsidP="0016576B">
      <w:pPr>
        <w:jc w:val="both"/>
      </w:pPr>
      <w:r w:rsidRPr="00F1263E">
        <w:t>This Indian Standard</w:t>
      </w:r>
      <w:r w:rsidR="00200354" w:rsidRPr="00F1263E">
        <w:t xml:space="preserve"> </w:t>
      </w:r>
      <w:r w:rsidR="00EC17E1">
        <w:t xml:space="preserve">(Part 9) </w:t>
      </w:r>
      <w:r w:rsidRPr="00F1263E">
        <w:t xml:space="preserve">which is identical with </w:t>
      </w:r>
      <w:r w:rsidR="00BD4A67">
        <w:t>IEC 61557-</w:t>
      </w:r>
      <w:r w:rsidR="00C56BA2">
        <w:t>9</w:t>
      </w:r>
      <w:r w:rsidR="005123C2">
        <w:t>:</w:t>
      </w:r>
      <w:r w:rsidR="006F5C99">
        <w:t xml:space="preserve"> </w:t>
      </w:r>
      <w:r w:rsidR="005123C2">
        <w:t>2023</w:t>
      </w:r>
      <w:r w:rsidR="00BD4A67">
        <w:t xml:space="preserve"> </w:t>
      </w:r>
      <w:r w:rsidR="009C2409" w:rsidRPr="00F1263E">
        <w:t>‘</w:t>
      </w:r>
      <w:r w:rsidR="00C56BA2">
        <w:t xml:space="preserve">Electrical safety in low voltage distribution systems up to 1 000 V </w:t>
      </w:r>
      <w:proofErr w:type="spellStart"/>
      <w:r w:rsidR="00C56BA2">
        <w:t>a.c</w:t>
      </w:r>
      <w:proofErr w:type="spellEnd"/>
      <w:r w:rsidR="00C56BA2">
        <w:t xml:space="preserve">. and 1 500 V </w:t>
      </w:r>
      <w:proofErr w:type="spellStart"/>
      <w:r w:rsidR="00C56BA2">
        <w:t>d.c.</w:t>
      </w:r>
      <w:proofErr w:type="spellEnd"/>
      <w:r w:rsidR="00C56BA2">
        <w:t xml:space="preserve"> – Equipment for testing, measuring or monitoring of protective measures – Part 9: Equipment for insulation fault location in IT system</w:t>
      </w:r>
      <w:r w:rsidR="00C56BA2" w:rsidRPr="00DB2DFB">
        <w:t>s</w:t>
      </w:r>
      <w:r w:rsidR="009C2409" w:rsidRPr="00DB2DFB">
        <w:t>’</w:t>
      </w:r>
      <w:r w:rsidR="001F31C9">
        <w:t xml:space="preserve"> </w:t>
      </w:r>
      <w:r w:rsidR="001E61A8" w:rsidRPr="00F1263E">
        <w:t xml:space="preserve">issued by the International </w:t>
      </w:r>
      <w:r w:rsidRPr="00F1263E">
        <w:t>Electro</w:t>
      </w:r>
      <w:r w:rsidR="00A3576D" w:rsidRPr="00F1263E">
        <w:t xml:space="preserve"> </w:t>
      </w:r>
      <w:r w:rsidR="001F31C9" w:rsidRPr="00F1263E">
        <w:t>technical Commission</w:t>
      </w:r>
      <w:r w:rsidRPr="00F1263E">
        <w:t xml:space="preserve"> (IEC) </w:t>
      </w:r>
      <w:r w:rsidR="00EC17E1">
        <w:t>was</w:t>
      </w:r>
      <w:r w:rsidRPr="00F1263E">
        <w:t xml:space="preserve"> adopted by the Bureau of Indian Standards on the recommendation of the </w:t>
      </w:r>
      <w:r w:rsidR="00D33B5C" w:rsidRPr="00343BB5">
        <w:rPr>
          <w:color w:val="212529"/>
          <w:shd w:val="clear" w:color="auto" w:fill="FFFFFF"/>
        </w:rPr>
        <w:t>Measuring Equipment for Basic Electrical Quantities</w:t>
      </w:r>
      <w:r w:rsidR="00D33B5C">
        <w:rPr>
          <w:rFonts w:eastAsia="Calibri"/>
        </w:rPr>
        <w:t xml:space="preserve"> </w:t>
      </w:r>
      <w:r w:rsidR="00F1263E" w:rsidRPr="00F1263E">
        <w:t>Sectional Committee</w:t>
      </w:r>
      <w:r w:rsidRPr="00F1263E">
        <w:t xml:space="preserve"> and approval of the Electro</w:t>
      </w:r>
      <w:r w:rsidR="00A3576D" w:rsidRPr="00F1263E">
        <w:t xml:space="preserve"> </w:t>
      </w:r>
      <w:r w:rsidRPr="00F1263E">
        <w:t>technical Division Council.</w:t>
      </w:r>
    </w:p>
    <w:p w:rsidR="000C6057" w:rsidRPr="00F1263E" w:rsidRDefault="000C6057" w:rsidP="0016576B">
      <w:pPr>
        <w:tabs>
          <w:tab w:val="left" w:pos="8640"/>
        </w:tabs>
        <w:rPr>
          <w:color w:val="FF0000"/>
        </w:rPr>
      </w:pPr>
    </w:p>
    <w:p w:rsidR="0016576B" w:rsidRPr="00A773FA" w:rsidRDefault="0016576B" w:rsidP="0016576B">
      <w:pPr>
        <w:jc w:val="both"/>
        <w:rPr>
          <w:rStyle w:val="Absatz-Standardschriftart"/>
        </w:rPr>
      </w:pPr>
      <w:r w:rsidRPr="00A773FA">
        <w:rPr>
          <w:rStyle w:val="Absatz-Standardschriftart"/>
        </w:rPr>
        <w:t>The text of the IEC Standard has been approved as suitable for publication as an Indian Standard without deviations. Certain conventions are, however, not identical to those used in Indian Standards.  Attention is particularly drawn to the following:</w:t>
      </w:r>
    </w:p>
    <w:p w:rsidR="0016576B" w:rsidRPr="00A773FA" w:rsidRDefault="0016576B" w:rsidP="0016576B">
      <w:pPr>
        <w:jc w:val="both"/>
        <w:rPr>
          <w:rStyle w:val="Absatz-Standardschriftart"/>
        </w:rPr>
      </w:pPr>
    </w:p>
    <w:p w:rsidR="0016576B" w:rsidRPr="00A773FA" w:rsidRDefault="0016576B" w:rsidP="0016576B">
      <w:pPr>
        <w:pStyle w:val="BodyText"/>
        <w:numPr>
          <w:ilvl w:val="0"/>
          <w:numId w:val="1"/>
        </w:numPr>
        <w:rPr>
          <w:rStyle w:val="Absatz-Standardschriftart"/>
        </w:rPr>
      </w:pPr>
      <w:r w:rsidRPr="00A773FA">
        <w:rPr>
          <w:rStyle w:val="Absatz-Standardschriftart"/>
        </w:rPr>
        <w:t>Wherever the words ‘International Standard’   appear referring to this standard, they should be read as ‘Indian Standard’.</w:t>
      </w:r>
    </w:p>
    <w:p w:rsidR="0016576B" w:rsidRPr="00A773FA" w:rsidRDefault="0016576B" w:rsidP="0016576B">
      <w:pPr>
        <w:jc w:val="both"/>
        <w:rPr>
          <w:rStyle w:val="Absatz-Standardschriftart"/>
        </w:rPr>
      </w:pPr>
    </w:p>
    <w:p w:rsidR="0016576B" w:rsidRPr="00A773FA" w:rsidRDefault="0016576B" w:rsidP="0016576B">
      <w:pPr>
        <w:numPr>
          <w:ilvl w:val="0"/>
          <w:numId w:val="1"/>
        </w:numPr>
        <w:jc w:val="both"/>
        <w:rPr>
          <w:rStyle w:val="Absatz-Standardschriftart"/>
        </w:rPr>
      </w:pPr>
      <w:r w:rsidRPr="00A773FA">
        <w:rPr>
          <w:rStyle w:val="Absatz-Standardschriftart"/>
        </w:rPr>
        <w:t>Comma (,) has been used as a decimal marker, while in Indian Standards the current practice is to use a point (.) as the decimal marker.</w:t>
      </w:r>
    </w:p>
    <w:p w:rsidR="0016576B" w:rsidRPr="00A773FA" w:rsidRDefault="0016576B" w:rsidP="0016576B">
      <w:pPr>
        <w:jc w:val="both"/>
        <w:rPr>
          <w:rStyle w:val="Absatz-Standardschriftart"/>
        </w:rPr>
      </w:pPr>
    </w:p>
    <w:p w:rsidR="0016576B" w:rsidRPr="00A773FA" w:rsidRDefault="0016576B" w:rsidP="0016576B">
      <w:pPr>
        <w:jc w:val="both"/>
        <w:rPr>
          <w:rStyle w:val="Absatz-Standardschriftart"/>
        </w:rPr>
      </w:pPr>
      <w:r w:rsidRPr="00A773FA">
        <w:rPr>
          <w:rStyle w:val="Absatz-Standardschriftart"/>
        </w:rPr>
        <w:t xml:space="preserve">In this adopted standard, reference appears to the following International Standards for which Indian Standards also exist. The corresponding Indian Standards, and documents under print which are to be substituted in their places, are listed below along with their degree of equivalence for the editions indicated: </w:t>
      </w:r>
    </w:p>
    <w:p w:rsidR="00442942" w:rsidRPr="00F1263E" w:rsidRDefault="00442942" w:rsidP="0016576B">
      <w:pPr>
        <w:jc w:val="both"/>
        <w:rPr>
          <w:color w:val="FF0000"/>
        </w:rPr>
      </w:pPr>
    </w:p>
    <w:tbl>
      <w:tblPr>
        <w:tblStyle w:val="TableGrid"/>
        <w:tblW w:w="9720" w:type="dxa"/>
        <w:tblInd w:w="-5" w:type="dxa"/>
        <w:tblLayout w:type="fixed"/>
        <w:tblLook w:val="04A0" w:firstRow="1" w:lastRow="0" w:firstColumn="1" w:lastColumn="0" w:noHBand="0" w:noVBand="1"/>
      </w:tblPr>
      <w:tblGrid>
        <w:gridCol w:w="3533"/>
        <w:gridCol w:w="3510"/>
        <w:gridCol w:w="2677"/>
      </w:tblGrid>
      <w:tr w:rsidR="00F1263E" w:rsidRPr="00F1263E" w:rsidTr="00B1748F">
        <w:tc>
          <w:tcPr>
            <w:tcW w:w="3533" w:type="dxa"/>
          </w:tcPr>
          <w:p w:rsidR="001C536B" w:rsidRPr="00A015AD" w:rsidRDefault="00E16D08" w:rsidP="0016576B">
            <w:pPr>
              <w:jc w:val="center"/>
              <w:rPr>
                <w:i/>
                <w:iCs/>
              </w:rPr>
            </w:pPr>
            <w:r w:rsidRPr="00A015AD">
              <w:rPr>
                <w:i/>
                <w:iCs/>
              </w:rPr>
              <w:t>International Standard</w:t>
            </w:r>
          </w:p>
        </w:tc>
        <w:tc>
          <w:tcPr>
            <w:tcW w:w="3510" w:type="dxa"/>
          </w:tcPr>
          <w:p w:rsidR="001C536B" w:rsidRPr="00A015AD" w:rsidRDefault="00E16D08" w:rsidP="0016576B">
            <w:pPr>
              <w:rPr>
                <w:i/>
                <w:iCs/>
              </w:rPr>
            </w:pPr>
            <w:r w:rsidRPr="00A015AD">
              <w:rPr>
                <w:i/>
                <w:iCs/>
              </w:rPr>
              <w:t>Corresponding Indian Standard</w:t>
            </w:r>
          </w:p>
        </w:tc>
        <w:tc>
          <w:tcPr>
            <w:tcW w:w="2677" w:type="dxa"/>
          </w:tcPr>
          <w:p w:rsidR="001C536B" w:rsidRPr="00A015AD" w:rsidRDefault="00A015AD" w:rsidP="006F5C99">
            <w:pPr>
              <w:jc w:val="center"/>
              <w:rPr>
                <w:i/>
                <w:iCs/>
              </w:rPr>
            </w:pPr>
            <w:r>
              <w:rPr>
                <w:i/>
                <w:iCs/>
              </w:rPr>
              <w:t>Degree o</w:t>
            </w:r>
            <w:r w:rsidR="00E16D08" w:rsidRPr="00A015AD">
              <w:rPr>
                <w:i/>
                <w:iCs/>
              </w:rPr>
              <w:t>f Equivalence</w:t>
            </w:r>
          </w:p>
        </w:tc>
      </w:tr>
      <w:tr w:rsidR="00F1263E" w:rsidRPr="00F1263E" w:rsidTr="00B1748F">
        <w:tc>
          <w:tcPr>
            <w:tcW w:w="3533" w:type="dxa"/>
            <w:shd w:val="clear" w:color="auto" w:fill="FFFFFF" w:themeFill="background1"/>
          </w:tcPr>
          <w:p w:rsidR="001C536B" w:rsidRPr="00BD4A67" w:rsidRDefault="00CE5DAC" w:rsidP="0016576B">
            <w:pPr>
              <w:tabs>
                <w:tab w:val="left" w:pos="2535"/>
              </w:tabs>
              <w:jc w:val="both"/>
            </w:pPr>
            <w:r w:rsidRPr="00CE5DAC">
              <w:t>IEC 60068-2-1:2007, Environmental testing – Part 2-1: Tests – Test A: Cold</w:t>
            </w:r>
          </w:p>
        </w:tc>
        <w:tc>
          <w:tcPr>
            <w:tcW w:w="3510" w:type="dxa"/>
            <w:shd w:val="clear" w:color="auto" w:fill="FFFFFF" w:themeFill="background1"/>
          </w:tcPr>
          <w:p w:rsidR="001C536B" w:rsidRPr="00BD4A67" w:rsidRDefault="00BD4A67" w:rsidP="0016576B">
            <w:pPr>
              <w:tabs>
                <w:tab w:val="left" w:pos="2535"/>
              </w:tabs>
              <w:jc w:val="both"/>
            </w:pPr>
            <w:r w:rsidRPr="00BD4A67">
              <w:t>IS/IEC 60068-2-1 : 2007</w:t>
            </w:r>
            <w:r w:rsidR="007D6C00">
              <w:t xml:space="preserve"> </w:t>
            </w:r>
            <w:r w:rsidRPr="00BD4A67">
              <w:t>Environmental Testing Part 2 Tests Section 1 Test A: Cold</w:t>
            </w:r>
          </w:p>
        </w:tc>
        <w:tc>
          <w:tcPr>
            <w:tcW w:w="2677" w:type="dxa"/>
            <w:shd w:val="clear" w:color="auto" w:fill="FFFFFF" w:themeFill="background1"/>
          </w:tcPr>
          <w:p w:rsidR="001C536B" w:rsidRPr="00BD4A67" w:rsidRDefault="009E09C6" w:rsidP="006F5C99">
            <w:pPr>
              <w:jc w:val="center"/>
            </w:pPr>
            <w:r w:rsidRPr="00BD4A67">
              <w:t>Identical</w:t>
            </w:r>
          </w:p>
        </w:tc>
      </w:tr>
      <w:tr w:rsidR="00F1263E" w:rsidRPr="00F1263E" w:rsidTr="00B1748F">
        <w:trPr>
          <w:trHeight w:val="233"/>
        </w:trPr>
        <w:tc>
          <w:tcPr>
            <w:tcW w:w="3533" w:type="dxa"/>
          </w:tcPr>
          <w:p w:rsidR="006F1F75" w:rsidRPr="00BD4A67" w:rsidRDefault="00CE5DAC" w:rsidP="0016576B">
            <w:pPr>
              <w:jc w:val="both"/>
            </w:pPr>
            <w:r w:rsidRPr="00CE5DAC">
              <w:t>IEC 60068-2-2:2007, Environmental testing – Part 2-2: Tests – Test B: Dry heat</w:t>
            </w:r>
          </w:p>
        </w:tc>
        <w:tc>
          <w:tcPr>
            <w:tcW w:w="3510" w:type="dxa"/>
          </w:tcPr>
          <w:p w:rsidR="001C536B" w:rsidRPr="00BD4A67" w:rsidRDefault="00BD4A67" w:rsidP="0016576B">
            <w:pPr>
              <w:jc w:val="both"/>
            </w:pPr>
            <w:r w:rsidRPr="00BD4A67">
              <w:t>IS/IEC 60068-2-2 : 2007 Environmental Testing Part 2: Tests - Test B Section 2: Dry Heat</w:t>
            </w:r>
          </w:p>
        </w:tc>
        <w:tc>
          <w:tcPr>
            <w:tcW w:w="2677" w:type="dxa"/>
          </w:tcPr>
          <w:p w:rsidR="001C536B" w:rsidRPr="00BD4A67" w:rsidRDefault="00B63378" w:rsidP="006F5C99">
            <w:pPr>
              <w:jc w:val="center"/>
            </w:pPr>
            <w:r w:rsidRPr="00BD4A67">
              <w:t>Identical</w:t>
            </w:r>
          </w:p>
        </w:tc>
      </w:tr>
      <w:tr w:rsidR="00BD4A67" w:rsidRPr="00F1263E" w:rsidTr="00B1748F">
        <w:trPr>
          <w:trHeight w:val="233"/>
        </w:trPr>
        <w:tc>
          <w:tcPr>
            <w:tcW w:w="3533" w:type="dxa"/>
          </w:tcPr>
          <w:p w:rsidR="00BD4A67" w:rsidRDefault="00BD4A67" w:rsidP="0016576B">
            <w:pPr>
              <w:jc w:val="both"/>
            </w:pPr>
            <w:r>
              <w:t>IEC 60068-2-6, Environmental testing – Part 2-6: Tests – Test Fc: Vibration (sinusoidal)</w:t>
            </w:r>
          </w:p>
        </w:tc>
        <w:tc>
          <w:tcPr>
            <w:tcW w:w="3510" w:type="dxa"/>
          </w:tcPr>
          <w:p w:rsidR="00BD4A67" w:rsidRPr="00BD4A67" w:rsidRDefault="00BD4A67" w:rsidP="005D650C">
            <w:pPr>
              <w:jc w:val="both"/>
            </w:pPr>
            <w:r w:rsidRPr="00BD4A67">
              <w:t>IS/IEC 60068-2-6 : 2007</w:t>
            </w:r>
            <w:r w:rsidR="005D650C">
              <w:t xml:space="preserve"> </w:t>
            </w:r>
            <w:r w:rsidRPr="00BD4A67">
              <w:t>Environmental Testing Part 2 Tests Section 6 Test Fc: Vibration sinusoidal</w:t>
            </w:r>
          </w:p>
        </w:tc>
        <w:tc>
          <w:tcPr>
            <w:tcW w:w="2677" w:type="dxa"/>
          </w:tcPr>
          <w:p w:rsidR="00BD4A67" w:rsidRPr="00BD4A67" w:rsidRDefault="00BD4A67" w:rsidP="006F5C99">
            <w:pPr>
              <w:jc w:val="center"/>
            </w:pPr>
            <w:r w:rsidRPr="00BD4A67">
              <w:t>Identical</w:t>
            </w:r>
          </w:p>
        </w:tc>
      </w:tr>
      <w:tr w:rsidR="00DB2DFB" w:rsidRPr="00F1263E" w:rsidTr="00B1748F">
        <w:trPr>
          <w:trHeight w:val="233"/>
        </w:trPr>
        <w:tc>
          <w:tcPr>
            <w:tcW w:w="3533" w:type="dxa"/>
          </w:tcPr>
          <w:p w:rsidR="00DB2DFB" w:rsidRDefault="00F703BF" w:rsidP="0016576B">
            <w:pPr>
              <w:jc w:val="both"/>
            </w:pPr>
            <w:r w:rsidRPr="00F703BF">
              <w:t>IEC 60068-2-27:</w:t>
            </w:r>
            <w:r>
              <w:t xml:space="preserve"> </w:t>
            </w:r>
            <w:r w:rsidRPr="00F703BF">
              <w:t xml:space="preserve">2008, Environmental testing – Part 2-27: Tests – Test </w:t>
            </w:r>
            <w:proofErr w:type="spellStart"/>
            <w:r w:rsidRPr="00F703BF">
              <w:t>Ea</w:t>
            </w:r>
            <w:proofErr w:type="spellEnd"/>
            <w:r w:rsidRPr="00F703BF">
              <w:t xml:space="preserve"> and guidance: Shock</w:t>
            </w:r>
          </w:p>
        </w:tc>
        <w:tc>
          <w:tcPr>
            <w:tcW w:w="3510" w:type="dxa"/>
          </w:tcPr>
          <w:p w:rsidR="00DB2DFB" w:rsidRPr="00BD4A67" w:rsidRDefault="00DB2DFB" w:rsidP="0016576B">
            <w:pPr>
              <w:jc w:val="both"/>
            </w:pPr>
            <w:r>
              <w:t>I</w:t>
            </w:r>
            <w:r w:rsidRPr="00BE53BD">
              <w:t>S 9000 (Part 7/Sec 1) : 2018</w:t>
            </w:r>
            <w:r w:rsidR="006F5C99">
              <w:t xml:space="preserve">/ </w:t>
            </w:r>
            <w:r w:rsidR="006F5C99" w:rsidRPr="00BD4A67">
              <w:t>IEC</w:t>
            </w:r>
            <w:r w:rsidR="006F5C99">
              <w:t xml:space="preserve"> </w:t>
            </w:r>
            <w:r w:rsidR="006F5C99" w:rsidRPr="00BE53BD">
              <w:t>60068-2-27</w:t>
            </w:r>
            <w:r w:rsidR="006F5C99">
              <w:t>: 2008</w:t>
            </w:r>
            <w:r w:rsidRPr="00BE53BD">
              <w:t xml:space="preserve"> Basic environmental testing procedures for electronic and electrical items: Part 7 impact test: Sec 1 shock (Test </w:t>
            </w:r>
            <w:proofErr w:type="spellStart"/>
            <w:r w:rsidRPr="00BE53BD">
              <w:t>Ea</w:t>
            </w:r>
            <w:proofErr w:type="spellEnd"/>
            <w:r w:rsidRPr="00BE53BD">
              <w:t>) (</w:t>
            </w:r>
            <w:r w:rsidRPr="00CD10A4">
              <w:rPr>
                <w:i/>
                <w:iCs/>
              </w:rPr>
              <w:t>Second Revision</w:t>
            </w:r>
            <w:r w:rsidRPr="00BE53BD">
              <w:t>)</w:t>
            </w:r>
          </w:p>
        </w:tc>
        <w:tc>
          <w:tcPr>
            <w:tcW w:w="2677" w:type="dxa"/>
          </w:tcPr>
          <w:p w:rsidR="00DB2DFB" w:rsidRPr="00BD4A67" w:rsidRDefault="00DB2DFB" w:rsidP="006F5C99">
            <w:pPr>
              <w:jc w:val="center"/>
            </w:pPr>
            <w:r w:rsidRPr="00BD4A67">
              <w:t>Identical</w:t>
            </w:r>
          </w:p>
        </w:tc>
      </w:tr>
      <w:tr w:rsidR="00DB2DFB" w:rsidRPr="00F1263E" w:rsidTr="00B1748F">
        <w:trPr>
          <w:trHeight w:val="233"/>
        </w:trPr>
        <w:tc>
          <w:tcPr>
            <w:tcW w:w="3533" w:type="dxa"/>
          </w:tcPr>
          <w:p w:rsidR="00DB2DFB" w:rsidRPr="00BE53BD" w:rsidRDefault="00F703BF" w:rsidP="0016576B">
            <w:pPr>
              <w:jc w:val="both"/>
            </w:pPr>
            <w:r w:rsidRPr="00F703BF">
              <w:t>IEC 60364-7-710:2021, Low-voltage electrical installations – Part 7-710: Requirements for special installations or locations – Medical locations</w:t>
            </w:r>
          </w:p>
        </w:tc>
        <w:tc>
          <w:tcPr>
            <w:tcW w:w="3510" w:type="dxa"/>
          </w:tcPr>
          <w:p w:rsidR="00DB2DFB" w:rsidRPr="00BE53BD" w:rsidRDefault="00DB2DFB" w:rsidP="0016576B">
            <w:pPr>
              <w:jc w:val="both"/>
            </w:pPr>
            <w:r>
              <w:t>IS 17512 : 2021 Requirements for Electrical Installations in Medical Locations</w:t>
            </w:r>
          </w:p>
        </w:tc>
        <w:tc>
          <w:tcPr>
            <w:tcW w:w="2677" w:type="dxa"/>
          </w:tcPr>
          <w:p w:rsidR="00DB2DFB" w:rsidRPr="00BD4A67" w:rsidRDefault="002B6B35" w:rsidP="006F5C99">
            <w:pPr>
              <w:jc w:val="center"/>
            </w:pPr>
            <w:r w:rsidRPr="005D650C">
              <w:t>Modified/Technically Equivalent</w:t>
            </w:r>
            <w:bookmarkStart w:id="0" w:name="_GoBack"/>
            <w:bookmarkEnd w:id="0"/>
          </w:p>
        </w:tc>
      </w:tr>
      <w:tr w:rsidR="00F703BF" w:rsidRPr="00F1263E" w:rsidTr="00B1748F">
        <w:trPr>
          <w:trHeight w:val="233"/>
        </w:trPr>
        <w:tc>
          <w:tcPr>
            <w:tcW w:w="3533" w:type="dxa"/>
          </w:tcPr>
          <w:p w:rsidR="00F703BF" w:rsidRPr="00AA74AC" w:rsidRDefault="00F703BF" w:rsidP="00F703BF">
            <w:pPr>
              <w:tabs>
                <w:tab w:val="left" w:pos="2325"/>
              </w:tabs>
              <w:jc w:val="both"/>
            </w:pPr>
            <w:r>
              <w:lastRenderedPageBreak/>
              <w:t>IEC 60529, Degree of protection provided by enclosures (IP Code)</w:t>
            </w:r>
          </w:p>
        </w:tc>
        <w:tc>
          <w:tcPr>
            <w:tcW w:w="3510" w:type="dxa"/>
          </w:tcPr>
          <w:p w:rsidR="00F703BF" w:rsidRPr="00BD4A67" w:rsidRDefault="00F703BF" w:rsidP="0084123B">
            <w:pPr>
              <w:shd w:val="clear" w:color="auto" w:fill="FFFFFF"/>
            </w:pPr>
            <w:r w:rsidRPr="00AA74AC">
              <w:t>IS/IEC 60529 : 2001</w:t>
            </w:r>
            <w:r w:rsidRPr="00AA74AC">
              <w:br/>
              <w:t>Degrees of protection provided by enclosures (IP Code)</w:t>
            </w:r>
          </w:p>
        </w:tc>
        <w:tc>
          <w:tcPr>
            <w:tcW w:w="2677" w:type="dxa"/>
          </w:tcPr>
          <w:p w:rsidR="00F703BF" w:rsidRDefault="00F703BF" w:rsidP="006F5C99">
            <w:pPr>
              <w:jc w:val="center"/>
            </w:pPr>
            <w:r w:rsidRPr="00BD4A67">
              <w:t>Identical</w:t>
            </w:r>
          </w:p>
        </w:tc>
      </w:tr>
      <w:tr w:rsidR="00BD4A67" w:rsidRPr="00F1263E" w:rsidTr="00B1748F">
        <w:trPr>
          <w:trHeight w:val="233"/>
        </w:trPr>
        <w:tc>
          <w:tcPr>
            <w:tcW w:w="3533" w:type="dxa"/>
          </w:tcPr>
          <w:p w:rsidR="00BD4A67" w:rsidRDefault="00F703BF" w:rsidP="0016576B">
            <w:pPr>
              <w:jc w:val="both"/>
            </w:pPr>
            <w:r w:rsidRPr="00F703BF">
              <w:t>IEC 60721-3-1:2018, Classification of environmental conditions – Part 3-1: Classification of groups of environmental parameters and their severities – Storage</w:t>
            </w:r>
          </w:p>
        </w:tc>
        <w:tc>
          <w:tcPr>
            <w:tcW w:w="3510" w:type="dxa"/>
          </w:tcPr>
          <w:p w:rsidR="00BD4A67" w:rsidRPr="00BD4A67" w:rsidRDefault="007D6C00" w:rsidP="0016576B">
            <w:pPr>
              <w:jc w:val="both"/>
            </w:pPr>
            <w:r w:rsidRPr="007D6C00">
              <w:t>IS/IEC 60721-3-1 : 2018</w:t>
            </w:r>
            <w:r w:rsidRPr="007D6C00">
              <w:br/>
              <w:t>Classification of Environmental Conditions Part 3 Classification of groups of environmental parameters and their severities Section 1 Storage</w:t>
            </w:r>
          </w:p>
        </w:tc>
        <w:tc>
          <w:tcPr>
            <w:tcW w:w="2677" w:type="dxa"/>
          </w:tcPr>
          <w:p w:rsidR="00BD4A67" w:rsidRPr="00BD4A67" w:rsidRDefault="007D6C00" w:rsidP="006F5C99">
            <w:pPr>
              <w:jc w:val="center"/>
            </w:pPr>
            <w:r w:rsidRPr="00BD4A67">
              <w:t>Identical</w:t>
            </w:r>
          </w:p>
        </w:tc>
      </w:tr>
      <w:tr w:rsidR="007D6C00" w:rsidRPr="00F1263E" w:rsidTr="00B1748F">
        <w:trPr>
          <w:trHeight w:val="233"/>
        </w:trPr>
        <w:tc>
          <w:tcPr>
            <w:tcW w:w="3533" w:type="dxa"/>
          </w:tcPr>
          <w:p w:rsidR="007D6C00" w:rsidRDefault="00F703BF" w:rsidP="0016576B">
            <w:pPr>
              <w:jc w:val="both"/>
            </w:pPr>
            <w:r w:rsidRPr="00F703BF">
              <w:t>IEC 60721-3-2:2018, Classification of environmental conditions – Part 3-2: Classification of groups of environmental parameters and their severities – Transportation and handling</w:t>
            </w:r>
          </w:p>
        </w:tc>
        <w:tc>
          <w:tcPr>
            <w:tcW w:w="3510" w:type="dxa"/>
          </w:tcPr>
          <w:p w:rsidR="007D6C00" w:rsidRPr="007D6C00" w:rsidRDefault="007D6C00" w:rsidP="0016576B">
            <w:pPr>
              <w:jc w:val="both"/>
            </w:pPr>
            <w:r w:rsidRPr="007D6C00">
              <w:t>IS/IEC 60721-3-2 : 2018</w:t>
            </w:r>
            <w:r w:rsidRPr="007D6C00">
              <w:br/>
              <w:t>Classification of Environmental Conditions Part 3 Classification of groups of environmental parameters and their severities Section 1 Transportation and Handling</w:t>
            </w:r>
          </w:p>
        </w:tc>
        <w:tc>
          <w:tcPr>
            <w:tcW w:w="2677" w:type="dxa"/>
          </w:tcPr>
          <w:p w:rsidR="007D6C00" w:rsidRPr="00BD4A67" w:rsidRDefault="007D6C00" w:rsidP="006F5C99">
            <w:pPr>
              <w:jc w:val="center"/>
            </w:pPr>
            <w:r w:rsidRPr="00BD4A67">
              <w:t>Identical</w:t>
            </w:r>
          </w:p>
        </w:tc>
      </w:tr>
      <w:tr w:rsidR="007D6C00" w:rsidRPr="00F1263E" w:rsidTr="00B1748F">
        <w:trPr>
          <w:trHeight w:val="233"/>
        </w:trPr>
        <w:tc>
          <w:tcPr>
            <w:tcW w:w="3533" w:type="dxa"/>
          </w:tcPr>
          <w:p w:rsidR="007D6C00" w:rsidRDefault="00F703BF" w:rsidP="0016576B">
            <w:pPr>
              <w:jc w:val="both"/>
            </w:pPr>
            <w:r w:rsidRPr="00F703BF">
              <w:t>IEC 60721-3-3:2019, Classification of environmental conditions – Part 3-3: Classification of groups of environmental parameters and their severities – Stationary use at weather</w:t>
            </w:r>
            <w:r>
              <w:t xml:space="preserve"> </w:t>
            </w:r>
            <w:r w:rsidRPr="00F703BF">
              <w:t>protected locations</w:t>
            </w:r>
          </w:p>
        </w:tc>
        <w:tc>
          <w:tcPr>
            <w:tcW w:w="3510" w:type="dxa"/>
          </w:tcPr>
          <w:p w:rsidR="007D6C00" w:rsidRPr="007D6C00" w:rsidRDefault="007D6C00" w:rsidP="0084123B">
            <w:pPr>
              <w:shd w:val="clear" w:color="auto" w:fill="FFFFFF"/>
              <w:jc w:val="both"/>
            </w:pPr>
            <w:r w:rsidRPr="007D6C00">
              <w:t>IS/IEC 60721-3-3 : 2019</w:t>
            </w:r>
            <w:r w:rsidRPr="007D6C00">
              <w:br/>
              <w:t>Classification of Environmental Conditions Part 3 Classification of groups of environmental parameters and their severities Section 3 Stationary use at weather</w:t>
            </w:r>
            <w:r w:rsidR="00F703BF">
              <w:t xml:space="preserve"> </w:t>
            </w:r>
            <w:r w:rsidRPr="007D6C00">
              <w:t>protected locations</w:t>
            </w:r>
          </w:p>
        </w:tc>
        <w:tc>
          <w:tcPr>
            <w:tcW w:w="2677" w:type="dxa"/>
          </w:tcPr>
          <w:p w:rsidR="007D6C00" w:rsidRPr="00BD4A67" w:rsidRDefault="007D6C00" w:rsidP="006F5C99">
            <w:pPr>
              <w:jc w:val="center"/>
            </w:pPr>
            <w:r w:rsidRPr="00BD4A67">
              <w:t>Identical</w:t>
            </w:r>
          </w:p>
        </w:tc>
      </w:tr>
      <w:tr w:rsidR="00F703BF" w:rsidRPr="00F1263E" w:rsidTr="00B1748F">
        <w:trPr>
          <w:trHeight w:val="233"/>
        </w:trPr>
        <w:tc>
          <w:tcPr>
            <w:tcW w:w="3533" w:type="dxa"/>
          </w:tcPr>
          <w:p w:rsidR="00F703BF" w:rsidRPr="00F703BF" w:rsidRDefault="00F703BF" w:rsidP="0016576B">
            <w:pPr>
              <w:jc w:val="both"/>
            </w:pPr>
            <w:r w:rsidRPr="00F703BF">
              <w:t>IEC 60947-5-1:2016, Low-voltage switchgear and controlgear – Part 5-1: Control circuit devices and switching elements – Electromechanical control circuit devices</w:t>
            </w:r>
          </w:p>
        </w:tc>
        <w:tc>
          <w:tcPr>
            <w:tcW w:w="3510" w:type="dxa"/>
          </w:tcPr>
          <w:p w:rsidR="00F703BF" w:rsidRPr="007D6C00" w:rsidRDefault="009D5686" w:rsidP="0016576B">
            <w:pPr>
              <w:shd w:val="clear" w:color="auto" w:fill="FFFFFF"/>
              <w:jc w:val="both"/>
            </w:pPr>
            <w:r>
              <w:t>IS/IEC 60947-5-1 : 2016</w:t>
            </w:r>
            <w:r w:rsidR="00F703BF">
              <w:t xml:space="preserve">, </w:t>
            </w:r>
            <w:r w:rsidRPr="009D5686">
              <w:t xml:space="preserve">Low-Voltage Switchgear and Controlgear Part 5 Control Circuit Devices and Switching Elements Section 1 Electromechanical Control Circuit Devices ( </w:t>
            </w:r>
            <w:r w:rsidRPr="009D5686">
              <w:rPr>
                <w:i/>
                <w:iCs/>
              </w:rPr>
              <w:t>Second Revision</w:t>
            </w:r>
            <w:r w:rsidRPr="009D5686">
              <w:t xml:space="preserve"> )</w:t>
            </w:r>
          </w:p>
        </w:tc>
        <w:tc>
          <w:tcPr>
            <w:tcW w:w="2677" w:type="dxa"/>
          </w:tcPr>
          <w:p w:rsidR="00F703BF" w:rsidRPr="00BD4A67" w:rsidRDefault="00F703BF" w:rsidP="006F5C99">
            <w:pPr>
              <w:jc w:val="center"/>
            </w:pPr>
            <w:r>
              <w:t>Identical</w:t>
            </w:r>
          </w:p>
        </w:tc>
      </w:tr>
      <w:tr w:rsidR="007D6C00" w:rsidRPr="00F1263E" w:rsidTr="00B1748F">
        <w:trPr>
          <w:trHeight w:val="233"/>
        </w:trPr>
        <w:tc>
          <w:tcPr>
            <w:tcW w:w="3533" w:type="dxa"/>
          </w:tcPr>
          <w:p w:rsidR="007D6C00" w:rsidRDefault="00941540" w:rsidP="0016576B">
            <w:pPr>
              <w:shd w:val="clear" w:color="auto" w:fill="FFFFFF"/>
              <w:jc w:val="both"/>
            </w:pPr>
            <w:r w:rsidRPr="00941540">
              <w:t>IEC 61010-1:2010, Safety requirements for electrical equipment for measurement, control, and laboratory use – Part 1: General requirements IEC 61010-1:2010/AMD1:2016</w:t>
            </w:r>
          </w:p>
        </w:tc>
        <w:tc>
          <w:tcPr>
            <w:tcW w:w="3510" w:type="dxa"/>
          </w:tcPr>
          <w:p w:rsidR="007D6C00" w:rsidRPr="005D650C" w:rsidRDefault="005D650C" w:rsidP="005D650C">
            <w:pPr>
              <w:shd w:val="clear" w:color="auto" w:fill="FFFFFF"/>
              <w:jc w:val="both"/>
            </w:pPr>
            <w:r w:rsidRPr="005D650C">
              <w:t>IS 17724 (Part 1) : 2023</w:t>
            </w:r>
            <w:r w:rsidR="00257F99" w:rsidRPr="005D650C">
              <w:br/>
            </w:r>
            <w:r w:rsidRPr="005D650C">
              <w:t xml:space="preserve">Safety Requirements for Electrical Equipment for Measurement, Control, and Laboratory Use Part 1 General Requirements </w:t>
            </w:r>
          </w:p>
        </w:tc>
        <w:tc>
          <w:tcPr>
            <w:tcW w:w="2677" w:type="dxa"/>
          </w:tcPr>
          <w:p w:rsidR="007D6C00" w:rsidRPr="005D650C" w:rsidRDefault="005D650C" w:rsidP="006F5C99">
            <w:pPr>
              <w:shd w:val="clear" w:color="auto" w:fill="FFFFFF"/>
              <w:jc w:val="center"/>
            </w:pPr>
            <w:r w:rsidRPr="005D650C">
              <w:t>Modified/Technically Equivalent</w:t>
            </w:r>
          </w:p>
        </w:tc>
      </w:tr>
      <w:tr w:rsidR="00941540" w:rsidRPr="00F1263E" w:rsidTr="00B1748F">
        <w:trPr>
          <w:trHeight w:val="233"/>
        </w:trPr>
        <w:tc>
          <w:tcPr>
            <w:tcW w:w="3533" w:type="dxa"/>
          </w:tcPr>
          <w:p w:rsidR="00941540" w:rsidRPr="00941540" w:rsidRDefault="00941540" w:rsidP="0016576B">
            <w:pPr>
              <w:shd w:val="clear" w:color="auto" w:fill="FFFFFF"/>
              <w:jc w:val="both"/>
            </w:pPr>
            <w:r w:rsidRPr="00941540">
              <w:t>IEC 61140, Protection against electric shock – Common aspects for installation and equipment</w:t>
            </w:r>
          </w:p>
        </w:tc>
        <w:tc>
          <w:tcPr>
            <w:tcW w:w="3510" w:type="dxa"/>
          </w:tcPr>
          <w:p w:rsidR="00941540" w:rsidRPr="00257F99" w:rsidRDefault="00941540" w:rsidP="0016576B">
            <w:pPr>
              <w:shd w:val="clear" w:color="auto" w:fill="FFFFFF"/>
              <w:jc w:val="both"/>
            </w:pPr>
            <w:r w:rsidRPr="00941540">
              <w:t>IS 9409 : 2023</w:t>
            </w:r>
            <w:r w:rsidR="006F5C99">
              <w:t xml:space="preserve">/ </w:t>
            </w:r>
            <w:r w:rsidR="006F5C99" w:rsidRPr="00941540">
              <w:t>IEC 61140 : 2016</w:t>
            </w:r>
            <w:r w:rsidRPr="00941540">
              <w:t>, Protection Against Electric Shock - Common Aspects for Installation and Equipment (</w:t>
            </w:r>
            <w:r w:rsidRPr="00941540">
              <w:rPr>
                <w:i/>
                <w:iCs/>
              </w:rPr>
              <w:t>First Revision</w:t>
            </w:r>
            <w:r w:rsidRPr="00941540">
              <w:t>)</w:t>
            </w:r>
          </w:p>
        </w:tc>
        <w:tc>
          <w:tcPr>
            <w:tcW w:w="2677" w:type="dxa"/>
          </w:tcPr>
          <w:p w:rsidR="00941540" w:rsidRPr="00BD4A67" w:rsidRDefault="00941540" w:rsidP="006F5C99">
            <w:pPr>
              <w:shd w:val="clear" w:color="auto" w:fill="FFFFFF"/>
              <w:jc w:val="center"/>
            </w:pPr>
            <w:r w:rsidRPr="00BD4A67">
              <w:t>Identical</w:t>
            </w:r>
          </w:p>
        </w:tc>
      </w:tr>
      <w:tr w:rsidR="0079694A" w:rsidRPr="00F1263E" w:rsidTr="00B1748F">
        <w:trPr>
          <w:trHeight w:val="233"/>
        </w:trPr>
        <w:tc>
          <w:tcPr>
            <w:tcW w:w="3533" w:type="dxa"/>
          </w:tcPr>
          <w:p w:rsidR="0079694A" w:rsidRPr="00941540" w:rsidRDefault="0079694A" w:rsidP="0016576B">
            <w:pPr>
              <w:shd w:val="clear" w:color="auto" w:fill="FFFFFF"/>
              <w:jc w:val="both"/>
            </w:pPr>
            <w:r w:rsidRPr="0079694A">
              <w:t>IEC 61326-1:2020, Electrical equipment for measurement, control and laboratory use – EMC requirements – Part 1: General requirements</w:t>
            </w:r>
          </w:p>
        </w:tc>
        <w:tc>
          <w:tcPr>
            <w:tcW w:w="3510" w:type="dxa"/>
          </w:tcPr>
          <w:p w:rsidR="0079694A" w:rsidRPr="00941540" w:rsidRDefault="0079694A" w:rsidP="0016576B">
            <w:pPr>
              <w:shd w:val="clear" w:color="auto" w:fill="FFFFFF"/>
              <w:jc w:val="both"/>
            </w:pPr>
            <w:r w:rsidRPr="0079694A">
              <w:t>IS 17784 (Part 1) : 2023</w:t>
            </w:r>
            <w:r w:rsidR="006F5C99">
              <w:t xml:space="preserve"> / IEC </w:t>
            </w:r>
            <w:r w:rsidR="006F5C99" w:rsidRPr="0079694A">
              <w:t>61326-1:2020</w:t>
            </w:r>
            <w:r>
              <w:t>, Electrical Equipment for Measurement, Control and Laboratory Use — EMC Requirements Part 1 General Requirements</w:t>
            </w:r>
          </w:p>
        </w:tc>
        <w:tc>
          <w:tcPr>
            <w:tcW w:w="2677" w:type="dxa"/>
          </w:tcPr>
          <w:p w:rsidR="0079694A" w:rsidRPr="00BD4A67" w:rsidRDefault="0079694A" w:rsidP="006F5C99">
            <w:pPr>
              <w:shd w:val="clear" w:color="auto" w:fill="FFFFFF"/>
              <w:jc w:val="center"/>
            </w:pPr>
            <w:r>
              <w:t xml:space="preserve">Identical </w:t>
            </w:r>
          </w:p>
        </w:tc>
      </w:tr>
      <w:tr w:rsidR="00257F99" w:rsidRPr="00F1263E" w:rsidTr="00B1748F">
        <w:trPr>
          <w:trHeight w:val="233"/>
        </w:trPr>
        <w:tc>
          <w:tcPr>
            <w:tcW w:w="3533" w:type="dxa"/>
          </w:tcPr>
          <w:p w:rsidR="00257F99" w:rsidRDefault="009E364E" w:rsidP="0016576B">
            <w:pPr>
              <w:shd w:val="clear" w:color="auto" w:fill="FFFFFF"/>
              <w:jc w:val="both"/>
            </w:pPr>
            <w:r w:rsidRPr="009E364E">
              <w:t xml:space="preserve">IEC 61557-1:2019, Electrical safety in low voltage distribution systems up to 1 000 V AC and 1 500 V DC – Equipment for testing, measuring or monitoring of </w:t>
            </w:r>
            <w:r w:rsidRPr="009E364E">
              <w:lastRenderedPageBreak/>
              <w:t>protective measures – Part 1: General requirements</w:t>
            </w:r>
          </w:p>
        </w:tc>
        <w:tc>
          <w:tcPr>
            <w:tcW w:w="3510" w:type="dxa"/>
          </w:tcPr>
          <w:p w:rsidR="00257F99" w:rsidRPr="00257F99" w:rsidRDefault="00257F99" w:rsidP="0016576B">
            <w:pPr>
              <w:shd w:val="clear" w:color="auto" w:fill="FFFFFF"/>
              <w:jc w:val="both"/>
            </w:pPr>
            <w:r w:rsidRPr="00257F99">
              <w:lastRenderedPageBreak/>
              <w:t>IS/IEC 61557-1 : 2019</w:t>
            </w:r>
            <w:r w:rsidRPr="00257F99">
              <w:br/>
              <w:t xml:space="preserve">Electrical safety in low voltage distribution systems up to 1000 V AC and 1500 V DC - equipment for testing measuring or </w:t>
            </w:r>
            <w:r w:rsidRPr="00257F99">
              <w:lastRenderedPageBreak/>
              <w:t>monitoring of protective measures: part 1 general requirements</w:t>
            </w:r>
          </w:p>
        </w:tc>
        <w:tc>
          <w:tcPr>
            <w:tcW w:w="2677" w:type="dxa"/>
          </w:tcPr>
          <w:p w:rsidR="00257F99" w:rsidRPr="00BD4A67" w:rsidRDefault="00257F99" w:rsidP="006F5C99">
            <w:pPr>
              <w:shd w:val="clear" w:color="auto" w:fill="FFFFFF"/>
              <w:jc w:val="center"/>
            </w:pPr>
            <w:r w:rsidRPr="00BD4A67">
              <w:lastRenderedPageBreak/>
              <w:t>Identical</w:t>
            </w:r>
          </w:p>
        </w:tc>
      </w:tr>
      <w:tr w:rsidR="00257F99" w:rsidRPr="00F1263E" w:rsidTr="00B1748F">
        <w:trPr>
          <w:trHeight w:val="233"/>
        </w:trPr>
        <w:tc>
          <w:tcPr>
            <w:tcW w:w="3533" w:type="dxa"/>
          </w:tcPr>
          <w:p w:rsidR="00257F99" w:rsidRDefault="009E364E" w:rsidP="0016576B">
            <w:pPr>
              <w:shd w:val="clear" w:color="auto" w:fill="FFFFFF"/>
              <w:jc w:val="both"/>
            </w:pPr>
            <w:r w:rsidRPr="009E364E">
              <w:lastRenderedPageBreak/>
              <w:t>IEC 61810-2:2017, Electromechanical elementary relays – Part 2: Reliability</w:t>
            </w:r>
          </w:p>
        </w:tc>
        <w:tc>
          <w:tcPr>
            <w:tcW w:w="3510" w:type="dxa"/>
          </w:tcPr>
          <w:p w:rsidR="00257F99" w:rsidRPr="00257F99" w:rsidRDefault="00257F99" w:rsidP="006F5C99">
            <w:pPr>
              <w:jc w:val="both"/>
            </w:pPr>
            <w:r w:rsidRPr="00257F99">
              <w:t>IS 17064 (Part 2) : 2019</w:t>
            </w:r>
            <w:r w:rsidR="003270A3">
              <w:t xml:space="preserve">/ </w:t>
            </w:r>
            <w:r w:rsidR="003270A3" w:rsidRPr="003270A3">
              <w:t>IEC 61810-2 : 2017</w:t>
            </w:r>
            <w:r w:rsidRPr="00257F99">
              <w:br/>
              <w:t>Electromechanical elementary relays: Part 2 reliability</w:t>
            </w:r>
          </w:p>
        </w:tc>
        <w:tc>
          <w:tcPr>
            <w:tcW w:w="2677" w:type="dxa"/>
          </w:tcPr>
          <w:p w:rsidR="00257F99" w:rsidRPr="00BD4A67" w:rsidRDefault="00257F99" w:rsidP="006F5C99">
            <w:pPr>
              <w:shd w:val="clear" w:color="auto" w:fill="FFFFFF"/>
              <w:jc w:val="center"/>
            </w:pPr>
            <w:r w:rsidRPr="00BD4A67">
              <w:t>Identical</w:t>
            </w:r>
          </w:p>
        </w:tc>
      </w:tr>
    </w:tbl>
    <w:p w:rsidR="00950E4C" w:rsidRDefault="00950E4C" w:rsidP="0016576B">
      <w:pPr>
        <w:jc w:val="both"/>
        <w:rPr>
          <w:color w:val="FF0000"/>
        </w:rPr>
      </w:pPr>
    </w:p>
    <w:p w:rsidR="00950E4C" w:rsidRPr="00F51F77" w:rsidRDefault="00950E4C" w:rsidP="0016576B">
      <w:pPr>
        <w:jc w:val="both"/>
        <w:rPr>
          <w:color w:val="FF0000"/>
        </w:rPr>
      </w:pPr>
      <w:r w:rsidRPr="00913F0B">
        <w:t>The technical committee has reviewed the provisions of the following international standards referred in this adopted standard and decided that they are acceptable for use in conjunction with this standard</w:t>
      </w:r>
      <w:r w:rsidRPr="009A6608">
        <w:t>:</w:t>
      </w:r>
    </w:p>
    <w:p w:rsidR="00950E4C" w:rsidRPr="00F51F77" w:rsidRDefault="00950E4C" w:rsidP="0016576B">
      <w:pPr>
        <w:jc w:val="both"/>
        <w:rPr>
          <w:color w:val="FF0000"/>
        </w:rPr>
      </w:pPr>
    </w:p>
    <w:tbl>
      <w:tblPr>
        <w:tblStyle w:val="TableGrid"/>
        <w:tblW w:w="9630" w:type="dxa"/>
        <w:tblInd w:w="108" w:type="dxa"/>
        <w:tblLook w:val="04A0" w:firstRow="1" w:lastRow="0" w:firstColumn="1" w:lastColumn="0" w:noHBand="0" w:noVBand="1"/>
      </w:tblPr>
      <w:tblGrid>
        <w:gridCol w:w="2497"/>
        <w:gridCol w:w="7133"/>
      </w:tblGrid>
      <w:tr w:rsidR="00950E4C" w:rsidRPr="00F51F77" w:rsidTr="00134987">
        <w:tc>
          <w:tcPr>
            <w:tcW w:w="2497" w:type="dxa"/>
          </w:tcPr>
          <w:p w:rsidR="00950E4C" w:rsidRPr="00913F0B" w:rsidRDefault="00950E4C" w:rsidP="0016576B">
            <w:pPr>
              <w:jc w:val="center"/>
              <w:rPr>
                <w:i/>
              </w:rPr>
            </w:pPr>
            <w:r w:rsidRPr="00913F0B">
              <w:rPr>
                <w:i/>
              </w:rPr>
              <w:t>International Standard</w:t>
            </w:r>
          </w:p>
        </w:tc>
        <w:tc>
          <w:tcPr>
            <w:tcW w:w="7133" w:type="dxa"/>
          </w:tcPr>
          <w:p w:rsidR="00950E4C" w:rsidRPr="00913F0B" w:rsidRDefault="00950E4C" w:rsidP="0016576B">
            <w:pPr>
              <w:jc w:val="center"/>
              <w:rPr>
                <w:i/>
              </w:rPr>
            </w:pPr>
            <w:r w:rsidRPr="00913F0B">
              <w:rPr>
                <w:i/>
              </w:rPr>
              <w:t>Title</w:t>
            </w:r>
          </w:p>
        </w:tc>
      </w:tr>
      <w:tr w:rsidR="002113B2" w:rsidRPr="00913F0B" w:rsidTr="00134987">
        <w:tc>
          <w:tcPr>
            <w:tcW w:w="2497" w:type="dxa"/>
          </w:tcPr>
          <w:p w:rsidR="002113B2" w:rsidRDefault="002113B2" w:rsidP="0016576B">
            <w:r w:rsidRPr="00F703BF">
              <w:t>IEC 60947-5-4:2002</w:t>
            </w:r>
          </w:p>
          <w:p w:rsidR="00437FB4" w:rsidRDefault="00437FB4" w:rsidP="0016576B">
            <w:r w:rsidRPr="00F703BF">
              <w:t>IEC 60947-5-4:2002/AMD1:2019</w:t>
            </w:r>
          </w:p>
        </w:tc>
        <w:tc>
          <w:tcPr>
            <w:tcW w:w="7133" w:type="dxa"/>
          </w:tcPr>
          <w:p w:rsidR="002113B2" w:rsidRDefault="002113B2" w:rsidP="00437FB4">
            <w:pPr>
              <w:jc w:val="both"/>
            </w:pPr>
            <w:r w:rsidRPr="00F703BF">
              <w:t xml:space="preserve">Low-voltage switchgear and controlgear – Part 5-4: Control circuit devices and switching elements – Method of assessing the performance of low-energy contacts – Special tests </w:t>
            </w:r>
          </w:p>
        </w:tc>
      </w:tr>
      <w:tr w:rsidR="005053BB" w:rsidRPr="00913F0B" w:rsidTr="00134987">
        <w:tc>
          <w:tcPr>
            <w:tcW w:w="2497" w:type="dxa"/>
          </w:tcPr>
          <w:p w:rsidR="005053BB" w:rsidRPr="00C71293" w:rsidRDefault="00257F99" w:rsidP="0016576B">
            <w:pPr>
              <w:rPr>
                <w:highlight w:val="yellow"/>
              </w:rPr>
            </w:pPr>
            <w:r>
              <w:t>IEC 61010-2-030</w:t>
            </w:r>
          </w:p>
        </w:tc>
        <w:tc>
          <w:tcPr>
            <w:tcW w:w="7133" w:type="dxa"/>
          </w:tcPr>
          <w:p w:rsidR="005053BB" w:rsidRPr="00C71293" w:rsidRDefault="00257F99" w:rsidP="0016576B">
            <w:pPr>
              <w:jc w:val="both"/>
              <w:rPr>
                <w:highlight w:val="yellow"/>
              </w:rPr>
            </w:pPr>
            <w:r>
              <w:t>Safety requirements for electrical equipment for measurement, control, and laboratory use –Part 2-030: Particular requirements for testing and measuring circuits</w:t>
            </w:r>
          </w:p>
        </w:tc>
      </w:tr>
      <w:tr w:rsidR="00C800B7" w:rsidRPr="00913F0B" w:rsidTr="00134987">
        <w:tc>
          <w:tcPr>
            <w:tcW w:w="2497" w:type="dxa"/>
          </w:tcPr>
          <w:p w:rsidR="00C800B7" w:rsidRPr="00C800B7" w:rsidRDefault="00C800B7" w:rsidP="0016576B">
            <w:pPr>
              <w:rPr>
                <w:b/>
                <w:bCs/>
              </w:rPr>
            </w:pPr>
            <w:r>
              <w:t>IEC 61010-031</w:t>
            </w:r>
          </w:p>
        </w:tc>
        <w:tc>
          <w:tcPr>
            <w:tcW w:w="7133" w:type="dxa"/>
          </w:tcPr>
          <w:p w:rsidR="00C800B7" w:rsidRDefault="00C800B7" w:rsidP="0016576B">
            <w:pPr>
              <w:jc w:val="both"/>
            </w:pPr>
            <w:r>
              <w:t>Safety requirements for electrical equipment for measurement, control and laboratory use – Part 031: Safety requirements for hand-held probe assemblies for measurement and test</w:t>
            </w:r>
          </w:p>
        </w:tc>
      </w:tr>
      <w:tr w:rsidR="00C800B7" w:rsidRPr="00913F0B" w:rsidTr="00134987">
        <w:tc>
          <w:tcPr>
            <w:tcW w:w="2497" w:type="dxa"/>
          </w:tcPr>
          <w:p w:rsidR="00C800B7" w:rsidRDefault="00C800B7" w:rsidP="0016576B">
            <w:r>
              <w:t>IEC 61010-2-032</w:t>
            </w:r>
          </w:p>
        </w:tc>
        <w:tc>
          <w:tcPr>
            <w:tcW w:w="7133" w:type="dxa"/>
          </w:tcPr>
          <w:p w:rsidR="00C800B7" w:rsidRDefault="00C800B7" w:rsidP="0016576B">
            <w:pPr>
              <w:jc w:val="both"/>
            </w:pPr>
            <w:r>
              <w:t>Safety requirements for electrical equipment for measurement, control, and laboratory use – Part 2-032: Particular requirements for hand-held and hand-manipulated current sensors for electrical test and measurement</w:t>
            </w:r>
          </w:p>
        </w:tc>
      </w:tr>
      <w:tr w:rsidR="00C800B7" w:rsidRPr="00913F0B" w:rsidTr="00134987">
        <w:tc>
          <w:tcPr>
            <w:tcW w:w="2497" w:type="dxa"/>
          </w:tcPr>
          <w:p w:rsidR="00C800B7" w:rsidRDefault="00C800B7" w:rsidP="0016576B">
            <w:r>
              <w:t>IEC 61326-2-2</w:t>
            </w:r>
          </w:p>
        </w:tc>
        <w:tc>
          <w:tcPr>
            <w:tcW w:w="7133" w:type="dxa"/>
          </w:tcPr>
          <w:p w:rsidR="00C800B7" w:rsidRDefault="00C800B7" w:rsidP="0016576B">
            <w:pPr>
              <w:jc w:val="both"/>
            </w:pPr>
            <w:r>
              <w:t>Electrical equipment for measurement, control and laboratory use – EMC requirements – Part 2-2: Particular requirements – Test configurations, operational conditions and performance criteria for portable test, measuring and monitoring equipment used in low</w:t>
            </w:r>
            <w:r w:rsidR="009D5686">
              <w:t xml:space="preserve"> </w:t>
            </w:r>
            <w:r>
              <w:t>voltage distribution systems</w:t>
            </w:r>
          </w:p>
        </w:tc>
      </w:tr>
      <w:tr w:rsidR="00257F99" w:rsidRPr="00913F0B" w:rsidTr="00134987">
        <w:tc>
          <w:tcPr>
            <w:tcW w:w="2497" w:type="dxa"/>
          </w:tcPr>
          <w:p w:rsidR="00257F99" w:rsidRDefault="00257F99" w:rsidP="0016576B">
            <w:r>
              <w:t>IEC 61326-2-4</w:t>
            </w:r>
          </w:p>
        </w:tc>
        <w:tc>
          <w:tcPr>
            <w:tcW w:w="7133" w:type="dxa"/>
          </w:tcPr>
          <w:p w:rsidR="00257F99" w:rsidRDefault="00257F99" w:rsidP="0016576B">
            <w:pPr>
              <w:jc w:val="both"/>
            </w:pPr>
            <w:r>
              <w:t>Electrical equipment for measurement, control and laboratory use – EMC requirements – Part 2-4: Particular requirements – Test configurations, operational conditions and performance criteria for insulation monitoring devices according to IEC 61557-8 and for equipment for insulation fault location according to IEC 61557-9</w:t>
            </w:r>
          </w:p>
        </w:tc>
      </w:tr>
      <w:tr w:rsidR="009E364E" w:rsidRPr="00913F0B" w:rsidTr="00134987">
        <w:tc>
          <w:tcPr>
            <w:tcW w:w="2497" w:type="dxa"/>
          </w:tcPr>
          <w:p w:rsidR="009E364E" w:rsidRDefault="009E364E" w:rsidP="0016576B">
            <w:r w:rsidRPr="009E364E">
              <w:t>IEC 61557-8:</w:t>
            </w:r>
            <w:r w:rsidR="0049565E">
              <w:t xml:space="preserve"> </w:t>
            </w:r>
            <w:r w:rsidRPr="009E364E">
              <w:t>2014</w:t>
            </w:r>
          </w:p>
        </w:tc>
        <w:tc>
          <w:tcPr>
            <w:tcW w:w="7133" w:type="dxa"/>
          </w:tcPr>
          <w:p w:rsidR="009E364E" w:rsidRDefault="009E364E" w:rsidP="0016576B">
            <w:pPr>
              <w:jc w:val="both"/>
            </w:pPr>
            <w:r w:rsidRPr="009E364E">
              <w:t>Electrical safety in low voltage distribution systems up to 1 000 V AC and 1 500 V DC – Equipment for testing, measuring or monitoring of protective measures – Part 8: Insulation monitoring devices for IT systems</w:t>
            </w:r>
          </w:p>
        </w:tc>
      </w:tr>
    </w:tbl>
    <w:p w:rsidR="00950E4C" w:rsidRDefault="00950E4C" w:rsidP="0016576B">
      <w:pPr>
        <w:jc w:val="both"/>
        <w:rPr>
          <w:color w:val="FF0000"/>
        </w:rPr>
      </w:pPr>
    </w:p>
    <w:p w:rsidR="00312D40" w:rsidRPr="00F1263E" w:rsidRDefault="00312D40" w:rsidP="0016576B">
      <w:pPr>
        <w:jc w:val="both"/>
      </w:pPr>
      <w:r w:rsidRPr="00F1263E">
        <w:t>Only English language text has been retained while adopting it in this Indian Standard, and as such the page numbers given here are not the same as in the International Standard.</w:t>
      </w:r>
    </w:p>
    <w:p w:rsidR="00312D40" w:rsidRPr="00F1263E" w:rsidRDefault="00312D40" w:rsidP="0016576B">
      <w:pPr>
        <w:jc w:val="both"/>
      </w:pPr>
    </w:p>
    <w:p w:rsidR="0036070D" w:rsidRDefault="00312D40" w:rsidP="0016576B">
      <w:pPr>
        <w:jc w:val="both"/>
      </w:pPr>
      <w:r w:rsidRPr="00F1263E">
        <w:t>For the purpose of deciding whether a particular requirement of this standard is complied with, the final value, observed or calculated expressing the result of a test, shall be rounded o</w:t>
      </w:r>
      <w:r w:rsidR="00C82D44">
        <w:t>ff in accordance with IS 2: 2022</w:t>
      </w:r>
      <w:r w:rsidRPr="00F1263E">
        <w:t xml:space="preserve"> ‘Rules for roundi</w:t>
      </w:r>
      <w:r w:rsidR="00C82D44">
        <w:t>ng off numerical values (</w:t>
      </w:r>
      <w:r w:rsidR="00BD5215" w:rsidRPr="00C82D44">
        <w:rPr>
          <w:i/>
          <w:iCs/>
        </w:rPr>
        <w:t>second revision</w:t>
      </w:r>
      <w:r w:rsidRPr="00F1263E">
        <w:t>)’. The number of significant places retained in the rounded off value should be the same as that of the s</w:t>
      </w:r>
      <w:r w:rsidR="0020548A">
        <w:t>pecified value in this standard.</w:t>
      </w:r>
    </w:p>
    <w:p w:rsidR="00C71293" w:rsidRPr="0020548A" w:rsidRDefault="00C71293" w:rsidP="0016576B">
      <w:pPr>
        <w:jc w:val="both"/>
      </w:pPr>
    </w:p>
    <w:sectPr w:rsidR="00C71293" w:rsidRPr="0020548A" w:rsidSect="0016576B">
      <w:headerReference w:type="default" r:id="rId13"/>
      <w:pgSz w:w="12240" w:h="15840"/>
      <w:pgMar w:top="990" w:right="1170" w:bottom="4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F2" w:rsidRDefault="00D752F2" w:rsidP="000501B8">
      <w:r>
        <w:separator/>
      </w:r>
    </w:p>
  </w:endnote>
  <w:endnote w:type="continuationSeparator" w:id="0">
    <w:p w:rsidR="00D752F2" w:rsidRDefault="00D752F2" w:rsidP="0005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ble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F2" w:rsidRDefault="00D752F2" w:rsidP="000501B8">
      <w:r>
        <w:separator/>
      </w:r>
    </w:p>
  </w:footnote>
  <w:footnote w:type="continuationSeparator" w:id="0">
    <w:p w:rsidR="00D752F2" w:rsidRDefault="00D752F2" w:rsidP="00050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93" w:rsidRDefault="00C71293" w:rsidP="00C7129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17C3"/>
    <w:multiLevelType w:val="hybridMultilevel"/>
    <w:tmpl w:val="03AC1544"/>
    <w:lvl w:ilvl="0" w:tplc="4009000F">
      <w:start w:val="1"/>
      <w:numFmt w:val="decimal"/>
      <w:lvlText w:val="%1."/>
      <w:lvlJc w:val="left"/>
      <w:pPr>
        <w:ind w:left="720" w:hanging="360"/>
      </w:pPr>
    </w:lvl>
    <w:lvl w:ilvl="1" w:tplc="365255B2">
      <w:numFmt w:val="bullet"/>
      <w:lvlText w:val=""/>
      <w:lvlJc w:val="left"/>
      <w:pPr>
        <w:ind w:left="1440" w:hanging="360"/>
      </w:pPr>
      <w:rPr>
        <w:rFonts w:ascii="SymbolMT" w:eastAsia="Times New Roman" w:hAnsi="SymbolMT" w:cs="SymbolMT"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3725A7"/>
    <w:multiLevelType w:val="hybridMultilevel"/>
    <w:tmpl w:val="4BD8F6A0"/>
    <w:lvl w:ilvl="0" w:tplc="0366B844">
      <w:numFmt w:val="bullet"/>
      <w:lvlText w:val="•"/>
      <w:lvlJc w:val="left"/>
      <w:pPr>
        <w:ind w:left="720" w:hanging="360"/>
      </w:pPr>
      <w:rPr>
        <w:rFonts w:ascii="SymbolMT" w:eastAsia="Times New Roman" w:hAnsi="SymbolMT" w:cs="SymbolM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995289"/>
    <w:multiLevelType w:val="hybridMultilevel"/>
    <w:tmpl w:val="4ABA4EE0"/>
    <w:lvl w:ilvl="0" w:tplc="D332A54E">
      <w:start w:val="39"/>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D53306"/>
    <w:multiLevelType w:val="hybridMultilevel"/>
    <w:tmpl w:val="D6FE7A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61265E9"/>
    <w:multiLevelType w:val="hybridMultilevel"/>
    <w:tmpl w:val="B0C863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62346A"/>
    <w:multiLevelType w:val="hybridMultilevel"/>
    <w:tmpl w:val="ADBEFEC6"/>
    <w:lvl w:ilvl="0" w:tplc="0366B844">
      <w:numFmt w:val="bullet"/>
      <w:lvlText w:val="•"/>
      <w:lvlJc w:val="left"/>
      <w:pPr>
        <w:ind w:left="720" w:hanging="360"/>
      </w:pPr>
      <w:rPr>
        <w:rFonts w:ascii="SymbolMT" w:eastAsia="Times New Roman" w:hAnsi="SymbolMT" w:cs="SymbolM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431E28"/>
    <w:multiLevelType w:val="hybridMultilevel"/>
    <w:tmpl w:val="4D647900"/>
    <w:lvl w:ilvl="0" w:tplc="BD308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AB6778"/>
    <w:multiLevelType w:val="hybridMultilevel"/>
    <w:tmpl w:val="0E9CFC42"/>
    <w:lvl w:ilvl="0" w:tplc="40090017">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4712EB"/>
    <w:multiLevelType w:val="hybridMultilevel"/>
    <w:tmpl w:val="7EA2759A"/>
    <w:lvl w:ilvl="0" w:tplc="C92056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5EB51C1"/>
    <w:multiLevelType w:val="hybridMultilevel"/>
    <w:tmpl w:val="B8E84E20"/>
    <w:lvl w:ilvl="0" w:tplc="053E8FA8">
      <w:start w:val="4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F119F2"/>
    <w:multiLevelType w:val="hybridMultilevel"/>
    <w:tmpl w:val="DCD80198"/>
    <w:lvl w:ilvl="0" w:tplc="AF781FD6">
      <w:start w:val="39"/>
      <w:numFmt w:val="lowerLetter"/>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73853B1"/>
    <w:multiLevelType w:val="hybridMultilevel"/>
    <w:tmpl w:val="57E8C614"/>
    <w:lvl w:ilvl="0" w:tplc="2E3886E4">
      <w:start w:val="39"/>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B30272"/>
    <w:multiLevelType w:val="hybridMultilevel"/>
    <w:tmpl w:val="B1023036"/>
    <w:lvl w:ilvl="0" w:tplc="40090017">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E576EC1"/>
    <w:multiLevelType w:val="hybridMultilevel"/>
    <w:tmpl w:val="BB90FBA4"/>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3DF21D27"/>
    <w:multiLevelType w:val="hybridMultilevel"/>
    <w:tmpl w:val="0ED098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1715586"/>
    <w:multiLevelType w:val="hybridMultilevel"/>
    <w:tmpl w:val="ED58EF12"/>
    <w:lvl w:ilvl="0" w:tplc="5EA2D3DA">
      <w:start w:val="4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C769C8"/>
    <w:multiLevelType w:val="hybridMultilevel"/>
    <w:tmpl w:val="B34A9282"/>
    <w:lvl w:ilvl="0" w:tplc="EA544B9A">
      <w:start w:val="3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D47DA3"/>
    <w:multiLevelType w:val="hybridMultilevel"/>
    <w:tmpl w:val="610EE398"/>
    <w:lvl w:ilvl="0" w:tplc="40090017">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6EF5D3B"/>
    <w:multiLevelType w:val="hybridMultilevel"/>
    <w:tmpl w:val="E39A344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1802808"/>
    <w:multiLevelType w:val="hybridMultilevel"/>
    <w:tmpl w:val="608C73F8"/>
    <w:lvl w:ilvl="0" w:tplc="40090017">
      <w:start w:val="3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3D93748"/>
    <w:multiLevelType w:val="hybridMultilevel"/>
    <w:tmpl w:val="E368BCAA"/>
    <w:lvl w:ilvl="0" w:tplc="8966A1FC">
      <w:start w:val="1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EC2AA8"/>
    <w:multiLevelType w:val="hybridMultilevel"/>
    <w:tmpl w:val="592A166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C61229A"/>
    <w:multiLevelType w:val="hybridMultilevel"/>
    <w:tmpl w:val="B1DCC82C"/>
    <w:lvl w:ilvl="0" w:tplc="40090017">
      <w:start w:val="4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22D67B6"/>
    <w:multiLevelType w:val="hybridMultilevel"/>
    <w:tmpl w:val="FDEAB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B972CB0"/>
    <w:multiLevelType w:val="hybridMultilevel"/>
    <w:tmpl w:val="D158D07E"/>
    <w:lvl w:ilvl="0" w:tplc="A8C62B8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6"/>
  </w:num>
  <w:num w:numId="2">
    <w:abstractNumId w:val="23"/>
  </w:num>
  <w:num w:numId="3">
    <w:abstractNumId w:val="5"/>
  </w:num>
  <w:num w:numId="4">
    <w:abstractNumId w:val="1"/>
  </w:num>
  <w:num w:numId="5">
    <w:abstractNumId w:val="4"/>
  </w:num>
  <w:num w:numId="6">
    <w:abstractNumId w:val="17"/>
  </w:num>
  <w:num w:numId="7">
    <w:abstractNumId w:val="12"/>
  </w:num>
  <w:num w:numId="8">
    <w:abstractNumId w:val="7"/>
  </w:num>
  <w:num w:numId="9">
    <w:abstractNumId w:val="19"/>
  </w:num>
  <w:num w:numId="10">
    <w:abstractNumId w:val="10"/>
  </w:num>
  <w:num w:numId="11">
    <w:abstractNumId w:val="22"/>
  </w:num>
  <w:num w:numId="12">
    <w:abstractNumId w:val="24"/>
  </w:num>
  <w:num w:numId="13">
    <w:abstractNumId w:val="0"/>
  </w:num>
  <w:num w:numId="14">
    <w:abstractNumId w:val="21"/>
  </w:num>
  <w:num w:numId="15">
    <w:abstractNumId w:val="8"/>
  </w:num>
  <w:num w:numId="16">
    <w:abstractNumId w:val="20"/>
  </w:num>
  <w:num w:numId="17">
    <w:abstractNumId w:val="9"/>
  </w:num>
  <w:num w:numId="18">
    <w:abstractNumId w:val="16"/>
  </w:num>
  <w:num w:numId="19">
    <w:abstractNumId w:val="2"/>
  </w:num>
  <w:num w:numId="20">
    <w:abstractNumId w:val="11"/>
  </w:num>
  <w:num w:numId="21">
    <w:abstractNumId w:val="15"/>
  </w:num>
  <w:num w:numId="22">
    <w:abstractNumId w:val="13"/>
  </w:num>
  <w:num w:numId="23">
    <w:abstractNumId w:val="14"/>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68"/>
    <w:rsid w:val="000007CB"/>
    <w:rsid w:val="00007E6E"/>
    <w:rsid w:val="00011D4B"/>
    <w:rsid w:val="000137D8"/>
    <w:rsid w:val="00014DC3"/>
    <w:rsid w:val="00017523"/>
    <w:rsid w:val="00020BA1"/>
    <w:rsid w:val="0002321B"/>
    <w:rsid w:val="00025432"/>
    <w:rsid w:val="00031693"/>
    <w:rsid w:val="00032D45"/>
    <w:rsid w:val="000465D9"/>
    <w:rsid w:val="0004717D"/>
    <w:rsid w:val="000472B4"/>
    <w:rsid w:val="000501B8"/>
    <w:rsid w:val="0005341E"/>
    <w:rsid w:val="000606CC"/>
    <w:rsid w:val="0006277D"/>
    <w:rsid w:val="000730B6"/>
    <w:rsid w:val="00077138"/>
    <w:rsid w:val="000778FE"/>
    <w:rsid w:val="000875DC"/>
    <w:rsid w:val="0009677E"/>
    <w:rsid w:val="0009711A"/>
    <w:rsid w:val="000A02A2"/>
    <w:rsid w:val="000A6261"/>
    <w:rsid w:val="000C1489"/>
    <w:rsid w:val="000C6057"/>
    <w:rsid w:val="000C73B9"/>
    <w:rsid w:val="000D2E29"/>
    <w:rsid w:val="000D6618"/>
    <w:rsid w:val="000D70BD"/>
    <w:rsid w:val="000E3D3E"/>
    <w:rsid w:val="000E4D8F"/>
    <w:rsid w:val="000F2070"/>
    <w:rsid w:val="000F736F"/>
    <w:rsid w:val="00101AFF"/>
    <w:rsid w:val="00101FB2"/>
    <w:rsid w:val="001025B3"/>
    <w:rsid w:val="00103880"/>
    <w:rsid w:val="0010471F"/>
    <w:rsid w:val="00111534"/>
    <w:rsid w:val="00113231"/>
    <w:rsid w:val="001148B2"/>
    <w:rsid w:val="001167E7"/>
    <w:rsid w:val="00122C7B"/>
    <w:rsid w:val="00123FF7"/>
    <w:rsid w:val="001315DD"/>
    <w:rsid w:val="0013188B"/>
    <w:rsid w:val="00131A10"/>
    <w:rsid w:val="001343A5"/>
    <w:rsid w:val="00134987"/>
    <w:rsid w:val="00144130"/>
    <w:rsid w:val="00146D6F"/>
    <w:rsid w:val="00156BE7"/>
    <w:rsid w:val="0016576B"/>
    <w:rsid w:val="001673CE"/>
    <w:rsid w:val="0017245C"/>
    <w:rsid w:val="00180EA1"/>
    <w:rsid w:val="001856FE"/>
    <w:rsid w:val="001868B0"/>
    <w:rsid w:val="00197368"/>
    <w:rsid w:val="001A4FF4"/>
    <w:rsid w:val="001A6068"/>
    <w:rsid w:val="001A7D65"/>
    <w:rsid w:val="001B021F"/>
    <w:rsid w:val="001C38EB"/>
    <w:rsid w:val="001C536B"/>
    <w:rsid w:val="001C67AE"/>
    <w:rsid w:val="001C7CBE"/>
    <w:rsid w:val="001D5F30"/>
    <w:rsid w:val="001E01D7"/>
    <w:rsid w:val="001E3D91"/>
    <w:rsid w:val="001E61A8"/>
    <w:rsid w:val="001E7F55"/>
    <w:rsid w:val="001F0CE2"/>
    <w:rsid w:val="001F31C9"/>
    <w:rsid w:val="00200354"/>
    <w:rsid w:val="00201FD0"/>
    <w:rsid w:val="002021A3"/>
    <w:rsid w:val="0020548A"/>
    <w:rsid w:val="00210AF2"/>
    <w:rsid w:val="00210F18"/>
    <w:rsid w:val="002113B2"/>
    <w:rsid w:val="002146B9"/>
    <w:rsid w:val="00214E0B"/>
    <w:rsid w:val="00217808"/>
    <w:rsid w:val="0022537B"/>
    <w:rsid w:val="00234895"/>
    <w:rsid w:val="00246657"/>
    <w:rsid w:val="0025382B"/>
    <w:rsid w:val="00256C2A"/>
    <w:rsid w:val="00257F99"/>
    <w:rsid w:val="00260D8D"/>
    <w:rsid w:val="00266A61"/>
    <w:rsid w:val="0026731F"/>
    <w:rsid w:val="00267553"/>
    <w:rsid w:val="00274189"/>
    <w:rsid w:val="00277F2D"/>
    <w:rsid w:val="002842C1"/>
    <w:rsid w:val="002956FE"/>
    <w:rsid w:val="002A13AC"/>
    <w:rsid w:val="002B0529"/>
    <w:rsid w:val="002B3F50"/>
    <w:rsid w:val="002B6B35"/>
    <w:rsid w:val="002C6FCC"/>
    <w:rsid w:val="002D4F91"/>
    <w:rsid w:val="002E1AB9"/>
    <w:rsid w:val="002E325A"/>
    <w:rsid w:val="002F5562"/>
    <w:rsid w:val="002F7625"/>
    <w:rsid w:val="00300A20"/>
    <w:rsid w:val="00303334"/>
    <w:rsid w:val="00304954"/>
    <w:rsid w:val="00304B17"/>
    <w:rsid w:val="00312D40"/>
    <w:rsid w:val="003135C1"/>
    <w:rsid w:val="00313883"/>
    <w:rsid w:val="00314EA2"/>
    <w:rsid w:val="0031600C"/>
    <w:rsid w:val="0032434A"/>
    <w:rsid w:val="003270A3"/>
    <w:rsid w:val="003326F0"/>
    <w:rsid w:val="00341E2D"/>
    <w:rsid w:val="00346C1F"/>
    <w:rsid w:val="0034753B"/>
    <w:rsid w:val="003507BE"/>
    <w:rsid w:val="00351EBA"/>
    <w:rsid w:val="003530FB"/>
    <w:rsid w:val="0035513E"/>
    <w:rsid w:val="0036070D"/>
    <w:rsid w:val="003708B9"/>
    <w:rsid w:val="00375676"/>
    <w:rsid w:val="003764EB"/>
    <w:rsid w:val="003821D0"/>
    <w:rsid w:val="00395CE4"/>
    <w:rsid w:val="00396A8D"/>
    <w:rsid w:val="003976E3"/>
    <w:rsid w:val="003B0324"/>
    <w:rsid w:val="003B18AF"/>
    <w:rsid w:val="003B2986"/>
    <w:rsid w:val="003B5D5D"/>
    <w:rsid w:val="003B7495"/>
    <w:rsid w:val="003C2F61"/>
    <w:rsid w:val="003C3E32"/>
    <w:rsid w:val="003C489B"/>
    <w:rsid w:val="003D1818"/>
    <w:rsid w:val="003D38B0"/>
    <w:rsid w:val="003E202B"/>
    <w:rsid w:val="003F4563"/>
    <w:rsid w:val="003F5958"/>
    <w:rsid w:val="003F67D5"/>
    <w:rsid w:val="003F7833"/>
    <w:rsid w:val="004004A5"/>
    <w:rsid w:val="0040178F"/>
    <w:rsid w:val="0040591B"/>
    <w:rsid w:val="0040592C"/>
    <w:rsid w:val="00416D11"/>
    <w:rsid w:val="00417404"/>
    <w:rsid w:val="00417857"/>
    <w:rsid w:val="00417BED"/>
    <w:rsid w:val="0042195C"/>
    <w:rsid w:val="00422DFB"/>
    <w:rsid w:val="00425FCC"/>
    <w:rsid w:val="00430110"/>
    <w:rsid w:val="004319A1"/>
    <w:rsid w:val="00432D9F"/>
    <w:rsid w:val="00437FB4"/>
    <w:rsid w:val="0044203F"/>
    <w:rsid w:val="00442942"/>
    <w:rsid w:val="00451984"/>
    <w:rsid w:val="00451C82"/>
    <w:rsid w:val="00453396"/>
    <w:rsid w:val="00455F91"/>
    <w:rsid w:val="00456905"/>
    <w:rsid w:val="004570C9"/>
    <w:rsid w:val="00461F01"/>
    <w:rsid w:val="004628B1"/>
    <w:rsid w:val="004719E0"/>
    <w:rsid w:val="0047605F"/>
    <w:rsid w:val="00480C53"/>
    <w:rsid w:val="00481BC6"/>
    <w:rsid w:val="00482AF6"/>
    <w:rsid w:val="00485980"/>
    <w:rsid w:val="00491E50"/>
    <w:rsid w:val="0049565E"/>
    <w:rsid w:val="00496BBB"/>
    <w:rsid w:val="004A11CD"/>
    <w:rsid w:val="004A5F44"/>
    <w:rsid w:val="004B0DB2"/>
    <w:rsid w:val="004B3FC1"/>
    <w:rsid w:val="004B5B99"/>
    <w:rsid w:val="004B6C75"/>
    <w:rsid w:val="004C263F"/>
    <w:rsid w:val="004C3827"/>
    <w:rsid w:val="004D1E88"/>
    <w:rsid w:val="004D3AA9"/>
    <w:rsid w:val="004D5F86"/>
    <w:rsid w:val="004E173F"/>
    <w:rsid w:val="004E31C1"/>
    <w:rsid w:val="004E43AF"/>
    <w:rsid w:val="004E4C0E"/>
    <w:rsid w:val="004F4399"/>
    <w:rsid w:val="00503E64"/>
    <w:rsid w:val="005053BB"/>
    <w:rsid w:val="00507104"/>
    <w:rsid w:val="005110E5"/>
    <w:rsid w:val="00511411"/>
    <w:rsid w:val="005123C2"/>
    <w:rsid w:val="005160FB"/>
    <w:rsid w:val="005254BE"/>
    <w:rsid w:val="00527B57"/>
    <w:rsid w:val="0053258C"/>
    <w:rsid w:val="0053316E"/>
    <w:rsid w:val="00536C21"/>
    <w:rsid w:val="00541556"/>
    <w:rsid w:val="005547E2"/>
    <w:rsid w:val="00554B01"/>
    <w:rsid w:val="00556842"/>
    <w:rsid w:val="005614BC"/>
    <w:rsid w:val="005628EB"/>
    <w:rsid w:val="00566C60"/>
    <w:rsid w:val="00575E1F"/>
    <w:rsid w:val="00576ED8"/>
    <w:rsid w:val="00581E53"/>
    <w:rsid w:val="00590747"/>
    <w:rsid w:val="005928D6"/>
    <w:rsid w:val="005A0FAD"/>
    <w:rsid w:val="005A3102"/>
    <w:rsid w:val="005A5EBB"/>
    <w:rsid w:val="005A75B1"/>
    <w:rsid w:val="005B2802"/>
    <w:rsid w:val="005B524A"/>
    <w:rsid w:val="005C03FC"/>
    <w:rsid w:val="005D5429"/>
    <w:rsid w:val="005D645B"/>
    <w:rsid w:val="005D650C"/>
    <w:rsid w:val="005E142F"/>
    <w:rsid w:val="005E3DCE"/>
    <w:rsid w:val="005E7361"/>
    <w:rsid w:val="005F1182"/>
    <w:rsid w:val="005F6297"/>
    <w:rsid w:val="00604D08"/>
    <w:rsid w:val="00612063"/>
    <w:rsid w:val="00614C3C"/>
    <w:rsid w:val="00616399"/>
    <w:rsid w:val="00620C0B"/>
    <w:rsid w:val="0062377F"/>
    <w:rsid w:val="0062699F"/>
    <w:rsid w:val="006277B9"/>
    <w:rsid w:val="00633545"/>
    <w:rsid w:val="006340F1"/>
    <w:rsid w:val="00640BDD"/>
    <w:rsid w:val="006429B8"/>
    <w:rsid w:val="00647EBE"/>
    <w:rsid w:val="00655F7E"/>
    <w:rsid w:val="00656032"/>
    <w:rsid w:val="0065745E"/>
    <w:rsid w:val="006608C2"/>
    <w:rsid w:val="00661E7B"/>
    <w:rsid w:val="00662FFE"/>
    <w:rsid w:val="006751CC"/>
    <w:rsid w:val="006755F0"/>
    <w:rsid w:val="006A2967"/>
    <w:rsid w:val="006A6C5B"/>
    <w:rsid w:val="006C35B9"/>
    <w:rsid w:val="006C3C69"/>
    <w:rsid w:val="006D118C"/>
    <w:rsid w:val="006D4BE9"/>
    <w:rsid w:val="006D7947"/>
    <w:rsid w:val="006E79EE"/>
    <w:rsid w:val="006F01D4"/>
    <w:rsid w:val="006F0549"/>
    <w:rsid w:val="006F1F75"/>
    <w:rsid w:val="006F5C99"/>
    <w:rsid w:val="006F6C33"/>
    <w:rsid w:val="006F70F4"/>
    <w:rsid w:val="006F7825"/>
    <w:rsid w:val="00700C17"/>
    <w:rsid w:val="00710C84"/>
    <w:rsid w:val="0071350E"/>
    <w:rsid w:val="00727508"/>
    <w:rsid w:val="007333E9"/>
    <w:rsid w:val="00733471"/>
    <w:rsid w:val="00753E23"/>
    <w:rsid w:val="00754575"/>
    <w:rsid w:val="007563DD"/>
    <w:rsid w:val="00757896"/>
    <w:rsid w:val="007578AE"/>
    <w:rsid w:val="00761060"/>
    <w:rsid w:val="007642C3"/>
    <w:rsid w:val="00766570"/>
    <w:rsid w:val="007713B5"/>
    <w:rsid w:val="00780CD9"/>
    <w:rsid w:val="00786746"/>
    <w:rsid w:val="007939D7"/>
    <w:rsid w:val="00794806"/>
    <w:rsid w:val="0079694A"/>
    <w:rsid w:val="007A19B5"/>
    <w:rsid w:val="007A4B02"/>
    <w:rsid w:val="007B2B48"/>
    <w:rsid w:val="007B5382"/>
    <w:rsid w:val="007B6BE8"/>
    <w:rsid w:val="007C061B"/>
    <w:rsid w:val="007C33B8"/>
    <w:rsid w:val="007C3431"/>
    <w:rsid w:val="007D2767"/>
    <w:rsid w:val="007D3C4D"/>
    <w:rsid w:val="007D6C00"/>
    <w:rsid w:val="007E188F"/>
    <w:rsid w:val="007E36DE"/>
    <w:rsid w:val="007E5884"/>
    <w:rsid w:val="007F1F32"/>
    <w:rsid w:val="007F3067"/>
    <w:rsid w:val="008035C6"/>
    <w:rsid w:val="00803DC8"/>
    <w:rsid w:val="008073A7"/>
    <w:rsid w:val="00807ED7"/>
    <w:rsid w:val="008164D4"/>
    <w:rsid w:val="008206DD"/>
    <w:rsid w:val="00821991"/>
    <w:rsid w:val="008225A6"/>
    <w:rsid w:val="00823219"/>
    <w:rsid w:val="00832AA5"/>
    <w:rsid w:val="0084123B"/>
    <w:rsid w:val="0085147E"/>
    <w:rsid w:val="00852702"/>
    <w:rsid w:val="008556BA"/>
    <w:rsid w:val="008612EB"/>
    <w:rsid w:val="008619C2"/>
    <w:rsid w:val="00863048"/>
    <w:rsid w:val="00870611"/>
    <w:rsid w:val="00877579"/>
    <w:rsid w:val="00891675"/>
    <w:rsid w:val="00895307"/>
    <w:rsid w:val="00897F54"/>
    <w:rsid w:val="008A1188"/>
    <w:rsid w:val="008A129E"/>
    <w:rsid w:val="008B0591"/>
    <w:rsid w:val="008B171C"/>
    <w:rsid w:val="008B35D0"/>
    <w:rsid w:val="008B40B0"/>
    <w:rsid w:val="008C1A2A"/>
    <w:rsid w:val="008C20ED"/>
    <w:rsid w:val="008D397E"/>
    <w:rsid w:val="008D4489"/>
    <w:rsid w:val="008E00DB"/>
    <w:rsid w:val="00901842"/>
    <w:rsid w:val="00906D11"/>
    <w:rsid w:val="00914955"/>
    <w:rsid w:val="00915855"/>
    <w:rsid w:val="009174AE"/>
    <w:rsid w:val="0092016E"/>
    <w:rsid w:val="00922EF5"/>
    <w:rsid w:val="00927589"/>
    <w:rsid w:val="00927EF0"/>
    <w:rsid w:val="009357F5"/>
    <w:rsid w:val="00936B77"/>
    <w:rsid w:val="00941540"/>
    <w:rsid w:val="00942106"/>
    <w:rsid w:val="009473AA"/>
    <w:rsid w:val="00950983"/>
    <w:rsid w:val="00950E4C"/>
    <w:rsid w:val="0095385B"/>
    <w:rsid w:val="00955B42"/>
    <w:rsid w:val="00955C38"/>
    <w:rsid w:val="00961AC8"/>
    <w:rsid w:val="00963CEC"/>
    <w:rsid w:val="009641F9"/>
    <w:rsid w:val="009661EB"/>
    <w:rsid w:val="00975FA2"/>
    <w:rsid w:val="0097733C"/>
    <w:rsid w:val="0097761C"/>
    <w:rsid w:val="00984918"/>
    <w:rsid w:val="00984E0B"/>
    <w:rsid w:val="0098739D"/>
    <w:rsid w:val="009940D4"/>
    <w:rsid w:val="00995D9E"/>
    <w:rsid w:val="00997FDE"/>
    <w:rsid w:val="009A0280"/>
    <w:rsid w:val="009A19C1"/>
    <w:rsid w:val="009A362A"/>
    <w:rsid w:val="009A6608"/>
    <w:rsid w:val="009A7F1C"/>
    <w:rsid w:val="009B1352"/>
    <w:rsid w:val="009B3349"/>
    <w:rsid w:val="009B4519"/>
    <w:rsid w:val="009C2409"/>
    <w:rsid w:val="009C4108"/>
    <w:rsid w:val="009C5924"/>
    <w:rsid w:val="009D2968"/>
    <w:rsid w:val="009D5686"/>
    <w:rsid w:val="009D745D"/>
    <w:rsid w:val="009E08D3"/>
    <w:rsid w:val="009E09C6"/>
    <w:rsid w:val="009E31F9"/>
    <w:rsid w:val="009E364E"/>
    <w:rsid w:val="009E4D63"/>
    <w:rsid w:val="009E5762"/>
    <w:rsid w:val="009E5D98"/>
    <w:rsid w:val="009E5F1C"/>
    <w:rsid w:val="009F0142"/>
    <w:rsid w:val="009F1F2F"/>
    <w:rsid w:val="009F3C5D"/>
    <w:rsid w:val="009F5B37"/>
    <w:rsid w:val="009F7913"/>
    <w:rsid w:val="009F7BF4"/>
    <w:rsid w:val="00A0053C"/>
    <w:rsid w:val="00A015AD"/>
    <w:rsid w:val="00A038FA"/>
    <w:rsid w:val="00A16467"/>
    <w:rsid w:val="00A203CB"/>
    <w:rsid w:val="00A23E72"/>
    <w:rsid w:val="00A25CF0"/>
    <w:rsid w:val="00A27874"/>
    <w:rsid w:val="00A27F3A"/>
    <w:rsid w:val="00A3170D"/>
    <w:rsid w:val="00A34220"/>
    <w:rsid w:val="00A3576D"/>
    <w:rsid w:val="00A40978"/>
    <w:rsid w:val="00A44893"/>
    <w:rsid w:val="00A45018"/>
    <w:rsid w:val="00A45AFB"/>
    <w:rsid w:val="00A504E3"/>
    <w:rsid w:val="00A521BB"/>
    <w:rsid w:val="00A55E2F"/>
    <w:rsid w:val="00A60820"/>
    <w:rsid w:val="00A63F65"/>
    <w:rsid w:val="00A64983"/>
    <w:rsid w:val="00A663EF"/>
    <w:rsid w:val="00A66BDE"/>
    <w:rsid w:val="00A7294B"/>
    <w:rsid w:val="00A77355"/>
    <w:rsid w:val="00A82520"/>
    <w:rsid w:val="00A86611"/>
    <w:rsid w:val="00A86B34"/>
    <w:rsid w:val="00A94DCF"/>
    <w:rsid w:val="00A95A02"/>
    <w:rsid w:val="00AA0DA8"/>
    <w:rsid w:val="00AA1FDD"/>
    <w:rsid w:val="00AA74AC"/>
    <w:rsid w:val="00AA78F6"/>
    <w:rsid w:val="00AB113F"/>
    <w:rsid w:val="00AB1898"/>
    <w:rsid w:val="00AB1956"/>
    <w:rsid w:val="00AB2BE1"/>
    <w:rsid w:val="00AB4E97"/>
    <w:rsid w:val="00AC0675"/>
    <w:rsid w:val="00AC43C0"/>
    <w:rsid w:val="00AC4DFF"/>
    <w:rsid w:val="00AD0C75"/>
    <w:rsid w:val="00AD7BE8"/>
    <w:rsid w:val="00AE4034"/>
    <w:rsid w:val="00AF1E02"/>
    <w:rsid w:val="00AF758A"/>
    <w:rsid w:val="00B0022E"/>
    <w:rsid w:val="00B05051"/>
    <w:rsid w:val="00B12737"/>
    <w:rsid w:val="00B12C78"/>
    <w:rsid w:val="00B1748F"/>
    <w:rsid w:val="00B262E5"/>
    <w:rsid w:val="00B35BDE"/>
    <w:rsid w:val="00B42494"/>
    <w:rsid w:val="00B437DC"/>
    <w:rsid w:val="00B45F5F"/>
    <w:rsid w:val="00B51491"/>
    <w:rsid w:val="00B6036B"/>
    <w:rsid w:val="00B63378"/>
    <w:rsid w:val="00B63AEA"/>
    <w:rsid w:val="00B64766"/>
    <w:rsid w:val="00B72C44"/>
    <w:rsid w:val="00B73B0F"/>
    <w:rsid w:val="00B75740"/>
    <w:rsid w:val="00B82019"/>
    <w:rsid w:val="00B8326F"/>
    <w:rsid w:val="00B85464"/>
    <w:rsid w:val="00B8576B"/>
    <w:rsid w:val="00B94E39"/>
    <w:rsid w:val="00BA61D9"/>
    <w:rsid w:val="00BB00F6"/>
    <w:rsid w:val="00BB41B6"/>
    <w:rsid w:val="00BB5182"/>
    <w:rsid w:val="00BC2AD4"/>
    <w:rsid w:val="00BC42C3"/>
    <w:rsid w:val="00BC6EE2"/>
    <w:rsid w:val="00BD1E69"/>
    <w:rsid w:val="00BD2F5E"/>
    <w:rsid w:val="00BD4A67"/>
    <w:rsid w:val="00BD5215"/>
    <w:rsid w:val="00BD5EAE"/>
    <w:rsid w:val="00BE5420"/>
    <w:rsid w:val="00BF174A"/>
    <w:rsid w:val="00C0204B"/>
    <w:rsid w:val="00C029C8"/>
    <w:rsid w:val="00C03AAA"/>
    <w:rsid w:val="00C0487C"/>
    <w:rsid w:val="00C11692"/>
    <w:rsid w:val="00C12D0A"/>
    <w:rsid w:val="00C16A9E"/>
    <w:rsid w:val="00C16FEE"/>
    <w:rsid w:val="00C20CC8"/>
    <w:rsid w:val="00C2192D"/>
    <w:rsid w:val="00C23447"/>
    <w:rsid w:val="00C25F36"/>
    <w:rsid w:val="00C326D9"/>
    <w:rsid w:val="00C33F54"/>
    <w:rsid w:val="00C37DB1"/>
    <w:rsid w:val="00C40FCB"/>
    <w:rsid w:val="00C50694"/>
    <w:rsid w:val="00C50AED"/>
    <w:rsid w:val="00C56939"/>
    <w:rsid w:val="00C56BA2"/>
    <w:rsid w:val="00C62310"/>
    <w:rsid w:val="00C71293"/>
    <w:rsid w:val="00C72BB1"/>
    <w:rsid w:val="00C732EA"/>
    <w:rsid w:val="00C73B61"/>
    <w:rsid w:val="00C77E53"/>
    <w:rsid w:val="00C800B7"/>
    <w:rsid w:val="00C80458"/>
    <w:rsid w:val="00C82BBD"/>
    <w:rsid w:val="00C82D44"/>
    <w:rsid w:val="00C86F57"/>
    <w:rsid w:val="00C90777"/>
    <w:rsid w:val="00C90B30"/>
    <w:rsid w:val="00C92154"/>
    <w:rsid w:val="00C95AEB"/>
    <w:rsid w:val="00CA1C43"/>
    <w:rsid w:val="00CB7C21"/>
    <w:rsid w:val="00CD54B9"/>
    <w:rsid w:val="00CD6114"/>
    <w:rsid w:val="00CE4476"/>
    <w:rsid w:val="00CE5DAC"/>
    <w:rsid w:val="00CF7691"/>
    <w:rsid w:val="00D01885"/>
    <w:rsid w:val="00D04BBF"/>
    <w:rsid w:val="00D05AFE"/>
    <w:rsid w:val="00D0651D"/>
    <w:rsid w:val="00D06A41"/>
    <w:rsid w:val="00D235C0"/>
    <w:rsid w:val="00D249F0"/>
    <w:rsid w:val="00D32742"/>
    <w:rsid w:val="00D33B5C"/>
    <w:rsid w:val="00D35E1C"/>
    <w:rsid w:val="00D3670F"/>
    <w:rsid w:val="00D418CF"/>
    <w:rsid w:val="00D43137"/>
    <w:rsid w:val="00D45913"/>
    <w:rsid w:val="00D478B0"/>
    <w:rsid w:val="00D51F83"/>
    <w:rsid w:val="00D5259D"/>
    <w:rsid w:val="00D52FAA"/>
    <w:rsid w:val="00D54598"/>
    <w:rsid w:val="00D628EC"/>
    <w:rsid w:val="00D6296E"/>
    <w:rsid w:val="00D65F50"/>
    <w:rsid w:val="00D749EC"/>
    <w:rsid w:val="00D752F2"/>
    <w:rsid w:val="00D84B60"/>
    <w:rsid w:val="00D85503"/>
    <w:rsid w:val="00DA05D8"/>
    <w:rsid w:val="00DA1974"/>
    <w:rsid w:val="00DA6946"/>
    <w:rsid w:val="00DB03AA"/>
    <w:rsid w:val="00DB2DFB"/>
    <w:rsid w:val="00DB53F7"/>
    <w:rsid w:val="00DC21F0"/>
    <w:rsid w:val="00DD2685"/>
    <w:rsid w:val="00DE1210"/>
    <w:rsid w:val="00DE4339"/>
    <w:rsid w:val="00DF152D"/>
    <w:rsid w:val="00DF76CD"/>
    <w:rsid w:val="00DF7DAF"/>
    <w:rsid w:val="00E01E78"/>
    <w:rsid w:val="00E03074"/>
    <w:rsid w:val="00E16D08"/>
    <w:rsid w:val="00E17A59"/>
    <w:rsid w:val="00E251E4"/>
    <w:rsid w:val="00E259FA"/>
    <w:rsid w:val="00E30433"/>
    <w:rsid w:val="00E336B8"/>
    <w:rsid w:val="00E4778A"/>
    <w:rsid w:val="00E52972"/>
    <w:rsid w:val="00E548E9"/>
    <w:rsid w:val="00E606BF"/>
    <w:rsid w:val="00E60FD4"/>
    <w:rsid w:val="00E64CAB"/>
    <w:rsid w:val="00E666D4"/>
    <w:rsid w:val="00E6689A"/>
    <w:rsid w:val="00E704A2"/>
    <w:rsid w:val="00E760C3"/>
    <w:rsid w:val="00E81221"/>
    <w:rsid w:val="00E906B5"/>
    <w:rsid w:val="00E9094B"/>
    <w:rsid w:val="00E96D37"/>
    <w:rsid w:val="00EA1B71"/>
    <w:rsid w:val="00EA4D38"/>
    <w:rsid w:val="00EA4F9B"/>
    <w:rsid w:val="00EA7957"/>
    <w:rsid w:val="00EB233A"/>
    <w:rsid w:val="00EB2D72"/>
    <w:rsid w:val="00EB3364"/>
    <w:rsid w:val="00EB3FC1"/>
    <w:rsid w:val="00EB431B"/>
    <w:rsid w:val="00EB6DA0"/>
    <w:rsid w:val="00EB7E33"/>
    <w:rsid w:val="00EC17E1"/>
    <w:rsid w:val="00EC3143"/>
    <w:rsid w:val="00EC76A2"/>
    <w:rsid w:val="00ED27C1"/>
    <w:rsid w:val="00ED3C19"/>
    <w:rsid w:val="00ED5786"/>
    <w:rsid w:val="00ED7A74"/>
    <w:rsid w:val="00EE234D"/>
    <w:rsid w:val="00EE3420"/>
    <w:rsid w:val="00EE4CF2"/>
    <w:rsid w:val="00EF1A56"/>
    <w:rsid w:val="00EF6930"/>
    <w:rsid w:val="00F04C5A"/>
    <w:rsid w:val="00F05080"/>
    <w:rsid w:val="00F053A3"/>
    <w:rsid w:val="00F058C6"/>
    <w:rsid w:val="00F07703"/>
    <w:rsid w:val="00F10945"/>
    <w:rsid w:val="00F1263E"/>
    <w:rsid w:val="00F2762E"/>
    <w:rsid w:val="00F3003D"/>
    <w:rsid w:val="00F3264F"/>
    <w:rsid w:val="00F33700"/>
    <w:rsid w:val="00F40F8C"/>
    <w:rsid w:val="00F45BC2"/>
    <w:rsid w:val="00F47A6E"/>
    <w:rsid w:val="00F526AD"/>
    <w:rsid w:val="00F53E59"/>
    <w:rsid w:val="00F5499F"/>
    <w:rsid w:val="00F57381"/>
    <w:rsid w:val="00F703BF"/>
    <w:rsid w:val="00F710B1"/>
    <w:rsid w:val="00F723B4"/>
    <w:rsid w:val="00F80365"/>
    <w:rsid w:val="00F85E2A"/>
    <w:rsid w:val="00F876EB"/>
    <w:rsid w:val="00F87944"/>
    <w:rsid w:val="00F90EBF"/>
    <w:rsid w:val="00F94A12"/>
    <w:rsid w:val="00FA4FA5"/>
    <w:rsid w:val="00FB0603"/>
    <w:rsid w:val="00FB31E9"/>
    <w:rsid w:val="00FB6E3F"/>
    <w:rsid w:val="00FC370A"/>
    <w:rsid w:val="00FC662E"/>
    <w:rsid w:val="00FC6751"/>
    <w:rsid w:val="00FD1671"/>
    <w:rsid w:val="00FD4D6C"/>
    <w:rsid w:val="00FE3D01"/>
    <w:rsid w:val="00FE58D7"/>
    <w:rsid w:val="00FE6223"/>
    <w:rsid w:val="00FE70D9"/>
    <w:rsid w:val="00FE77AF"/>
    <w:rsid w:val="00FF40A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371DB6-8380-4C8D-A54D-F0C53081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1D4"/>
    <w:rPr>
      <w:sz w:val="24"/>
      <w:szCs w:val="24"/>
      <w:lang w:val="en-US" w:eastAsia="en-US" w:bidi="ar-SA"/>
    </w:rPr>
  </w:style>
  <w:style w:type="paragraph" w:styleId="Heading1">
    <w:name w:val="heading 1"/>
    <w:basedOn w:val="Normal"/>
    <w:next w:val="Normal"/>
    <w:link w:val="Heading1Char"/>
    <w:qFormat/>
    <w:rsid w:val="008B0591"/>
    <w:pPr>
      <w:keepNext/>
      <w:spacing w:before="240" w:after="60"/>
      <w:outlineLvl w:val="0"/>
    </w:pPr>
    <w:rPr>
      <w:rFonts w:ascii="Cambria" w:hAnsi="Cambria" w:cs="Mangal"/>
      <w:b/>
      <w:bCs/>
      <w:kern w:val="32"/>
      <w:sz w:val="32"/>
      <w:szCs w:val="32"/>
    </w:rPr>
  </w:style>
  <w:style w:type="paragraph" w:styleId="Heading2">
    <w:name w:val="heading 2"/>
    <w:basedOn w:val="Normal"/>
    <w:next w:val="Normal"/>
    <w:qFormat/>
    <w:rsid w:val="00197368"/>
    <w:pPr>
      <w:keepNext/>
      <w:jc w:val="center"/>
      <w:outlineLvl w:val="1"/>
    </w:pPr>
    <w:rPr>
      <w:b/>
      <w:bCs/>
      <w:i/>
      <w:iCs/>
    </w:rPr>
  </w:style>
  <w:style w:type="paragraph" w:styleId="Heading3">
    <w:name w:val="heading 3"/>
    <w:basedOn w:val="Normal"/>
    <w:next w:val="Normal"/>
    <w:link w:val="Heading3Char"/>
    <w:semiHidden/>
    <w:unhideWhenUsed/>
    <w:qFormat/>
    <w:rsid w:val="00C72B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7368"/>
    <w:pPr>
      <w:jc w:val="both"/>
    </w:pPr>
  </w:style>
  <w:style w:type="character" w:styleId="Hyperlink">
    <w:name w:val="Hyperlink"/>
    <w:rsid w:val="00197368"/>
    <w:rPr>
      <w:color w:val="0000FF"/>
      <w:u w:val="single"/>
    </w:rPr>
  </w:style>
  <w:style w:type="character" w:customStyle="1" w:styleId="Heading1Char">
    <w:name w:val="Heading 1 Char"/>
    <w:link w:val="Heading1"/>
    <w:rsid w:val="008B0591"/>
    <w:rPr>
      <w:rFonts w:ascii="Cambria" w:eastAsia="Times New Roman" w:hAnsi="Cambria" w:cs="Mangal"/>
      <w:b/>
      <w:bCs/>
      <w:kern w:val="32"/>
      <w:sz w:val="32"/>
      <w:szCs w:val="32"/>
      <w:lang w:val="en-US" w:eastAsia="en-US" w:bidi="ar-SA"/>
    </w:rPr>
  </w:style>
  <w:style w:type="paragraph" w:styleId="Title">
    <w:name w:val="Title"/>
    <w:basedOn w:val="Normal"/>
    <w:link w:val="TitleChar"/>
    <w:qFormat/>
    <w:rsid w:val="008B0591"/>
    <w:pPr>
      <w:jc w:val="center"/>
    </w:pPr>
    <w:rPr>
      <w:rFonts w:ascii="cables." w:hAnsi="cables."/>
      <w:b/>
      <w:szCs w:val="20"/>
      <w:u w:val="single"/>
    </w:rPr>
  </w:style>
  <w:style w:type="character" w:customStyle="1" w:styleId="TitleChar">
    <w:name w:val="Title Char"/>
    <w:link w:val="Title"/>
    <w:rsid w:val="008B0591"/>
    <w:rPr>
      <w:rFonts w:ascii="cables." w:hAnsi="cables."/>
      <w:b/>
      <w:sz w:val="24"/>
      <w:u w:val="single"/>
      <w:lang w:val="en-US" w:eastAsia="en-US" w:bidi="ar-SA"/>
    </w:rPr>
  </w:style>
  <w:style w:type="paragraph" w:customStyle="1" w:styleId="MAIN-TITLE">
    <w:name w:val="MAIN-TITLE"/>
    <w:basedOn w:val="Normal"/>
    <w:rsid w:val="008B0591"/>
    <w:pPr>
      <w:jc w:val="center"/>
    </w:pPr>
    <w:rPr>
      <w:rFonts w:ascii="Arial" w:hAnsi="Arial"/>
      <w:b/>
      <w:spacing w:val="8"/>
      <w:szCs w:val="20"/>
      <w:lang w:val="en-GB"/>
    </w:rPr>
  </w:style>
  <w:style w:type="paragraph" w:styleId="ListParagraph">
    <w:name w:val="List Paragraph"/>
    <w:basedOn w:val="Normal"/>
    <w:uiPriority w:val="34"/>
    <w:qFormat/>
    <w:rsid w:val="00BC2AD4"/>
    <w:pPr>
      <w:ind w:left="720"/>
    </w:pPr>
  </w:style>
  <w:style w:type="paragraph" w:styleId="BalloonText">
    <w:name w:val="Balloon Text"/>
    <w:basedOn w:val="Normal"/>
    <w:link w:val="BalloonTextChar"/>
    <w:rsid w:val="00A66BDE"/>
    <w:rPr>
      <w:rFonts w:ascii="Tahoma" w:hAnsi="Tahoma" w:cs="Tahoma"/>
      <w:sz w:val="16"/>
      <w:szCs w:val="16"/>
    </w:rPr>
  </w:style>
  <w:style w:type="character" w:customStyle="1" w:styleId="BalloonTextChar">
    <w:name w:val="Balloon Text Char"/>
    <w:link w:val="BalloonText"/>
    <w:rsid w:val="00A66BDE"/>
    <w:rPr>
      <w:rFonts w:ascii="Tahoma" w:hAnsi="Tahoma" w:cs="Tahoma"/>
      <w:sz w:val="16"/>
      <w:szCs w:val="16"/>
      <w:lang w:val="en-US" w:eastAsia="en-US" w:bidi="ar-SA"/>
    </w:rPr>
  </w:style>
  <w:style w:type="paragraph" w:styleId="Header">
    <w:name w:val="header"/>
    <w:basedOn w:val="Normal"/>
    <w:link w:val="HeaderChar"/>
    <w:uiPriority w:val="99"/>
    <w:rsid w:val="000501B8"/>
    <w:pPr>
      <w:tabs>
        <w:tab w:val="center" w:pos="4513"/>
        <w:tab w:val="right" w:pos="9026"/>
      </w:tabs>
    </w:pPr>
  </w:style>
  <w:style w:type="character" w:customStyle="1" w:styleId="HeaderChar">
    <w:name w:val="Header Char"/>
    <w:basedOn w:val="DefaultParagraphFont"/>
    <w:link w:val="Header"/>
    <w:uiPriority w:val="99"/>
    <w:rsid w:val="000501B8"/>
    <w:rPr>
      <w:sz w:val="24"/>
      <w:szCs w:val="24"/>
      <w:lang w:val="en-US" w:eastAsia="en-US" w:bidi="ar-SA"/>
    </w:rPr>
  </w:style>
  <w:style w:type="paragraph" w:styleId="Footer">
    <w:name w:val="footer"/>
    <w:basedOn w:val="Normal"/>
    <w:link w:val="FooterChar"/>
    <w:rsid w:val="000501B8"/>
    <w:pPr>
      <w:tabs>
        <w:tab w:val="center" w:pos="4513"/>
        <w:tab w:val="right" w:pos="9026"/>
      </w:tabs>
    </w:pPr>
  </w:style>
  <w:style w:type="character" w:customStyle="1" w:styleId="FooterChar">
    <w:name w:val="Footer Char"/>
    <w:basedOn w:val="DefaultParagraphFont"/>
    <w:link w:val="Footer"/>
    <w:rsid w:val="000501B8"/>
    <w:rPr>
      <w:sz w:val="24"/>
      <w:szCs w:val="24"/>
      <w:lang w:val="en-US" w:eastAsia="en-US" w:bidi="ar-SA"/>
    </w:rPr>
  </w:style>
  <w:style w:type="paragraph" w:styleId="FootnoteText">
    <w:name w:val="footnote text"/>
    <w:basedOn w:val="Normal"/>
    <w:link w:val="FootnoteTextChar"/>
    <w:rsid w:val="00D51F83"/>
    <w:rPr>
      <w:sz w:val="20"/>
      <w:szCs w:val="20"/>
    </w:rPr>
  </w:style>
  <w:style w:type="character" w:customStyle="1" w:styleId="FootnoteTextChar">
    <w:name w:val="Footnote Text Char"/>
    <w:basedOn w:val="DefaultParagraphFont"/>
    <w:link w:val="FootnoteText"/>
    <w:rsid w:val="00D51F83"/>
    <w:rPr>
      <w:lang w:val="en-US" w:eastAsia="en-US" w:bidi="ar-SA"/>
    </w:rPr>
  </w:style>
  <w:style w:type="character" w:styleId="FootnoteReference">
    <w:name w:val="footnote reference"/>
    <w:basedOn w:val="DefaultParagraphFont"/>
    <w:rsid w:val="00D51F83"/>
    <w:rPr>
      <w:vertAlign w:val="superscript"/>
    </w:rPr>
  </w:style>
  <w:style w:type="paragraph" w:styleId="HTMLPreformatted">
    <w:name w:val="HTML Preformatted"/>
    <w:basedOn w:val="Normal"/>
    <w:link w:val="HTMLPreformattedChar"/>
    <w:uiPriority w:val="99"/>
    <w:unhideWhenUsed/>
    <w:rsid w:val="0021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14E0B"/>
    <w:rPr>
      <w:rFonts w:ascii="Courier New" w:hAnsi="Courier New" w:cs="Courier New"/>
      <w:lang w:val="en-US" w:eastAsia="en-US" w:bidi="ar-SA"/>
    </w:rPr>
  </w:style>
  <w:style w:type="character" w:customStyle="1" w:styleId="apple-converted-space">
    <w:name w:val="apple-converted-space"/>
    <w:basedOn w:val="DefaultParagraphFont"/>
    <w:rsid w:val="00612063"/>
  </w:style>
  <w:style w:type="character" w:customStyle="1" w:styleId="Heading3Char">
    <w:name w:val="Heading 3 Char"/>
    <w:basedOn w:val="DefaultParagraphFont"/>
    <w:link w:val="Heading3"/>
    <w:semiHidden/>
    <w:rsid w:val="00C72BB1"/>
    <w:rPr>
      <w:rFonts w:asciiTheme="majorHAnsi" w:eastAsiaTheme="majorEastAsia" w:hAnsiTheme="majorHAnsi" w:cstheme="majorBidi"/>
      <w:color w:val="243F60" w:themeColor="accent1" w:themeShade="7F"/>
      <w:sz w:val="24"/>
      <w:szCs w:val="24"/>
      <w:lang w:val="en-US" w:eastAsia="en-US" w:bidi="ar-SA"/>
    </w:rPr>
  </w:style>
  <w:style w:type="table" w:styleId="TableGrid">
    <w:name w:val="Table Grid"/>
    <w:basedOn w:val="TableNormal"/>
    <w:rsid w:val="00C92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63AE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B63AEA"/>
    <w:rPr>
      <w:rFonts w:asciiTheme="minorHAnsi" w:eastAsiaTheme="minorEastAsia" w:hAnsiTheme="minorHAnsi" w:cstheme="minorBidi"/>
      <w:sz w:val="22"/>
      <w:szCs w:val="22"/>
      <w:lang w:val="en-US" w:eastAsia="en-US" w:bidi="ar-SA"/>
    </w:rPr>
  </w:style>
  <w:style w:type="character" w:customStyle="1" w:styleId="Absatz-Standardschriftart">
    <w:name w:val="Absatz-Standardschriftart"/>
    <w:qFormat/>
    <w:rsid w:val="007B5382"/>
  </w:style>
  <w:style w:type="paragraph" w:customStyle="1" w:styleId="Textkrper">
    <w:name w:val="Textkörper"/>
    <w:basedOn w:val="Normal"/>
    <w:qFormat/>
    <w:rsid w:val="007B5382"/>
    <w:pPr>
      <w:widowControl w:val="0"/>
      <w:suppressAutoHyphens/>
    </w:pPr>
    <w:rPr>
      <w:rFonts w:ascii="Century" w:eastAsia="Century" w:hAnsi="Century"/>
      <w:sz w:val="26"/>
      <w:szCs w:val="26"/>
    </w:rPr>
  </w:style>
  <w:style w:type="character" w:customStyle="1" w:styleId="y2iqfc">
    <w:name w:val="y2iqfc"/>
    <w:basedOn w:val="DefaultParagraphFont"/>
    <w:rsid w:val="00D62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4597">
      <w:bodyDiv w:val="1"/>
      <w:marLeft w:val="0"/>
      <w:marRight w:val="0"/>
      <w:marTop w:val="0"/>
      <w:marBottom w:val="0"/>
      <w:divBdr>
        <w:top w:val="none" w:sz="0" w:space="0" w:color="auto"/>
        <w:left w:val="none" w:sz="0" w:space="0" w:color="auto"/>
        <w:bottom w:val="none" w:sz="0" w:space="0" w:color="auto"/>
        <w:right w:val="none" w:sz="0" w:space="0" w:color="auto"/>
      </w:divBdr>
    </w:div>
    <w:div w:id="251401028">
      <w:bodyDiv w:val="1"/>
      <w:marLeft w:val="0"/>
      <w:marRight w:val="0"/>
      <w:marTop w:val="0"/>
      <w:marBottom w:val="0"/>
      <w:divBdr>
        <w:top w:val="none" w:sz="0" w:space="0" w:color="auto"/>
        <w:left w:val="none" w:sz="0" w:space="0" w:color="auto"/>
        <w:bottom w:val="none" w:sz="0" w:space="0" w:color="auto"/>
        <w:right w:val="none" w:sz="0" w:space="0" w:color="auto"/>
      </w:divBdr>
    </w:div>
    <w:div w:id="399908489">
      <w:bodyDiv w:val="1"/>
      <w:marLeft w:val="0"/>
      <w:marRight w:val="0"/>
      <w:marTop w:val="0"/>
      <w:marBottom w:val="0"/>
      <w:divBdr>
        <w:top w:val="none" w:sz="0" w:space="0" w:color="auto"/>
        <w:left w:val="none" w:sz="0" w:space="0" w:color="auto"/>
        <w:bottom w:val="none" w:sz="0" w:space="0" w:color="auto"/>
        <w:right w:val="none" w:sz="0" w:space="0" w:color="auto"/>
      </w:divBdr>
    </w:div>
    <w:div w:id="401677260">
      <w:bodyDiv w:val="1"/>
      <w:marLeft w:val="0"/>
      <w:marRight w:val="0"/>
      <w:marTop w:val="0"/>
      <w:marBottom w:val="0"/>
      <w:divBdr>
        <w:top w:val="none" w:sz="0" w:space="0" w:color="auto"/>
        <w:left w:val="none" w:sz="0" w:space="0" w:color="auto"/>
        <w:bottom w:val="none" w:sz="0" w:space="0" w:color="auto"/>
        <w:right w:val="none" w:sz="0" w:space="0" w:color="auto"/>
      </w:divBdr>
    </w:div>
    <w:div w:id="605311528">
      <w:bodyDiv w:val="1"/>
      <w:marLeft w:val="0"/>
      <w:marRight w:val="0"/>
      <w:marTop w:val="0"/>
      <w:marBottom w:val="0"/>
      <w:divBdr>
        <w:top w:val="none" w:sz="0" w:space="0" w:color="auto"/>
        <w:left w:val="none" w:sz="0" w:space="0" w:color="auto"/>
        <w:bottom w:val="none" w:sz="0" w:space="0" w:color="auto"/>
        <w:right w:val="none" w:sz="0" w:space="0" w:color="auto"/>
      </w:divBdr>
    </w:div>
    <w:div w:id="651060717">
      <w:bodyDiv w:val="1"/>
      <w:marLeft w:val="0"/>
      <w:marRight w:val="0"/>
      <w:marTop w:val="0"/>
      <w:marBottom w:val="0"/>
      <w:divBdr>
        <w:top w:val="none" w:sz="0" w:space="0" w:color="auto"/>
        <w:left w:val="none" w:sz="0" w:space="0" w:color="auto"/>
        <w:bottom w:val="none" w:sz="0" w:space="0" w:color="auto"/>
        <w:right w:val="none" w:sz="0" w:space="0" w:color="auto"/>
      </w:divBdr>
      <w:divsChild>
        <w:div w:id="69352846">
          <w:marLeft w:val="-113"/>
          <w:marRight w:val="-113"/>
          <w:marTop w:val="0"/>
          <w:marBottom w:val="0"/>
          <w:divBdr>
            <w:top w:val="none" w:sz="0" w:space="0" w:color="auto"/>
            <w:left w:val="none" w:sz="0" w:space="0" w:color="auto"/>
            <w:bottom w:val="none" w:sz="0" w:space="0" w:color="auto"/>
            <w:right w:val="none" w:sz="0" w:space="0" w:color="auto"/>
          </w:divBdr>
        </w:div>
        <w:div w:id="291324130">
          <w:marLeft w:val="-113"/>
          <w:marRight w:val="-113"/>
          <w:marTop w:val="0"/>
          <w:marBottom w:val="0"/>
          <w:divBdr>
            <w:top w:val="none" w:sz="0" w:space="0" w:color="auto"/>
            <w:left w:val="none" w:sz="0" w:space="0" w:color="auto"/>
            <w:bottom w:val="none" w:sz="0" w:space="0" w:color="auto"/>
            <w:right w:val="none" w:sz="0" w:space="0" w:color="auto"/>
          </w:divBdr>
        </w:div>
      </w:divsChild>
    </w:div>
    <w:div w:id="667363984">
      <w:bodyDiv w:val="1"/>
      <w:marLeft w:val="0"/>
      <w:marRight w:val="0"/>
      <w:marTop w:val="0"/>
      <w:marBottom w:val="0"/>
      <w:divBdr>
        <w:top w:val="none" w:sz="0" w:space="0" w:color="auto"/>
        <w:left w:val="none" w:sz="0" w:space="0" w:color="auto"/>
        <w:bottom w:val="none" w:sz="0" w:space="0" w:color="auto"/>
        <w:right w:val="none" w:sz="0" w:space="0" w:color="auto"/>
      </w:divBdr>
    </w:div>
    <w:div w:id="690228735">
      <w:bodyDiv w:val="1"/>
      <w:marLeft w:val="0"/>
      <w:marRight w:val="0"/>
      <w:marTop w:val="0"/>
      <w:marBottom w:val="0"/>
      <w:divBdr>
        <w:top w:val="none" w:sz="0" w:space="0" w:color="auto"/>
        <w:left w:val="none" w:sz="0" w:space="0" w:color="auto"/>
        <w:bottom w:val="none" w:sz="0" w:space="0" w:color="auto"/>
        <w:right w:val="none" w:sz="0" w:space="0" w:color="auto"/>
      </w:divBdr>
    </w:div>
    <w:div w:id="725687725">
      <w:bodyDiv w:val="1"/>
      <w:marLeft w:val="0"/>
      <w:marRight w:val="0"/>
      <w:marTop w:val="0"/>
      <w:marBottom w:val="0"/>
      <w:divBdr>
        <w:top w:val="none" w:sz="0" w:space="0" w:color="auto"/>
        <w:left w:val="none" w:sz="0" w:space="0" w:color="auto"/>
        <w:bottom w:val="none" w:sz="0" w:space="0" w:color="auto"/>
        <w:right w:val="none" w:sz="0" w:space="0" w:color="auto"/>
      </w:divBdr>
      <w:divsChild>
        <w:div w:id="646320349">
          <w:marLeft w:val="-113"/>
          <w:marRight w:val="-113"/>
          <w:marTop w:val="0"/>
          <w:marBottom w:val="0"/>
          <w:divBdr>
            <w:top w:val="none" w:sz="0" w:space="0" w:color="auto"/>
            <w:left w:val="none" w:sz="0" w:space="0" w:color="auto"/>
            <w:bottom w:val="none" w:sz="0" w:space="0" w:color="auto"/>
            <w:right w:val="none" w:sz="0" w:space="0" w:color="auto"/>
          </w:divBdr>
        </w:div>
        <w:div w:id="1758868501">
          <w:marLeft w:val="-113"/>
          <w:marRight w:val="-113"/>
          <w:marTop w:val="0"/>
          <w:marBottom w:val="0"/>
          <w:divBdr>
            <w:top w:val="none" w:sz="0" w:space="0" w:color="auto"/>
            <w:left w:val="none" w:sz="0" w:space="0" w:color="auto"/>
            <w:bottom w:val="none" w:sz="0" w:space="0" w:color="auto"/>
            <w:right w:val="none" w:sz="0" w:space="0" w:color="auto"/>
          </w:divBdr>
        </w:div>
      </w:divsChild>
    </w:div>
    <w:div w:id="771634131">
      <w:bodyDiv w:val="1"/>
      <w:marLeft w:val="0"/>
      <w:marRight w:val="0"/>
      <w:marTop w:val="0"/>
      <w:marBottom w:val="0"/>
      <w:divBdr>
        <w:top w:val="none" w:sz="0" w:space="0" w:color="auto"/>
        <w:left w:val="none" w:sz="0" w:space="0" w:color="auto"/>
        <w:bottom w:val="none" w:sz="0" w:space="0" w:color="auto"/>
        <w:right w:val="none" w:sz="0" w:space="0" w:color="auto"/>
      </w:divBdr>
    </w:div>
    <w:div w:id="862478855">
      <w:bodyDiv w:val="1"/>
      <w:marLeft w:val="0"/>
      <w:marRight w:val="0"/>
      <w:marTop w:val="0"/>
      <w:marBottom w:val="0"/>
      <w:divBdr>
        <w:top w:val="none" w:sz="0" w:space="0" w:color="auto"/>
        <w:left w:val="none" w:sz="0" w:space="0" w:color="auto"/>
        <w:bottom w:val="none" w:sz="0" w:space="0" w:color="auto"/>
        <w:right w:val="none" w:sz="0" w:space="0" w:color="auto"/>
      </w:divBdr>
    </w:div>
    <w:div w:id="1084765499">
      <w:bodyDiv w:val="1"/>
      <w:marLeft w:val="0"/>
      <w:marRight w:val="0"/>
      <w:marTop w:val="0"/>
      <w:marBottom w:val="0"/>
      <w:divBdr>
        <w:top w:val="none" w:sz="0" w:space="0" w:color="auto"/>
        <w:left w:val="none" w:sz="0" w:space="0" w:color="auto"/>
        <w:bottom w:val="none" w:sz="0" w:space="0" w:color="auto"/>
        <w:right w:val="none" w:sz="0" w:space="0" w:color="auto"/>
      </w:divBdr>
    </w:div>
    <w:div w:id="1238518305">
      <w:bodyDiv w:val="1"/>
      <w:marLeft w:val="0"/>
      <w:marRight w:val="0"/>
      <w:marTop w:val="0"/>
      <w:marBottom w:val="0"/>
      <w:divBdr>
        <w:top w:val="none" w:sz="0" w:space="0" w:color="auto"/>
        <w:left w:val="none" w:sz="0" w:space="0" w:color="auto"/>
        <w:bottom w:val="none" w:sz="0" w:space="0" w:color="auto"/>
        <w:right w:val="none" w:sz="0" w:space="0" w:color="auto"/>
      </w:divBdr>
    </w:div>
    <w:div w:id="1241909405">
      <w:bodyDiv w:val="1"/>
      <w:marLeft w:val="0"/>
      <w:marRight w:val="0"/>
      <w:marTop w:val="0"/>
      <w:marBottom w:val="0"/>
      <w:divBdr>
        <w:top w:val="none" w:sz="0" w:space="0" w:color="auto"/>
        <w:left w:val="none" w:sz="0" w:space="0" w:color="auto"/>
        <w:bottom w:val="none" w:sz="0" w:space="0" w:color="auto"/>
        <w:right w:val="none" w:sz="0" w:space="0" w:color="auto"/>
      </w:divBdr>
    </w:div>
    <w:div w:id="1273899579">
      <w:bodyDiv w:val="1"/>
      <w:marLeft w:val="0"/>
      <w:marRight w:val="0"/>
      <w:marTop w:val="0"/>
      <w:marBottom w:val="0"/>
      <w:divBdr>
        <w:top w:val="none" w:sz="0" w:space="0" w:color="auto"/>
        <w:left w:val="none" w:sz="0" w:space="0" w:color="auto"/>
        <w:bottom w:val="none" w:sz="0" w:space="0" w:color="auto"/>
        <w:right w:val="none" w:sz="0" w:space="0" w:color="auto"/>
      </w:divBdr>
      <w:divsChild>
        <w:div w:id="832532383">
          <w:marLeft w:val="-113"/>
          <w:marRight w:val="-113"/>
          <w:marTop w:val="0"/>
          <w:marBottom w:val="0"/>
          <w:divBdr>
            <w:top w:val="none" w:sz="0" w:space="0" w:color="auto"/>
            <w:left w:val="none" w:sz="0" w:space="0" w:color="auto"/>
            <w:bottom w:val="none" w:sz="0" w:space="0" w:color="auto"/>
            <w:right w:val="none" w:sz="0" w:space="0" w:color="auto"/>
          </w:divBdr>
        </w:div>
        <w:div w:id="1333603046">
          <w:marLeft w:val="-113"/>
          <w:marRight w:val="-113"/>
          <w:marTop w:val="0"/>
          <w:marBottom w:val="0"/>
          <w:divBdr>
            <w:top w:val="none" w:sz="0" w:space="0" w:color="auto"/>
            <w:left w:val="none" w:sz="0" w:space="0" w:color="auto"/>
            <w:bottom w:val="none" w:sz="0" w:space="0" w:color="auto"/>
            <w:right w:val="none" w:sz="0" w:space="0" w:color="auto"/>
          </w:divBdr>
        </w:div>
      </w:divsChild>
    </w:div>
    <w:div w:id="1336180436">
      <w:bodyDiv w:val="1"/>
      <w:marLeft w:val="0"/>
      <w:marRight w:val="0"/>
      <w:marTop w:val="0"/>
      <w:marBottom w:val="0"/>
      <w:divBdr>
        <w:top w:val="none" w:sz="0" w:space="0" w:color="auto"/>
        <w:left w:val="none" w:sz="0" w:space="0" w:color="auto"/>
        <w:bottom w:val="none" w:sz="0" w:space="0" w:color="auto"/>
        <w:right w:val="none" w:sz="0" w:space="0" w:color="auto"/>
      </w:divBdr>
      <w:divsChild>
        <w:div w:id="9450885">
          <w:marLeft w:val="-113"/>
          <w:marRight w:val="-113"/>
          <w:marTop w:val="0"/>
          <w:marBottom w:val="0"/>
          <w:divBdr>
            <w:top w:val="none" w:sz="0" w:space="0" w:color="auto"/>
            <w:left w:val="none" w:sz="0" w:space="0" w:color="auto"/>
            <w:bottom w:val="none" w:sz="0" w:space="0" w:color="auto"/>
            <w:right w:val="none" w:sz="0" w:space="0" w:color="auto"/>
          </w:divBdr>
        </w:div>
        <w:div w:id="1063869989">
          <w:marLeft w:val="-113"/>
          <w:marRight w:val="-113"/>
          <w:marTop w:val="0"/>
          <w:marBottom w:val="0"/>
          <w:divBdr>
            <w:top w:val="none" w:sz="0" w:space="0" w:color="auto"/>
            <w:left w:val="none" w:sz="0" w:space="0" w:color="auto"/>
            <w:bottom w:val="none" w:sz="0" w:space="0" w:color="auto"/>
            <w:right w:val="none" w:sz="0" w:space="0" w:color="auto"/>
          </w:divBdr>
        </w:div>
      </w:divsChild>
    </w:div>
    <w:div w:id="1369796103">
      <w:bodyDiv w:val="1"/>
      <w:marLeft w:val="0"/>
      <w:marRight w:val="0"/>
      <w:marTop w:val="0"/>
      <w:marBottom w:val="0"/>
      <w:divBdr>
        <w:top w:val="none" w:sz="0" w:space="0" w:color="auto"/>
        <w:left w:val="none" w:sz="0" w:space="0" w:color="auto"/>
        <w:bottom w:val="none" w:sz="0" w:space="0" w:color="auto"/>
        <w:right w:val="none" w:sz="0" w:space="0" w:color="auto"/>
      </w:divBdr>
      <w:divsChild>
        <w:div w:id="739257776">
          <w:marLeft w:val="-113"/>
          <w:marRight w:val="-113"/>
          <w:marTop w:val="0"/>
          <w:marBottom w:val="0"/>
          <w:divBdr>
            <w:top w:val="none" w:sz="0" w:space="0" w:color="auto"/>
            <w:left w:val="none" w:sz="0" w:space="0" w:color="auto"/>
            <w:bottom w:val="none" w:sz="0" w:space="0" w:color="auto"/>
            <w:right w:val="none" w:sz="0" w:space="0" w:color="auto"/>
          </w:divBdr>
        </w:div>
        <w:div w:id="1574779066">
          <w:marLeft w:val="-113"/>
          <w:marRight w:val="-113"/>
          <w:marTop w:val="0"/>
          <w:marBottom w:val="0"/>
          <w:divBdr>
            <w:top w:val="none" w:sz="0" w:space="0" w:color="auto"/>
            <w:left w:val="none" w:sz="0" w:space="0" w:color="auto"/>
            <w:bottom w:val="none" w:sz="0" w:space="0" w:color="auto"/>
            <w:right w:val="none" w:sz="0" w:space="0" w:color="auto"/>
          </w:divBdr>
        </w:div>
      </w:divsChild>
    </w:div>
    <w:div w:id="1402365830">
      <w:bodyDiv w:val="1"/>
      <w:marLeft w:val="0"/>
      <w:marRight w:val="0"/>
      <w:marTop w:val="0"/>
      <w:marBottom w:val="0"/>
      <w:divBdr>
        <w:top w:val="none" w:sz="0" w:space="0" w:color="auto"/>
        <w:left w:val="none" w:sz="0" w:space="0" w:color="auto"/>
        <w:bottom w:val="none" w:sz="0" w:space="0" w:color="auto"/>
        <w:right w:val="none" w:sz="0" w:space="0" w:color="auto"/>
      </w:divBdr>
    </w:div>
    <w:div w:id="1413939777">
      <w:bodyDiv w:val="1"/>
      <w:marLeft w:val="0"/>
      <w:marRight w:val="0"/>
      <w:marTop w:val="0"/>
      <w:marBottom w:val="0"/>
      <w:divBdr>
        <w:top w:val="none" w:sz="0" w:space="0" w:color="auto"/>
        <w:left w:val="none" w:sz="0" w:space="0" w:color="auto"/>
        <w:bottom w:val="none" w:sz="0" w:space="0" w:color="auto"/>
        <w:right w:val="none" w:sz="0" w:space="0" w:color="auto"/>
      </w:divBdr>
    </w:div>
    <w:div w:id="1536187866">
      <w:bodyDiv w:val="1"/>
      <w:marLeft w:val="0"/>
      <w:marRight w:val="0"/>
      <w:marTop w:val="0"/>
      <w:marBottom w:val="0"/>
      <w:divBdr>
        <w:top w:val="none" w:sz="0" w:space="0" w:color="auto"/>
        <w:left w:val="none" w:sz="0" w:space="0" w:color="auto"/>
        <w:bottom w:val="none" w:sz="0" w:space="0" w:color="auto"/>
        <w:right w:val="none" w:sz="0" w:space="0" w:color="auto"/>
      </w:divBdr>
    </w:div>
    <w:div w:id="1646154294">
      <w:bodyDiv w:val="1"/>
      <w:marLeft w:val="0"/>
      <w:marRight w:val="0"/>
      <w:marTop w:val="0"/>
      <w:marBottom w:val="0"/>
      <w:divBdr>
        <w:top w:val="none" w:sz="0" w:space="0" w:color="auto"/>
        <w:left w:val="none" w:sz="0" w:space="0" w:color="auto"/>
        <w:bottom w:val="none" w:sz="0" w:space="0" w:color="auto"/>
        <w:right w:val="none" w:sz="0" w:space="0" w:color="auto"/>
      </w:divBdr>
    </w:div>
    <w:div w:id="1788115606">
      <w:bodyDiv w:val="1"/>
      <w:marLeft w:val="0"/>
      <w:marRight w:val="0"/>
      <w:marTop w:val="0"/>
      <w:marBottom w:val="0"/>
      <w:divBdr>
        <w:top w:val="none" w:sz="0" w:space="0" w:color="auto"/>
        <w:left w:val="none" w:sz="0" w:space="0" w:color="auto"/>
        <w:bottom w:val="none" w:sz="0" w:space="0" w:color="auto"/>
        <w:right w:val="none" w:sz="0" w:space="0" w:color="auto"/>
      </w:divBdr>
    </w:div>
    <w:div w:id="1913346226">
      <w:bodyDiv w:val="1"/>
      <w:marLeft w:val="0"/>
      <w:marRight w:val="0"/>
      <w:marTop w:val="0"/>
      <w:marBottom w:val="0"/>
      <w:divBdr>
        <w:top w:val="none" w:sz="0" w:space="0" w:color="auto"/>
        <w:left w:val="none" w:sz="0" w:space="0" w:color="auto"/>
        <w:bottom w:val="none" w:sz="0" w:space="0" w:color="auto"/>
        <w:right w:val="none" w:sz="0" w:space="0" w:color="auto"/>
      </w:divBdr>
    </w:div>
    <w:div w:id="1978366202">
      <w:bodyDiv w:val="1"/>
      <w:marLeft w:val="0"/>
      <w:marRight w:val="0"/>
      <w:marTop w:val="0"/>
      <w:marBottom w:val="0"/>
      <w:divBdr>
        <w:top w:val="none" w:sz="0" w:space="0" w:color="auto"/>
        <w:left w:val="none" w:sz="0" w:space="0" w:color="auto"/>
        <w:bottom w:val="none" w:sz="0" w:space="0" w:color="auto"/>
        <w:right w:val="none" w:sz="0" w:space="0" w:color="auto"/>
      </w:divBdr>
    </w:div>
    <w:div w:id="20373867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204">
          <w:marLeft w:val="-113"/>
          <w:marRight w:val="-113"/>
          <w:marTop w:val="0"/>
          <w:marBottom w:val="0"/>
          <w:divBdr>
            <w:top w:val="none" w:sz="0" w:space="0" w:color="auto"/>
            <w:left w:val="none" w:sz="0" w:space="0" w:color="auto"/>
            <w:bottom w:val="none" w:sz="0" w:space="0" w:color="auto"/>
            <w:right w:val="none" w:sz="0" w:space="0" w:color="auto"/>
          </w:divBdr>
        </w:div>
        <w:div w:id="2025008681">
          <w:marLeft w:val="-113"/>
          <w:marRight w:val="-113"/>
          <w:marTop w:val="0"/>
          <w:marBottom w:val="0"/>
          <w:divBdr>
            <w:top w:val="none" w:sz="0" w:space="0" w:color="auto"/>
            <w:left w:val="none" w:sz="0" w:space="0" w:color="auto"/>
            <w:bottom w:val="none" w:sz="0" w:space="0" w:color="auto"/>
            <w:right w:val="none" w:sz="0" w:space="0" w:color="auto"/>
          </w:divBdr>
        </w:div>
      </w:divsChild>
    </w:div>
    <w:div w:id="2085292821">
      <w:bodyDiv w:val="1"/>
      <w:marLeft w:val="0"/>
      <w:marRight w:val="0"/>
      <w:marTop w:val="0"/>
      <w:marBottom w:val="0"/>
      <w:divBdr>
        <w:top w:val="none" w:sz="0" w:space="0" w:color="auto"/>
        <w:left w:val="none" w:sz="0" w:space="0" w:color="auto"/>
        <w:bottom w:val="none" w:sz="0" w:space="0" w:color="auto"/>
        <w:right w:val="none" w:sz="0" w:space="0" w:color="auto"/>
      </w:divBdr>
    </w:div>
    <w:div w:id="2131775597">
      <w:bodyDiv w:val="1"/>
      <w:marLeft w:val="0"/>
      <w:marRight w:val="0"/>
      <w:marTop w:val="0"/>
      <w:marBottom w:val="0"/>
      <w:divBdr>
        <w:top w:val="none" w:sz="0" w:space="0" w:color="auto"/>
        <w:left w:val="none" w:sz="0" w:space="0" w:color="auto"/>
        <w:bottom w:val="none" w:sz="0" w:space="0" w:color="auto"/>
        <w:right w:val="none" w:sz="0" w:space="0" w:color="auto"/>
      </w:divBdr>
      <w:divsChild>
        <w:div w:id="758067734">
          <w:marLeft w:val="-113"/>
          <w:marRight w:val="-113"/>
          <w:marTop w:val="0"/>
          <w:marBottom w:val="0"/>
          <w:divBdr>
            <w:top w:val="none" w:sz="0" w:space="0" w:color="auto"/>
            <w:left w:val="none" w:sz="0" w:space="0" w:color="auto"/>
            <w:bottom w:val="none" w:sz="0" w:space="0" w:color="auto"/>
            <w:right w:val="none" w:sz="0" w:space="0" w:color="auto"/>
          </w:divBdr>
        </w:div>
        <w:div w:id="18512404">
          <w:marLeft w:val="-113"/>
          <w:marRight w:val="-113"/>
          <w:marTop w:val="0"/>
          <w:marBottom w:val="0"/>
          <w:divBdr>
            <w:top w:val="none" w:sz="0" w:space="0" w:color="auto"/>
            <w:left w:val="none" w:sz="0" w:space="0" w:color="auto"/>
            <w:bottom w:val="none" w:sz="0" w:space="0" w:color="auto"/>
            <w:right w:val="none" w:sz="0" w:space="0" w:color="auto"/>
          </w:divBdr>
        </w:div>
      </w:divsChild>
    </w:div>
    <w:div w:id="2136022871">
      <w:bodyDiv w:val="1"/>
      <w:marLeft w:val="0"/>
      <w:marRight w:val="0"/>
      <w:marTop w:val="0"/>
      <w:marBottom w:val="0"/>
      <w:divBdr>
        <w:top w:val="none" w:sz="0" w:space="0" w:color="auto"/>
        <w:left w:val="none" w:sz="0" w:space="0" w:color="auto"/>
        <w:bottom w:val="none" w:sz="0" w:space="0" w:color="auto"/>
        <w:right w:val="none" w:sz="0" w:space="0" w:color="auto"/>
      </w:divBdr>
      <w:divsChild>
        <w:div w:id="752049499">
          <w:marLeft w:val="-113"/>
          <w:marRight w:val="-113"/>
          <w:marTop w:val="0"/>
          <w:marBottom w:val="0"/>
          <w:divBdr>
            <w:top w:val="none" w:sz="0" w:space="0" w:color="auto"/>
            <w:left w:val="none" w:sz="0" w:space="0" w:color="auto"/>
            <w:bottom w:val="none" w:sz="0" w:space="0" w:color="auto"/>
            <w:right w:val="none" w:sz="0" w:space="0" w:color="auto"/>
          </w:divBdr>
        </w:div>
        <w:div w:id="440759377">
          <w:marLeft w:val="-113"/>
          <w:marRight w:val="-11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ardsbi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org.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2A072-0F1B-4203-B2F7-F54FBE56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ETD</cp:lastModifiedBy>
  <cp:revision>16</cp:revision>
  <cp:lastPrinted>2021-06-25T09:31:00Z</cp:lastPrinted>
  <dcterms:created xsi:type="dcterms:W3CDTF">2024-07-05T07:14:00Z</dcterms:created>
  <dcterms:modified xsi:type="dcterms:W3CDTF">2024-08-07T08:39:00Z</dcterms:modified>
</cp:coreProperties>
</file>