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1A654" w14:textId="219C29AC" w:rsidR="00434B45" w:rsidRDefault="00930934" w:rsidP="00B9137E">
      <w:pPr>
        <w:autoSpaceDE w:val="0"/>
        <w:autoSpaceDN w:val="0"/>
        <w:adjustRightInd w:val="0"/>
        <w:ind w:right="-209"/>
        <w:jc w:val="both"/>
        <w:rPr>
          <w:rFonts w:cs="Times New Roman"/>
        </w:rPr>
      </w:pPr>
      <w:r>
        <w:rPr>
          <w:rFonts w:ascii="Arial"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518EE19A" wp14:editId="3829016A">
                <wp:simplePos x="0" y="0"/>
                <wp:positionH relativeFrom="margin">
                  <wp:posOffset>2204085</wp:posOffset>
                </wp:positionH>
                <wp:positionV relativeFrom="paragraph">
                  <wp:posOffset>-161925</wp:posOffset>
                </wp:positionV>
                <wp:extent cx="1714500" cy="61912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19125"/>
                        </a:xfrm>
                        <a:prstGeom prst="rect">
                          <a:avLst/>
                        </a:prstGeom>
                        <a:solidFill>
                          <a:srgbClr val="FFFFFF"/>
                        </a:solidFill>
                        <a:ln w="9525">
                          <a:solidFill>
                            <a:schemeClr val="bg1">
                              <a:lumMod val="100000"/>
                              <a:lumOff val="0"/>
                            </a:schemeClr>
                          </a:solidFill>
                          <a:miter lim="800000"/>
                          <a:headEnd/>
                          <a:tailEnd/>
                        </a:ln>
                      </wps:spPr>
                      <wps:txbx>
                        <w:txbxContent>
                          <w:p w14:paraId="16E817C0" w14:textId="77777777" w:rsidR="00434B45" w:rsidRPr="00422026" w:rsidRDefault="00434B45" w:rsidP="00434B45">
                            <w:pPr>
                              <w:rPr>
                                <w:rFonts w:ascii="Kokila" w:hAnsi="Kokila" w:cs="Kokila"/>
                                <w:b/>
                                <w:i/>
                                <w:sz w:val="44"/>
                                <w:szCs w:val="44"/>
                              </w:rPr>
                            </w:pPr>
                            <w:r w:rsidRPr="00422026">
                              <w:rPr>
                                <w:rFonts w:ascii="Kokila" w:hAnsi="Kokila" w:cs="Kokila"/>
                                <w:b/>
                                <w:bCs/>
                                <w:i/>
                                <w:iCs/>
                                <w:sz w:val="44"/>
                                <w:szCs w:val="44"/>
                                <w:cs/>
                              </w:rPr>
                              <w:t>भारतीयमानक</w:t>
                            </w:r>
                          </w:p>
                          <w:p w14:paraId="60E3D905" w14:textId="77777777" w:rsidR="00434B45" w:rsidRPr="00F20963" w:rsidRDefault="00434B45" w:rsidP="00434B45">
                            <w:pPr>
                              <w:rPr>
                                <w:rFonts w:ascii="Arial" w:hAnsi="Arial" w:cs="Arial"/>
                                <w:b/>
                                <w:i/>
                                <w:sz w:val="28"/>
                                <w:szCs w:val="32"/>
                              </w:rPr>
                            </w:pPr>
                            <w:r w:rsidRPr="00F20963">
                              <w:rPr>
                                <w:rFonts w:ascii="Arial" w:hAnsi="Arial" w:cs="Arial"/>
                                <w:b/>
                                <w:i/>
                                <w:sz w:val="28"/>
                                <w:szCs w:val="32"/>
                              </w:rPr>
                              <w:t>Indian Standard</w:t>
                            </w:r>
                          </w:p>
                          <w:p w14:paraId="20097E78" w14:textId="77777777" w:rsidR="00434B45" w:rsidRPr="00C536D7" w:rsidRDefault="00434B45" w:rsidP="00434B4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18EE19A" id="_x0000_t202" coordsize="21600,21600" o:spt="202" path="m,l,21600r21600,l21600,xe">
                <v:stroke joinstyle="miter"/>
                <v:path gradientshapeok="t" o:connecttype="rect"/>
              </v:shapetype>
              <v:shape id="Text Box 20" o:spid="_x0000_s1026" type="#_x0000_t202" style="position:absolute;left:0;text-align:left;margin-left:173.55pt;margin-top:-12.75pt;width:135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" strokecolor="white [3212]">
                <v:textbox>
                  <w:txbxContent>
                    <w:p w14:paraId="16E817C0" w14:textId="77777777" w:rsidR="00434B45" w:rsidRPr="00422026" w:rsidRDefault="00434B45" w:rsidP="00434B45">
                      <w:pPr>
                        <w:rPr>
                          <w:rFonts w:ascii="Kokila" w:hAnsi="Kokila" w:cs="Kokila"/>
                          <w:b/>
                          <w:i/>
                          <w:sz w:val="44"/>
                          <w:szCs w:val="44"/>
                        </w:rPr>
                      </w:pPr>
                      <w:r w:rsidRPr="00422026">
                        <w:rPr>
                          <w:rFonts w:ascii="Kokila" w:hAnsi="Kokila" w:cs="Kokila"/>
                          <w:b/>
                          <w:bCs/>
                          <w:i/>
                          <w:iCs/>
                          <w:sz w:val="44"/>
                          <w:szCs w:val="44"/>
                          <w:cs/>
                        </w:rPr>
                        <w:t>भारतीयमानक</w:t>
                      </w:r>
                    </w:p>
                    <w:p w14:paraId="60E3D905" w14:textId="77777777" w:rsidR="00434B45" w:rsidRPr="00F20963" w:rsidRDefault="00434B45" w:rsidP="00434B45">
                      <w:pPr>
                        <w:rPr>
                          <w:rFonts w:ascii="Arial" w:hAnsi="Arial" w:cs="Arial"/>
                          <w:b/>
                          <w:i/>
                          <w:sz w:val="28"/>
                          <w:szCs w:val="32"/>
                        </w:rPr>
                      </w:pPr>
                      <w:r w:rsidRPr="00F20963">
                        <w:rPr>
                          <w:rFonts w:ascii="Arial" w:hAnsi="Arial" w:cs="Arial"/>
                          <w:b/>
                          <w:i/>
                          <w:sz w:val="28"/>
                          <w:szCs w:val="32"/>
                        </w:rPr>
                        <w:t>Indian Standard</w:t>
                      </w:r>
                    </w:p>
                    <w:p w14:paraId="20097E78" w14:textId="77777777" w:rsidR="00434B45" w:rsidRPr="00C536D7" w:rsidRDefault="00434B45" w:rsidP="00434B45">
                      <w:pPr>
                        <w:rPr>
                          <w:b/>
                          <w:i/>
                        </w:rPr>
                      </w:pPr>
                    </w:p>
                  </w:txbxContent>
                </v:textbox>
                <w10:wrap anchorx="margin"/>
              </v:shape>
            </w:pict>
          </mc:Fallback>
        </mc:AlternateContent>
      </w:r>
    </w:p>
    <w:p w14:paraId="2F4FBDB6" w14:textId="5D12498A" w:rsidR="00434B45" w:rsidRPr="000B3D9E" w:rsidRDefault="00434B45" w:rsidP="00434B45">
      <w:pPr>
        <w:ind w:right="-897"/>
      </w:pPr>
    </w:p>
    <w:p w14:paraId="212DBFAB" w14:textId="2DE1B609" w:rsidR="00434B45" w:rsidRDefault="00434B45" w:rsidP="00434B45">
      <w:pPr>
        <w:autoSpaceDE w:val="0"/>
        <w:autoSpaceDN w:val="0"/>
        <w:adjustRightInd w:val="0"/>
        <w:ind w:right="74"/>
        <w:jc w:val="both"/>
        <w:rPr>
          <w:rFonts w:ascii="Arial" w:hAnsi="Arial" w:cs="Arial"/>
          <w:bCs/>
          <w:i/>
          <w:iCs/>
          <w:color w:val="000000"/>
          <w:sz w:val="20"/>
          <w:szCs w:val="20"/>
          <w:lang w:val="fr-FR"/>
        </w:rPr>
      </w:pPr>
      <w:r>
        <w:rPr>
          <w:rFonts w:ascii="Arial" w:hAnsi="Arial" w:cs="Arial"/>
          <w:b/>
          <w:color w:val="000000"/>
          <w:lang w:val="fr-FR"/>
        </w:rPr>
        <w:t xml:space="preserve">                                                                                                            </w:t>
      </w:r>
      <w:r w:rsidRPr="00434FB1">
        <w:rPr>
          <w:rFonts w:ascii="Arial" w:hAnsi="Arial" w:cs="Arial"/>
          <w:b/>
          <w:color w:val="000000"/>
          <w:lang w:val="fr-FR"/>
        </w:rPr>
        <w:t xml:space="preserve">IS/IEC </w:t>
      </w:r>
      <w:r w:rsidR="006F0775">
        <w:rPr>
          <w:rFonts w:ascii="Arial" w:hAnsi="Arial" w:cs="Arial"/>
          <w:b/>
        </w:rPr>
        <w:t>60947-7-1</w:t>
      </w:r>
      <w:r w:rsidR="00020F06" w:rsidRPr="00020F06">
        <w:rPr>
          <w:rFonts w:ascii="Arial" w:hAnsi="Arial" w:cs="Arial"/>
          <w:b/>
        </w:rPr>
        <w:t>: 2009</w:t>
      </w:r>
    </w:p>
    <w:p w14:paraId="731EC0B6" w14:textId="77777777" w:rsidR="00434B45" w:rsidRPr="00CF4653" w:rsidRDefault="00434B45" w:rsidP="00434B45">
      <w:pPr>
        <w:ind w:left="3510"/>
        <w:jc w:val="right"/>
        <w:rPr>
          <w:rFonts w:ascii="Arial" w:hAnsi="Arial" w:cs="Arial"/>
        </w:rPr>
      </w:pPr>
      <w:r>
        <w:rPr>
          <w:rFonts w:ascii="Arial" w:hAnsi="Arial" w:cs="Arial"/>
          <w:noProof/>
          <w:position w:val="-1"/>
          <w:sz w:val="10"/>
          <w:lang w:val="en-US" w:bidi="ar-SA"/>
        </w:rPr>
        <mc:AlternateContent>
          <mc:Choice Requires="wpg">
            <w:drawing>
              <wp:inline distT="0" distB="0" distL="0" distR="0" wp14:anchorId="340A4C27" wp14:editId="0A184D1D">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245F44B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7DD3EBCB" w14:textId="77777777" w:rsidR="00434B45" w:rsidRPr="00E65CF1" w:rsidRDefault="00434B45" w:rsidP="00434B45">
      <w:pPr>
        <w:widowControl w:val="0"/>
        <w:tabs>
          <w:tab w:val="left" w:pos="426"/>
        </w:tabs>
        <w:autoSpaceDE w:val="0"/>
        <w:autoSpaceDN w:val="0"/>
        <w:adjustRightInd w:val="0"/>
        <w:rPr>
          <w:rFonts w:ascii="Arial" w:hAnsi="Arial" w:cs="Arial"/>
          <w:iCs/>
          <w:color w:val="222222"/>
          <w:sz w:val="32"/>
          <w:szCs w:val="3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49258A28" w14:textId="1DD537F0" w:rsidR="00B04C4A" w:rsidRPr="004400C2" w:rsidRDefault="006B4A9D" w:rsidP="006B4A9D">
      <w:pPr>
        <w:ind w:left="4230"/>
        <w:rPr>
          <w:rFonts w:ascii="Kokila" w:eastAsia="Malgun Gothic Semilight" w:hAnsi="Kokila" w:cs="Kokila"/>
          <w:b/>
          <w:bCs/>
          <w:sz w:val="52"/>
        </w:rPr>
      </w:pPr>
      <w:r>
        <w:rPr>
          <w:rFonts w:ascii="Kokila" w:eastAsia="Malgun Gothic Semilight" w:hAnsi="Kokila" w:cs="Kokila"/>
          <w:b/>
          <w:bCs/>
          <w:sz w:val="52"/>
          <w:szCs w:val="52"/>
        </w:rPr>
        <w:t xml:space="preserve">   </w:t>
      </w:r>
      <w:r w:rsidR="00016F50" w:rsidRPr="004400C2">
        <w:rPr>
          <w:rFonts w:ascii="Kokila" w:eastAsia="Malgun Gothic Semilight" w:hAnsi="Kokila" w:cs="Kokila"/>
          <w:b/>
          <w:bCs/>
          <w:sz w:val="52"/>
          <w:szCs w:val="52"/>
          <w:cs/>
        </w:rPr>
        <w:t>निम्न</w:t>
      </w:r>
      <w:r w:rsidR="00016F50" w:rsidRPr="004400C2">
        <w:rPr>
          <w:rFonts w:ascii="Kokila" w:eastAsia="Malgun Gothic Semilight" w:hAnsi="Kokila" w:cs="Kokila"/>
          <w:b/>
          <w:bCs/>
          <w:sz w:val="52"/>
        </w:rPr>
        <w:t>-</w:t>
      </w:r>
      <w:r w:rsidR="00016F50" w:rsidRPr="004400C2">
        <w:rPr>
          <w:rFonts w:ascii="Kokila" w:eastAsia="Malgun Gothic Semilight" w:hAnsi="Kokila" w:cs="Kokila"/>
          <w:b/>
          <w:bCs/>
          <w:sz w:val="52"/>
          <w:szCs w:val="52"/>
          <w:cs/>
        </w:rPr>
        <w:t>वोल्टता</w:t>
      </w:r>
      <w:r w:rsidR="00016F50" w:rsidRPr="004400C2">
        <w:rPr>
          <w:rFonts w:ascii="Kokila" w:eastAsia="Malgun Gothic Semilight" w:hAnsi="Kokila" w:cs="Kokila"/>
          <w:b/>
          <w:bCs/>
          <w:sz w:val="52"/>
        </w:rPr>
        <w:t xml:space="preserve"> </w:t>
      </w:r>
      <w:r w:rsidR="00016F50" w:rsidRPr="004400C2">
        <w:rPr>
          <w:rFonts w:ascii="Kokila" w:eastAsia="Malgun Gothic Semilight" w:hAnsi="Kokila" w:cs="Kokila"/>
          <w:b/>
          <w:bCs/>
          <w:sz w:val="52"/>
          <w:szCs w:val="52"/>
          <w:cs/>
        </w:rPr>
        <w:t>के</w:t>
      </w:r>
      <w:r w:rsidR="00016F50" w:rsidRPr="004400C2">
        <w:rPr>
          <w:rFonts w:ascii="Kokila" w:eastAsia="Malgun Gothic Semilight" w:hAnsi="Kokila" w:cs="Kokila"/>
          <w:b/>
          <w:bCs/>
          <w:sz w:val="52"/>
        </w:rPr>
        <w:t xml:space="preserve"> </w:t>
      </w:r>
      <w:r w:rsidR="00016F50" w:rsidRPr="004400C2">
        <w:rPr>
          <w:rFonts w:ascii="Kokila" w:eastAsia="Malgun Gothic Semilight" w:hAnsi="Kokila" w:cs="Kokila"/>
          <w:b/>
          <w:bCs/>
          <w:sz w:val="52"/>
          <w:szCs w:val="52"/>
          <w:cs/>
        </w:rPr>
        <w:t>स्विचगियर</w:t>
      </w:r>
      <w:r w:rsidR="00016F50" w:rsidRPr="004400C2">
        <w:rPr>
          <w:rFonts w:ascii="Kokila" w:eastAsia="Malgun Gothic Semilight" w:hAnsi="Kokila" w:cs="Kokila"/>
          <w:b/>
          <w:bCs/>
          <w:sz w:val="52"/>
        </w:rPr>
        <w:t xml:space="preserve"> </w:t>
      </w:r>
      <w:r w:rsidR="00016F50" w:rsidRPr="004400C2">
        <w:rPr>
          <w:rFonts w:ascii="Kokila" w:eastAsia="Malgun Gothic Semilight" w:hAnsi="Kokila" w:cs="Kokila"/>
          <w:b/>
          <w:bCs/>
          <w:sz w:val="52"/>
          <w:szCs w:val="52"/>
          <w:cs/>
        </w:rPr>
        <w:t>और</w:t>
      </w:r>
      <w:r w:rsidR="00016F50" w:rsidRPr="004400C2">
        <w:rPr>
          <w:rFonts w:ascii="Kokila" w:eastAsia="Malgun Gothic Semilight" w:hAnsi="Kokila" w:cs="Kokila"/>
          <w:b/>
          <w:bCs/>
          <w:sz w:val="52"/>
        </w:rPr>
        <w:t xml:space="preserve"> </w:t>
      </w:r>
    </w:p>
    <w:p w14:paraId="7DCA7FE7" w14:textId="17CFA238" w:rsidR="00434B45" w:rsidRPr="004400C2" w:rsidRDefault="006B4A9D" w:rsidP="006B4A9D">
      <w:pPr>
        <w:ind w:left="5670" w:hanging="1440"/>
        <w:rPr>
          <w:rFonts w:ascii="Kokila" w:eastAsia="Malgun Gothic Semilight" w:hAnsi="Kokila" w:cs="Kokila"/>
          <w:b/>
          <w:bCs/>
          <w:sz w:val="52"/>
        </w:rPr>
      </w:pPr>
      <w:r w:rsidRPr="004400C2">
        <w:rPr>
          <w:rFonts w:ascii="Kokila" w:eastAsia="Malgun Gothic Semilight" w:hAnsi="Kokila" w:cs="Kokila"/>
          <w:b/>
          <w:bCs/>
          <w:sz w:val="52"/>
          <w:szCs w:val="52"/>
        </w:rPr>
        <w:t xml:space="preserve">                 </w:t>
      </w:r>
      <w:r w:rsidR="00016F50" w:rsidRPr="004400C2">
        <w:rPr>
          <w:rFonts w:ascii="Kokila" w:eastAsia="Malgun Gothic Semilight" w:hAnsi="Kokila" w:cs="Kokila"/>
          <w:b/>
          <w:bCs/>
          <w:sz w:val="52"/>
          <w:szCs w:val="52"/>
          <w:cs/>
        </w:rPr>
        <w:t>नियंत्रण</w:t>
      </w:r>
      <w:r w:rsidR="00B04C4A" w:rsidRPr="004400C2">
        <w:rPr>
          <w:rFonts w:ascii="Kokila" w:eastAsia="Malgun Gothic Semilight" w:hAnsi="Kokila" w:cs="Kokila"/>
          <w:b/>
          <w:bCs/>
          <w:sz w:val="52"/>
          <w:szCs w:val="52"/>
        </w:rPr>
        <w:t xml:space="preserve"> </w:t>
      </w:r>
      <w:r w:rsidR="00016F50" w:rsidRPr="004400C2">
        <w:rPr>
          <w:rFonts w:ascii="Kokila" w:eastAsia="Malgun Gothic Semilight" w:hAnsi="Kokila" w:cs="Kokila"/>
          <w:b/>
          <w:bCs/>
          <w:sz w:val="52"/>
          <w:szCs w:val="52"/>
          <w:cs/>
        </w:rPr>
        <w:t>गियर</w:t>
      </w:r>
      <w:r w:rsidR="00434B45" w:rsidRPr="004400C2">
        <w:rPr>
          <w:rFonts w:cs="Arial Unicode MS" w:hint="cs"/>
          <w:b/>
          <w:bCs/>
          <w:sz w:val="44"/>
          <w:szCs w:val="44"/>
          <w:highlight w:val="yellow"/>
          <w:cs/>
        </w:rPr>
        <w:t xml:space="preserve"> </w:t>
      </w:r>
    </w:p>
    <w:p w14:paraId="20AD8E86" w14:textId="3F0E322E" w:rsidR="00056B3C" w:rsidRPr="004400C2" w:rsidRDefault="00056B3C" w:rsidP="004400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left="1260" w:firstLine="4230"/>
        <w:rPr>
          <w:rFonts w:ascii="inherit" w:hAnsi="inherit" w:cs="Kokila"/>
          <w:b/>
          <w:bCs/>
          <w:color w:val="202124"/>
          <w:sz w:val="44"/>
          <w:szCs w:val="44"/>
          <w:lang w:val="en-US"/>
        </w:rPr>
      </w:pPr>
      <w:r w:rsidRPr="004400C2">
        <w:rPr>
          <w:rFonts w:ascii="inherit" w:hAnsi="inherit" w:cs="Kokila" w:hint="cs"/>
          <w:b/>
          <w:bCs/>
          <w:color w:val="202124"/>
          <w:sz w:val="44"/>
          <w:szCs w:val="44"/>
          <w:cs/>
          <w:lang w:val="en-US"/>
        </w:rPr>
        <w:t>भाग</w:t>
      </w:r>
      <w:r w:rsidRPr="004400C2">
        <w:rPr>
          <w:rFonts w:ascii="inherit" w:hAnsi="inherit" w:cs="Kokila"/>
          <w:b/>
          <w:bCs/>
          <w:color w:val="202124"/>
          <w:sz w:val="44"/>
          <w:szCs w:val="44"/>
          <w:cs/>
          <w:lang w:val="en-US"/>
        </w:rPr>
        <w:t xml:space="preserve"> </w:t>
      </w:r>
      <w:r w:rsidRPr="004400C2">
        <w:rPr>
          <w:rFonts w:ascii="inherit" w:hAnsi="inherit" w:cs="Kokila" w:hint="cs"/>
          <w:b/>
          <w:bCs/>
          <w:color w:val="202124"/>
          <w:sz w:val="44"/>
          <w:szCs w:val="44"/>
          <w:cs/>
          <w:lang w:val="en-US"/>
        </w:rPr>
        <w:t>7 सहायक उपकरण</w:t>
      </w:r>
    </w:p>
    <w:p w14:paraId="4698E314" w14:textId="680A5F7C" w:rsidR="004400C2" w:rsidRDefault="006E5AF3" w:rsidP="0044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firstLine="4860"/>
        <w:rPr>
          <w:rFonts w:ascii="inherit" w:hAnsi="inherit" w:cs="Kokila"/>
          <w:b/>
          <w:bCs/>
          <w:color w:val="202124"/>
          <w:sz w:val="42"/>
          <w:szCs w:val="42"/>
          <w:lang w:val="en-US"/>
        </w:rPr>
      </w:pPr>
      <w:r>
        <w:rPr>
          <w:rFonts w:ascii="inherit" w:hAnsi="inherit" w:cs="Kokila" w:hint="cs"/>
          <w:b/>
          <w:bCs/>
          <w:color w:val="202124"/>
          <w:sz w:val="42"/>
          <w:szCs w:val="42"/>
          <w:cs/>
          <w:lang w:val="en-US"/>
        </w:rPr>
        <w:t xml:space="preserve"> </w:t>
      </w:r>
      <w:r w:rsidR="00056B3C" w:rsidRPr="004400C2">
        <w:rPr>
          <w:rFonts w:ascii="inherit" w:hAnsi="inherit" w:cs="Kokila" w:hint="cs"/>
          <w:b/>
          <w:bCs/>
          <w:color w:val="202124"/>
          <w:sz w:val="42"/>
          <w:szCs w:val="42"/>
          <w:cs/>
          <w:lang w:val="en-US"/>
        </w:rPr>
        <w:t>अनुभाग</w:t>
      </w:r>
      <w:r w:rsidR="00056B3C" w:rsidRPr="004400C2">
        <w:rPr>
          <w:rFonts w:ascii="inherit" w:hAnsi="inherit" w:cs="Kokila"/>
          <w:b/>
          <w:bCs/>
          <w:color w:val="202124"/>
          <w:sz w:val="42"/>
          <w:szCs w:val="42"/>
          <w:cs/>
          <w:lang w:val="en-US"/>
        </w:rPr>
        <w:t xml:space="preserve"> 1</w:t>
      </w:r>
      <w:r w:rsidR="00056B3C" w:rsidRPr="004400C2">
        <w:rPr>
          <w:rFonts w:ascii="inherit" w:hAnsi="inherit" w:cs="Kokila" w:hint="cs"/>
          <w:b/>
          <w:bCs/>
          <w:color w:val="202124"/>
          <w:sz w:val="42"/>
          <w:szCs w:val="42"/>
          <w:cs/>
          <w:lang w:val="en-US"/>
        </w:rPr>
        <w:t xml:space="preserve"> तांबे के कंडक्टरों के लिए </w:t>
      </w:r>
    </w:p>
    <w:p w14:paraId="2735D1D7" w14:textId="769C4737" w:rsidR="00056B3C" w:rsidRDefault="004400C2" w:rsidP="0044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firstLine="4860"/>
        <w:rPr>
          <w:rFonts w:ascii="inherit" w:hAnsi="inherit" w:cs="Kokila"/>
          <w:b/>
          <w:bCs/>
          <w:color w:val="202124"/>
          <w:sz w:val="42"/>
          <w:szCs w:val="42"/>
          <w:lang w:val="en-US"/>
        </w:rPr>
      </w:pPr>
      <w:r>
        <w:rPr>
          <w:rFonts w:ascii="inherit" w:hAnsi="inherit" w:cs="Kokila" w:hint="cs"/>
          <w:b/>
          <w:bCs/>
          <w:color w:val="202124"/>
          <w:sz w:val="42"/>
          <w:szCs w:val="42"/>
          <w:cs/>
          <w:lang w:val="en-US"/>
        </w:rPr>
        <w:t xml:space="preserve">           </w:t>
      </w:r>
      <w:r w:rsidR="00AC5F58">
        <w:rPr>
          <w:rFonts w:ascii="inherit" w:hAnsi="inherit" w:cs="Kokila" w:hint="cs"/>
          <w:b/>
          <w:bCs/>
          <w:color w:val="202124"/>
          <w:sz w:val="42"/>
          <w:szCs w:val="42"/>
          <w:cs/>
          <w:lang w:val="en-US"/>
        </w:rPr>
        <w:t xml:space="preserve">     </w:t>
      </w:r>
      <w:r w:rsidR="00056B3C" w:rsidRPr="004400C2">
        <w:rPr>
          <w:rFonts w:ascii="inherit" w:hAnsi="inherit" w:cs="Kokila" w:hint="cs"/>
          <w:b/>
          <w:bCs/>
          <w:color w:val="202124"/>
          <w:sz w:val="42"/>
          <w:szCs w:val="42"/>
          <w:cs/>
          <w:lang w:val="en-US"/>
        </w:rPr>
        <w:t>टर्मिनल ब्लॉक</w:t>
      </w:r>
    </w:p>
    <w:p w14:paraId="33BEBF5D" w14:textId="77777777" w:rsidR="00042B11" w:rsidRPr="00056B3C" w:rsidRDefault="00042B11" w:rsidP="0044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firstLine="4860"/>
        <w:rPr>
          <w:rFonts w:ascii="inherit" w:hAnsi="inherit" w:cs="Courier New"/>
          <w:b/>
          <w:bCs/>
          <w:color w:val="202124"/>
          <w:sz w:val="40"/>
          <w:szCs w:val="40"/>
          <w:lang w:val="en-US"/>
        </w:rPr>
      </w:pPr>
    </w:p>
    <w:p w14:paraId="0E37442A" w14:textId="270B8B1F" w:rsidR="00020F06" w:rsidRPr="00C960CF" w:rsidRDefault="00020F06" w:rsidP="00A07919">
      <w:pPr>
        <w:autoSpaceDE w:val="0"/>
        <w:autoSpaceDN w:val="0"/>
        <w:adjustRightInd w:val="0"/>
        <w:ind w:left="3544" w:firstLine="416"/>
        <w:jc w:val="center"/>
        <w:rPr>
          <w:rFonts w:ascii="Arial" w:eastAsiaTheme="minorHAnsi" w:hAnsi="Arial" w:cs="Arial"/>
          <w:b/>
          <w:bCs/>
          <w:color w:val="000000" w:themeColor="text1"/>
          <w:sz w:val="28"/>
          <w:lang w:val="en-US" w:bidi="ar-SA"/>
        </w:rPr>
      </w:pPr>
      <w:r w:rsidRPr="00C960CF">
        <w:rPr>
          <w:rFonts w:ascii="Arial" w:eastAsiaTheme="minorHAnsi" w:hAnsi="Arial" w:cs="Arial"/>
          <w:b/>
          <w:bCs/>
          <w:color w:val="000000" w:themeColor="text1"/>
          <w:sz w:val="36"/>
          <w:lang w:val="en-US" w:bidi="ar-SA"/>
        </w:rPr>
        <w:t xml:space="preserve">Low-voltage switchgear and </w:t>
      </w:r>
      <w:proofErr w:type="spellStart"/>
      <w:r w:rsidRPr="00C960CF">
        <w:rPr>
          <w:rFonts w:ascii="Arial" w:eastAsiaTheme="minorHAnsi" w:hAnsi="Arial" w:cs="Arial"/>
          <w:b/>
          <w:bCs/>
          <w:color w:val="000000" w:themeColor="text1"/>
          <w:sz w:val="36"/>
          <w:lang w:val="en-US" w:bidi="ar-SA"/>
        </w:rPr>
        <w:t>controlgear</w:t>
      </w:r>
      <w:proofErr w:type="spellEnd"/>
      <w:r w:rsidRPr="00C960CF">
        <w:rPr>
          <w:rFonts w:ascii="Arial" w:eastAsiaTheme="minorHAnsi" w:hAnsi="Arial" w:cs="Arial"/>
          <w:b/>
          <w:bCs/>
          <w:color w:val="000000" w:themeColor="text1"/>
          <w:sz w:val="36"/>
          <w:lang w:val="en-US" w:bidi="ar-SA"/>
        </w:rPr>
        <w:t xml:space="preserve"> </w:t>
      </w:r>
    </w:p>
    <w:p w14:paraId="68F49E9C" w14:textId="0DDA8F64" w:rsidR="00FC6636" w:rsidRPr="00C960CF" w:rsidRDefault="00020F06" w:rsidP="00A07919">
      <w:pPr>
        <w:ind w:left="3544" w:firstLine="416"/>
        <w:jc w:val="center"/>
        <w:rPr>
          <w:rFonts w:ascii="Arial" w:eastAsiaTheme="minorHAnsi" w:hAnsi="Arial" w:cs="Arial"/>
          <w:b/>
          <w:bCs/>
          <w:color w:val="000000" w:themeColor="text1"/>
          <w:sz w:val="32"/>
          <w:lang w:val="en-US" w:bidi="ar-SA"/>
        </w:rPr>
      </w:pPr>
      <w:r w:rsidRPr="00C960CF">
        <w:rPr>
          <w:rFonts w:ascii="Arial" w:eastAsiaTheme="minorHAnsi" w:hAnsi="Arial" w:cs="Arial"/>
          <w:b/>
          <w:bCs/>
          <w:color w:val="000000" w:themeColor="text1"/>
          <w:sz w:val="32"/>
          <w:lang w:val="en-US" w:bidi="ar-SA"/>
        </w:rPr>
        <w:t>Part 7</w:t>
      </w:r>
      <w:r w:rsidR="00A16F04" w:rsidRPr="00C960CF">
        <w:rPr>
          <w:rFonts w:ascii="Arial" w:eastAsiaTheme="minorHAnsi" w:hAnsi="Arial" w:cs="Arial"/>
          <w:b/>
          <w:bCs/>
          <w:color w:val="000000" w:themeColor="text1"/>
          <w:sz w:val="32"/>
          <w:lang w:val="en-US" w:bidi="ar-SA"/>
        </w:rPr>
        <w:t xml:space="preserve"> Ancillary equipment </w:t>
      </w:r>
    </w:p>
    <w:p w14:paraId="793EC876" w14:textId="3E4A68D8" w:rsidR="00020F06" w:rsidRPr="00BA0B3D" w:rsidRDefault="00FC6636" w:rsidP="00A07919">
      <w:pPr>
        <w:ind w:left="3544" w:firstLine="416"/>
        <w:jc w:val="center"/>
        <w:rPr>
          <w:rFonts w:ascii="Arial" w:hAnsi="Arial" w:cs="Arial"/>
          <w:i/>
          <w:iCs/>
          <w:color w:val="000000" w:themeColor="text1"/>
          <w:sz w:val="32"/>
          <w:szCs w:val="22"/>
        </w:rPr>
      </w:pPr>
      <w:r w:rsidRPr="00BA0B3D">
        <w:rPr>
          <w:rFonts w:ascii="Arial" w:eastAsiaTheme="minorHAnsi" w:hAnsi="Arial" w:cs="Arial"/>
          <w:b/>
          <w:bCs/>
          <w:color w:val="000000" w:themeColor="text1"/>
          <w:sz w:val="28"/>
          <w:szCs w:val="22"/>
          <w:lang w:val="en-US" w:bidi="ar-SA"/>
        </w:rPr>
        <w:t xml:space="preserve">Section 1 </w:t>
      </w:r>
      <w:r w:rsidR="00020F06" w:rsidRPr="00BA0B3D">
        <w:rPr>
          <w:rFonts w:ascii="Arial" w:eastAsiaTheme="minorHAnsi" w:hAnsi="Arial" w:cs="Arial"/>
          <w:b/>
          <w:bCs/>
          <w:color w:val="000000" w:themeColor="text1"/>
          <w:sz w:val="28"/>
          <w:szCs w:val="22"/>
          <w:lang w:val="en-US" w:bidi="ar-SA"/>
        </w:rPr>
        <w:t>Terminal blocks for copper conductors</w:t>
      </w:r>
    </w:p>
    <w:p w14:paraId="14E7ED25" w14:textId="77777777" w:rsidR="00434B45" w:rsidRPr="001569C8" w:rsidRDefault="00434B45" w:rsidP="00434B45">
      <w:pPr>
        <w:pStyle w:val="PlainText"/>
        <w:ind w:left="3510"/>
        <w:jc w:val="center"/>
        <w:rPr>
          <w:rFonts w:ascii="Arial" w:hAnsi="Arial" w:cs="Arial Unicode MS"/>
          <w:b/>
          <w:bCs/>
          <w:iCs/>
          <w:sz w:val="28"/>
          <w:szCs w:val="28"/>
        </w:rPr>
      </w:pPr>
    </w:p>
    <w:p w14:paraId="20815692" w14:textId="77777777" w:rsidR="00434B45" w:rsidRPr="00BA5D90" w:rsidRDefault="00434B45" w:rsidP="00434B45">
      <w:pPr>
        <w:pStyle w:val="PlainText"/>
        <w:ind w:left="3510"/>
        <w:jc w:val="center"/>
        <w:rPr>
          <w:rFonts w:ascii="Arial" w:hAnsi="Arial" w:cs="Arial"/>
          <w:iCs/>
          <w:sz w:val="28"/>
          <w:szCs w:val="28"/>
        </w:rPr>
      </w:pPr>
    </w:p>
    <w:p w14:paraId="1CE2E660" w14:textId="77777777" w:rsidR="00434B45" w:rsidRDefault="00434B45" w:rsidP="00434B45">
      <w:pPr>
        <w:pStyle w:val="PlainText"/>
        <w:ind w:left="3510"/>
        <w:jc w:val="center"/>
        <w:rPr>
          <w:rFonts w:ascii="Arial" w:hAnsi="Arial" w:cs="Arial"/>
          <w:i/>
          <w:sz w:val="28"/>
          <w:szCs w:val="28"/>
          <w:rtl/>
          <w:cs/>
        </w:rPr>
      </w:pPr>
    </w:p>
    <w:p w14:paraId="44B6E78A" w14:textId="77777777" w:rsidR="00434B45" w:rsidRDefault="00434B45" w:rsidP="00434B45">
      <w:pPr>
        <w:pStyle w:val="PlainText"/>
        <w:ind w:left="3510"/>
        <w:jc w:val="center"/>
        <w:rPr>
          <w:rFonts w:ascii="Arial" w:hAnsi="Arial" w:cs="Arial"/>
          <w:sz w:val="24"/>
          <w:szCs w:val="24"/>
        </w:rPr>
      </w:pPr>
    </w:p>
    <w:p w14:paraId="37DD7DEA" w14:textId="77777777" w:rsidR="00434B45" w:rsidRDefault="00434B45" w:rsidP="00434B45">
      <w:pPr>
        <w:pStyle w:val="PlainText"/>
        <w:jc w:val="center"/>
        <w:rPr>
          <w:rFonts w:ascii="Arial" w:hAnsi="Arial" w:cs="Arial"/>
          <w:sz w:val="24"/>
          <w:szCs w:val="24"/>
        </w:rPr>
      </w:pPr>
    </w:p>
    <w:p w14:paraId="4734393F" w14:textId="77777777" w:rsidR="00434B45" w:rsidRDefault="00434B45" w:rsidP="00434B45">
      <w:pPr>
        <w:pStyle w:val="PlainText"/>
        <w:rPr>
          <w:rFonts w:ascii="Arial" w:hAnsi="Arial" w:cs="Arial"/>
          <w:sz w:val="24"/>
          <w:szCs w:val="24"/>
        </w:rPr>
      </w:pPr>
    </w:p>
    <w:p w14:paraId="39850B6A" w14:textId="77777777" w:rsidR="00434B45" w:rsidRPr="00CF4653" w:rsidRDefault="00434B45" w:rsidP="00434B45">
      <w:pPr>
        <w:pStyle w:val="PlainText"/>
        <w:rPr>
          <w:rFonts w:ascii="Arial" w:hAnsi="Arial" w:cs="Arial"/>
          <w:sz w:val="24"/>
          <w:szCs w:val="24"/>
        </w:rPr>
      </w:pPr>
    </w:p>
    <w:p w14:paraId="4013C011" w14:textId="11EC62E6" w:rsidR="00434B45" w:rsidRDefault="00434B45" w:rsidP="00434B45">
      <w:pPr>
        <w:ind w:left="3510"/>
        <w:jc w:val="center"/>
        <w:rPr>
          <w:rFonts w:ascii="Arial" w:hAnsi="Arial" w:cs="Arial"/>
        </w:rPr>
      </w:pPr>
      <w:r w:rsidRPr="004E2754">
        <w:rPr>
          <w:rFonts w:ascii="Arial" w:hAnsi="Arial" w:cs="Arial"/>
        </w:rPr>
        <w:sym w:font="Symbol" w:char="00D3"/>
      </w:r>
      <w:r w:rsidRPr="004E2754">
        <w:rPr>
          <w:rFonts w:ascii="Arial" w:hAnsi="Arial" w:cs="Arial"/>
        </w:rPr>
        <w:t xml:space="preserve"> BIS 202</w:t>
      </w:r>
      <w:r w:rsidR="00DB4AE6">
        <w:rPr>
          <w:rFonts w:ascii="Arial" w:hAnsi="Arial" w:cs="Arial"/>
        </w:rPr>
        <w:t>4</w:t>
      </w:r>
    </w:p>
    <w:p w14:paraId="50BC2EDB" w14:textId="312C4E14" w:rsidR="00434B45" w:rsidRDefault="00434B45" w:rsidP="00434B45">
      <w:pPr>
        <w:ind w:left="3510"/>
        <w:jc w:val="center"/>
        <w:rPr>
          <w:rFonts w:ascii="Arial" w:hAnsi="Arial" w:cs="Arial"/>
        </w:rPr>
      </w:pPr>
      <w:r w:rsidRPr="004E2754">
        <w:rPr>
          <w:rFonts w:ascii="Arial" w:hAnsi="Arial" w:cs="Arial"/>
        </w:rPr>
        <w:sym w:font="Symbol" w:char="00D3"/>
      </w:r>
      <w:r w:rsidRPr="004E2754">
        <w:rPr>
          <w:rFonts w:ascii="Arial" w:hAnsi="Arial" w:cs="Arial"/>
        </w:rPr>
        <w:t xml:space="preserve"> </w:t>
      </w:r>
      <w:r>
        <w:rPr>
          <w:rFonts w:ascii="Arial" w:hAnsi="Arial" w:cs="Arial"/>
        </w:rPr>
        <w:t>IEC</w:t>
      </w:r>
      <w:r w:rsidRPr="004E2754">
        <w:rPr>
          <w:rFonts w:ascii="Arial" w:hAnsi="Arial" w:cs="Arial"/>
        </w:rPr>
        <w:t xml:space="preserve"> </w:t>
      </w:r>
      <w:r w:rsidR="00DB4AE6">
        <w:rPr>
          <w:rFonts w:ascii="Arial" w:hAnsi="Arial" w:cs="Arial"/>
        </w:rPr>
        <w:t>2009</w:t>
      </w:r>
    </w:p>
    <w:p w14:paraId="5E5E69DD" w14:textId="77777777" w:rsidR="00434B45" w:rsidRPr="00CF4653" w:rsidRDefault="00434B45" w:rsidP="00434B45">
      <w:pPr>
        <w:spacing w:after="120"/>
        <w:ind w:left="3510"/>
        <w:jc w:val="center"/>
        <w:rPr>
          <w:rFonts w:ascii="Arial" w:hAnsi="Arial" w:cs="Arial"/>
        </w:rPr>
      </w:pPr>
      <w:r>
        <w:rPr>
          <w:rFonts w:ascii="Arial" w:hAnsi="Arial" w:cs="Arial"/>
        </w:rPr>
        <w:t xml:space="preserve">  </w:t>
      </w:r>
      <w:r>
        <w:rPr>
          <w:noProof/>
          <w:lang w:val="en-US" w:bidi="ar-SA"/>
        </w:rPr>
        <w:drawing>
          <wp:inline distT="0" distB="0" distL="0" distR="0" wp14:anchorId="6152F5F3" wp14:editId="46B24FC2">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Arial" w:hAnsi="Arial" w:cs="Arial"/>
        </w:rPr>
        <w:t xml:space="preserve">  </w:t>
      </w:r>
    </w:p>
    <w:p w14:paraId="6710291C" w14:textId="77777777" w:rsidR="00434B45" w:rsidRPr="00CF4653" w:rsidRDefault="00434B45" w:rsidP="00434B45">
      <w:pPr>
        <w:ind w:left="3510"/>
        <w:jc w:val="center"/>
        <w:rPr>
          <w:rFonts w:ascii="Arial" w:hAnsi="Arial" w:cs="Arial"/>
        </w:rPr>
      </w:pPr>
      <w:r>
        <w:rPr>
          <w:rFonts w:ascii="Arial" w:hAnsi="Arial" w:cs="Arial"/>
          <w:noProof/>
          <w:position w:val="-1"/>
          <w:sz w:val="10"/>
          <w:lang w:val="en-US" w:bidi="ar-SA"/>
        </w:rPr>
        <mc:AlternateContent>
          <mc:Choice Requires="wpg">
            <w:drawing>
              <wp:inline distT="0" distB="0" distL="0" distR="0" wp14:anchorId="41AA8F35" wp14:editId="4744B3E7">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3F6374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7206119A" w14:textId="77777777" w:rsidR="00434B45" w:rsidRPr="00B616F9" w:rsidRDefault="00434B45" w:rsidP="00434B45">
      <w:pPr>
        <w:ind w:left="3510"/>
        <w:jc w:val="both"/>
        <w:rPr>
          <w:rFonts w:ascii="Arial" w:hAnsi="Arial" w:cs="Arial"/>
          <w:sz w:val="18"/>
          <w:szCs w:val="18"/>
        </w:rPr>
      </w:pPr>
    </w:p>
    <w:p w14:paraId="6DDE3981" w14:textId="77777777" w:rsidR="00434B45" w:rsidRPr="008345F0" w:rsidRDefault="004F3976" w:rsidP="00434B45">
      <w:pPr>
        <w:ind w:left="4860"/>
        <w:jc w:val="center"/>
        <w:rPr>
          <w:rFonts w:ascii="Kokila" w:hAnsi="Kokila" w:cs="Kokila"/>
          <w:b/>
          <w:bCs/>
          <w:caps/>
        </w:rPr>
      </w:pPr>
      <w:r>
        <w:rPr>
          <w:rFonts w:ascii="Kokila" w:hAnsi="Kokila" w:cs="Kokila"/>
          <w:sz w:val="28"/>
          <w:szCs w:val="28"/>
          <w:lang w:bidi="ar-SA"/>
        </w:rPr>
        <w:object w:dxaOrig="1440" w:dyaOrig="1440" w14:anchorId="73A3D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79112706" r:id="rId9"/>
        </w:object>
      </w:r>
      <w:r w:rsidR="00434B45" w:rsidRPr="008345F0">
        <w:rPr>
          <w:rFonts w:ascii="Kokila" w:hAnsi="Kokila" w:cs="Kokila"/>
          <w:caps/>
          <w:sz w:val="28"/>
          <w:szCs w:val="28"/>
          <w:cs/>
        </w:rPr>
        <w:t>भारतीय मानक ब्यूरो</w:t>
      </w:r>
    </w:p>
    <w:p w14:paraId="0150EDBF" w14:textId="77777777" w:rsidR="00434B45" w:rsidRPr="00CF4653" w:rsidRDefault="00434B45" w:rsidP="00434B45">
      <w:pPr>
        <w:autoSpaceDE w:val="0"/>
        <w:autoSpaceDN w:val="0"/>
        <w:adjustRightInd w:val="0"/>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18BD70CF" w14:textId="77777777" w:rsidR="00434B45" w:rsidRPr="00042B11" w:rsidRDefault="00434B45" w:rsidP="00434B45">
      <w:pPr>
        <w:ind w:left="4860"/>
        <w:jc w:val="center"/>
        <w:rPr>
          <w:rFonts w:ascii="Kokila" w:hAnsi="Kokila" w:cs="Kokila"/>
          <w:b/>
          <w:bCs/>
          <w:color w:val="231F20"/>
          <w:spacing w:val="22"/>
          <w:sz w:val="20"/>
          <w:szCs w:val="20"/>
        </w:rPr>
      </w:pPr>
      <w:r w:rsidRPr="00042B11">
        <w:rPr>
          <w:rFonts w:ascii="Kokila" w:hAnsi="Kokila" w:cs="Kokila"/>
          <w:caps/>
          <w:sz w:val="20"/>
          <w:szCs w:val="20"/>
          <w:cs/>
        </w:rPr>
        <w:t>मानक भवन</w:t>
      </w:r>
      <w:r w:rsidRPr="00042B11">
        <w:rPr>
          <w:rFonts w:ascii="Kokila" w:hAnsi="Kokila" w:cs="Kokila"/>
          <w:caps/>
          <w:sz w:val="20"/>
          <w:szCs w:val="20"/>
        </w:rPr>
        <w:t xml:space="preserve">, 9 </w:t>
      </w:r>
      <w:r w:rsidRPr="00042B11">
        <w:rPr>
          <w:rFonts w:ascii="Kokila" w:hAnsi="Kokila" w:cs="Kokila"/>
          <w:caps/>
          <w:sz w:val="20"/>
          <w:szCs w:val="20"/>
          <w:cs/>
        </w:rPr>
        <w:t>बहादुर शाह ज़फर मार्ग</w:t>
      </w:r>
      <w:r w:rsidRPr="00042B11">
        <w:rPr>
          <w:rFonts w:ascii="Kokila" w:hAnsi="Kokila" w:cs="Kokila"/>
          <w:caps/>
          <w:sz w:val="20"/>
          <w:szCs w:val="20"/>
        </w:rPr>
        <w:t xml:space="preserve">, </w:t>
      </w:r>
      <w:r w:rsidRPr="00042B11">
        <w:rPr>
          <w:rFonts w:ascii="Kokila" w:hAnsi="Kokila" w:cs="Kokila"/>
          <w:caps/>
          <w:sz w:val="20"/>
          <w:szCs w:val="20"/>
          <w:cs/>
        </w:rPr>
        <w:t>नई दिल्ली -</w:t>
      </w:r>
      <w:r w:rsidRPr="00042B11">
        <w:rPr>
          <w:rFonts w:ascii="Kokila" w:hAnsi="Kokila" w:cs="Kokila"/>
          <w:caps/>
          <w:sz w:val="20"/>
          <w:szCs w:val="20"/>
          <w:rtl/>
          <w:cs/>
        </w:rPr>
        <w:t xml:space="preserve"> </w:t>
      </w:r>
      <w:r w:rsidRPr="00042B11">
        <w:rPr>
          <w:rFonts w:ascii="Kokila" w:hAnsi="Kokila" w:cs="Kokila"/>
          <w:bCs/>
          <w:caps/>
          <w:sz w:val="20"/>
          <w:szCs w:val="20"/>
        </w:rPr>
        <w:t>110002</w:t>
      </w:r>
    </w:p>
    <w:p w14:paraId="369D866C" w14:textId="77777777" w:rsidR="00434B45" w:rsidRPr="00CF4653" w:rsidRDefault="00434B45" w:rsidP="00434B45">
      <w:pPr>
        <w:tabs>
          <w:tab w:val="left" w:pos="3119"/>
          <w:tab w:val="left" w:pos="3828"/>
          <w:tab w:val="left" w:pos="4253"/>
        </w:tabs>
        <w:autoSpaceDE w:val="0"/>
        <w:autoSpaceDN w:val="0"/>
        <w:adjustRightInd w:val="0"/>
        <w:ind w:left="4860"/>
        <w:jc w:val="center"/>
        <w:rPr>
          <w:rFonts w:ascii="Arial" w:hAnsi="Arial" w:cs="Arial"/>
          <w:color w:val="231F20"/>
          <w:sz w:val="20"/>
        </w:rPr>
      </w:pPr>
      <w:r w:rsidRPr="00CF4653">
        <w:rPr>
          <w:rFonts w:ascii="Arial" w:hAnsi="Arial" w:cs="Arial"/>
          <w:color w:val="231F20"/>
          <w:sz w:val="20"/>
        </w:rPr>
        <w:t>MANAK BHAVAN, 9 BAHADUR SHAH ZAFAR MARG</w:t>
      </w:r>
    </w:p>
    <w:p w14:paraId="543ABEAD" w14:textId="77777777" w:rsidR="00434B45" w:rsidRPr="00CF4653" w:rsidRDefault="00434B45" w:rsidP="00434B45">
      <w:pPr>
        <w:tabs>
          <w:tab w:val="left" w:pos="3119"/>
          <w:tab w:val="left" w:pos="3828"/>
          <w:tab w:val="left" w:pos="4253"/>
        </w:tabs>
        <w:autoSpaceDE w:val="0"/>
        <w:autoSpaceDN w:val="0"/>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CB1E87C" w14:textId="77777777" w:rsidR="00434B45" w:rsidRPr="00CF4653" w:rsidRDefault="00434B45" w:rsidP="00434B45">
      <w:pPr>
        <w:ind w:left="4860"/>
        <w:jc w:val="center"/>
        <w:rPr>
          <w:rFonts w:ascii="Arial" w:hAnsi="Arial" w:cs="Arial"/>
          <w:sz w:val="20"/>
        </w:rPr>
      </w:pPr>
      <w:r w:rsidRPr="00D94A29">
        <w:rPr>
          <w:rFonts w:ascii="Arial" w:eastAsiaTheme="minorHAnsi" w:hAnsi="Arial" w:cs="Arial"/>
          <w:color w:val="0000FF"/>
          <w:u w:val="single"/>
        </w:rPr>
        <w:t>www.bis.gov.in</w:t>
      </w:r>
      <w:r w:rsidRPr="00CF4653">
        <w:rPr>
          <w:rFonts w:ascii="Arial" w:hAnsi="Arial" w:cs="Arial"/>
          <w:sz w:val="20"/>
        </w:rPr>
        <w:t xml:space="preserve">     </w:t>
      </w:r>
      <w:r w:rsidRPr="00D94A29">
        <w:rPr>
          <w:rFonts w:ascii="Arial" w:eastAsiaTheme="minorHAnsi" w:hAnsi="Arial" w:cs="Arial"/>
          <w:color w:val="0000FF"/>
          <w:u w:val="single"/>
        </w:rPr>
        <w:t>www.standardsbis.in</w:t>
      </w:r>
    </w:p>
    <w:p w14:paraId="0030BDA2" w14:textId="77777777" w:rsidR="00434B45" w:rsidRDefault="00434B45" w:rsidP="00434B45">
      <w:pPr>
        <w:ind w:left="1440" w:firstLine="720"/>
        <w:rPr>
          <w:rFonts w:ascii="Arial" w:hAnsi="Arial" w:cs="Arial"/>
        </w:rPr>
      </w:pPr>
    </w:p>
    <w:p w14:paraId="68E7A892" w14:textId="77777777" w:rsidR="00434B45" w:rsidRDefault="00434B45" w:rsidP="00434B45">
      <w:pPr>
        <w:ind w:left="2880" w:firstLine="720"/>
        <w:rPr>
          <w:rFonts w:ascii="Arial" w:hAnsi="Arial" w:cs="Arial"/>
          <w:b/>
          <w:bCs/>
          <w:iCs/>
        </w:rPr>
      </w:pPr>
    </w:p>
    <w:p w14:paraId="1A3AD624" w14:textId="2D00505E" w:rsidR="00434B45" w:rsidRDefault="006F0775" w:rsidP="006F0775">
      <w:pPr>
        <w:ind w:left="4253"/>
        <w:rPr>
          <w:rFonts w:ascii="Arial" w:hAnsi="Arial" w:cs="Arial"/>
          <w:b/>
          <w:bCs/>
        </w:rPr>
      </w:pPr>
      <w:r>
        <w:rPr>
          <w:rFonts w:ascii="Arial" w:hAnsi="Arial" w:cs="Arial"/>
          <w:b/>
          <w:bCs/>
          <w:iCs/>
        </w:rPr>
        <w:t xml:space="preserve">May </w:t>
      </w:r>
      <w:r w:rsidR="00434B45" w:rsidRPr="00CF4653">
        <w:rPr>
          <w:rFonts w:ascii="Arial" w:hAnsi="Arial" w:cs="Arial"/>
          <w:b/>
          <w:bCs/>
        </w:rPr>
        <w:t>202</w:t>
      </w:r>
      <w:r>
        <w:rPr>
          <w:rFonts w:ascii="Arial" w:hAnsi="Arial" w:cs="Arial"/>
          <w:b/>
          <w:bCs/>
        </w:rPr>
        <w:t>4</w:t>
      </w:r>
      <w:r w:rsidR="00434B45">
        <w:rPr>
          <w:rFonts w:ascii="Arial" w:hAnsi="Arial" w:cs="Arial"/>
          <w:b/>
          <w:bCs/>
        </w:rPr>
        <w:t xml:space="preserve">                                          Price Group X</w:t>
      </w:r>
    </w:p>
    <w:p w14:paraId="5E35D08F" w14:textId="77777777" w:rsidR="00434B45" w:rsidRDefault="00434B45" w:rsidP="00434B45"/>
    <w:p w14:paraId="75301C84" w14:textId="77777777" w:rsidR="00401320" w:rsidRDefault="00401320" w:rsidP="00401320">
      <w:pPr>
        <w:spacing w:after="160" w:line="259" w:lineRule="auto"/>
        <w:rPr>
          <w:rFonts w:cs="Times New Roman"/>
        </w:rPr>
      </w:pPr>
    </w:p>
    <w:p w14:paraId="6EF90A76" w14:textId="052B9CEE" w:rsidR="00413098" w:rsidRPr="00401320" w:rsidRDefault="00413098" w:rsidP="00401320">
      <w:pPr>
        <w:spacing w:after="160" w:line="259" w:lineRule="auto"/>
        <w:rPr>
          <w:rFonts w:cs="Times New Roman"/>
        </w:rPr>
      </w:pPr>
      <w:r w:rsidRPr="00C7582D">
        <w:rPr>
          <w:rFonts w:cs="Times New Roman"/>
          <w:b/>
          <w:bCs/>
          <w:lang w:val="en-AU"/>
        </w:rPr>
        <w:t xml:space="preserve">                                                                                                          </w:t>
      </w:r>
    </w:p>
    <w:p w14:paraId="726E2715" w14:textId="77777777" w:rsidR="00413098" w:rsidRPr="000861CF" w:rsidRDefault="00413098" w:rsidP="00413098">
      <w:pPr>
        <w:autoSpaceDE w:val="0"/>
        <w:autoSpaceDN w:val="0"/>
        <w:adjustRightInd w:val="0"/>
        <w:jc w:val="both"/>
        <w:rPr>
          <w:b/>
          <w:u w:val="single"/>
        </w:rPr>
      </w:pPr>
    </w:p>
    <w:p w14:paraId="2F042CBE" w14:textId="77777777" w:rsidR="00413098" w:rsidRDefault="00413098" w:rsidP="00413098">
      <w:pPr>
        <w:jc w:val="center"/>
      </w:pPr>
    </w:p>
    <w:p w14:paraId="1017D8B5" w14:textId="45FD08FB" w:rsidR="00413098" w:rsidRPr="00040FC5" w:rsidRDefault="002F57BD" w:rsidP="00413098">
      <w:pPr>
        <w:shd w:val="clear" w:color="auto" w:fill="FFFFFF"/>
        <w:outlineLvl w:val="3"/>
      </w:pPr>
      <w:r w:rsidRPr="002F57BD">
        <w:lastRenderedPageBreak/>
        <w:t>Low Vol</w:t>
      </w:r>
      <w:r w:rsidR="00401320">
        <w:t xml:space="preserve">tage Switchgear and </w:t>
      </w:r>
      <w:proofErr w:type="spellStart"/>
      <w:r w:rsidR="00401320">
        <w:t>Controlgear</w:t>
      </w:r>
      <w:proofErr w:type="spellEnd"/>
      <w:r w:rsidR="00401320">
        <w:t xml:space="preserve"> </w:t>
      </w:r>
      <w:r w:rsidR="00413098" w:rsidRPr="002F57BD">
        <w:t>Sectional Committee,</w:t>
      </w:r>
      <w:r>
        <w:t xml:space="preserve"> ETD 07</w:t>
      </w:r>
      <w:r w:rsidR="001859EA" w:rsidRPr="002F57BD">
        <w:t xml:space="preserve">     </w:t>
      </w:r>
      <w:r w:rsidR="001859EA" w:rsidRPr="002F57BD">
        <w:tab/>
      </w:r>
      <w:r w:rsidR="001859EA" w:rsidRPr="002F57BD">
        <w:tab/>
      </w:r>
      <w:r w:rsidR="001859EA" w:rsidRPr="002F57BD">
        <w:tab/>
      </w:r>
      <w:r w:rsidR="001859EA" w:rsidRPr="002F57BD">
        <w:rPr>
          <w:rFonts w:cs="Times New Roman"/>
        </w:rPr>
        <w:tab/>
      </w:r>
      <w:r w:rsidR="001859EA" w:rsidRPr="002F57BD">
        <w:rPr>
          <w:rFonts w:cs="Times New Roman"/>
        </w:rPr>
        <w:tab/>
        <w:t xml:space="preserve"> </w:t>
      </w:r>
    </w:p>
    <w:p w14:paraId="106005F8" w14:textId="77777777" w:rsidR="00413098" w:rsidRDefault="00413098" w:rsidP="007E0BED">
      <w:pPr>
        <w:autoSpaceDE w:val="0"/>
        <w:autoSpaceDN w:val="0"/>
        <w:adjustRightInd w:val="0"/>
        <w:jc w:val="both"/>
      </w:pPr>
    </w:p>
    <w:p w14:paraId="5B95B4DD" w14:textId="777CF8C1" w:rsidR="007E0BED" w:rsidRPr="001E7B73" w:rsidRDefault="007E0BED" w:rsidP="007E0BED">
      <w:pPr>
        <w:autoSpaceDE w:val="0"/>
        <w:autoSpaceDN w:val="0"/>
        <w:adjustRightInd w:val="0"/>
        <w:jc w:val="both"/>
        <w:rPr>
          <w:rFonts w:cs="Times New Roman"/>
          <w:color w:val="000000"/>
        </w:rPr>
      </w:pPr>
      <w:r w:rsidRPr="001E7B73">
        <w:rPr>
          <w:rFonts w:cs="Times New Roman"/>
          <w:color w:val="000000"/>
        </w:rPr>
        <w:t>NATIONAL FOREWORD</w:t>
      </w:r>
    </w:p>
    <w:p w14:paraId="19487BE5" w14:textId="77777777" w:rsidR="007E0BED" w:rsidRDefault="007E0BED" w:rsidP="002D52FE">
      <w:pPr>
        <w:jc w:val="both"/>
        <w:rPr>
          <w:rFonts w:asciiTheme="minorHAnsi" w:hAnsiTheme="minorHAnsi" w:cstheme="minorHAnsi"/>
          <w:color w:val="000000"/>
        </w:rPr>
      </w:pPr>
    </w:p>
    <w:p w14:paraId="0CC5D277" w14:textId="76C44630" w:rsidR="007E0BED" w:rsidRPr="000A3746" w:rsidRDefault="00806985" w:rsidP="00C17966">
      <w:pPr>
        <w:autoSpaceDE w:val="0"/>
        <w:autoSpaceDN w:val="0"/>
        <w:adjustRightInd w:val="0"/>
        <w:jc w:val="both"/>
      </w:pPr>
      <w:r w:rsidRPr="000A3746">
        <w:t>This</w:t>
      </w:r>
      <w:r w:rsidR="00B51020">
        <w:t xml:space="preserve"> </w:t>
      </w:r>
      <w:r w:rsidR="00C17966" w:rsidRPr="00D82D2C">
        <w:t>Indian Standard</w:t>
      </w:r>
      <w:r w:rsidR="00C17966">
        <w:t xml:space="preserve"> </w:t>
      </w:r>
      <w:r w:rsidR="007E0BED" w:rsidRPr="000A3746">
        <w:t xml:space="preserve">which is identical with </w:t>
      </w:r>
      <w:r w:rsidR="00AF4404">
        <w:t>IEC 60947-7-1: 2009</w:t>
      </w:r>
      <w:r w:rsidR="001859EA" w:rsidRPr="002F57BD">
        <w:t xml:space="preserve"> </w:t>
      </w:r>
      <w:r w:rsidR="007E0BED" w:rsidRPr="002F57BD">
        <w:t>“</w:t>
      </w:r>
      <w:r w:rsidR="00AF4404" w:rsidRPr="00AF4404">
        <w:t xml:space="preserve">Low-voltage switchgear and </w:t>
      </w:r>
      <w:proofErr w:type="spellStart"/>
      <w:r w:rsidR="00AF4404" w:rsidRPr="00AF4404">
        <w:t>controlgear</w:t>
      </w:r>
      <w:proofErr w:type="spellEnd"/>
      <w:r w:rsidR="00AF4404" w:rsidRPr="00AF4404">
        <w:t xml:space="preserve"> –</w:t>
      </w:r>
      <w:r w:rsidR="00C17966">
        <w:t xml:space="preserve"> </w:t>
      </w:r>
      <w:r w:rsidR="00AF4404" w:rsidRPr="00AF4404">
        <w:t>Part 7-1: Ancillary equipment – Terminal blocks for copper conductors</w:t>
      </w:r>
      <w:r w:rsidR="002C5551" w:rsidRPr="002F57BD">
        <w:t>”</w:t>
      </w:r>
      <w:r w:rsidR="007E0BED" w:rsidRPr="000A3746">
        <w:t xml:space="preserve"> issued by the International </w:t>
      </w:r>
      <w:proofErr w:type="spellStart"/>
      <w:r w:rsidR="007E0BED" w:rsidRPr="000A3746">
        <w:t>Electrotechnical</w:t>
      </w:r>
      <w:proofErr w:type="spellEnd"/>
      <w:r w:rsidR="007E0BED" w:rsidRPr="000A3746">
        <w:t xml:space="preserve"> Commission (IEC) </w:t>
      </w:r>
      <w:r w:rsidR="00B51020">
        <w:t>was</w:t>
      </w:r>
      <w:r w:rsidR="007E0BED" w:rsidRPr="000A3746">
        <w:t xml:space="preserve"> adopted by the Bureau of Indian Standards on the recommendation of the </w:t>
      </w:r>
      <w:r w:rsidR="002F57BD" w:rsidRPr="002F57BD">
        <w:t xml:space="preserve">Low Voltage Switchgear and </w:t>
      </w:r>
      <w:proofErr w:type="spellStart"/>
      <w:r w:rsidR="002F57BD" w:rsidRPr="002F57BD">
        <w:t>Controlgear</w:t>
      </w:r>
      <w:proofErr w:type="spellEnd"/>
      <w:r w:rsidR="002F57BD" w:rsidRPr="002F57BD">
        <w:t> Sectional</w:t>
      </w:r>
      <w:r w:rsidR="007E0BED" w:rsidRPr="002F57BD">
        <w:rPr>
          <w:rFonts w:cs="Times New Roman"/>
        </w:rPr>
        <w:t xml:space="preserve"> Committee</w:t>
      </w:r>
      <w:r w:rsidR="007E0BED" w:rsidRPr="002F57BD">
        <w:t xml:space="preserve"> an</w:t>
      </w:r>
      <w:r w:rsidR="007E0BED" w:rsidRPr="000A3746">
        <w:t xml:space="preserve">d approval of the </w:t>
      </w:r>
      <w:proofErr w:type="spellStart"/>
      <w:r w:rsidR="007E0BED" w:rsidRPr="000A3746">
        <w:t>Electrotechnical</w:t>
      </w:r>
      <w:proofErr w:type="spellEnd"/>
      <w:r w:rsidR="007E0BED" w:rsidRPr="000A3746">
        <w:t xml:space="preserve"> Division Council.</w:t>
      </w:r>
    </w:p>
    <w:p w14:paraId="2E09B850" w14:textId="2EE16CBB" w:rsidR="007E0BED" w:rsidRDefault="007E0BED" w:rsidP="007E0BED">
      <w:pPr>
        <w:autoSpaceDE w:val="0"/>
        <w:autoSpaceDN w:val="0"/>
        <w:adjustRightInd w:val="0"/>
        <w:jc w:val="both"/>
        <w:rPr>
          <w:rFonts w:asciiTheme="minorHAnsi" w:hAnsiTheme="minorHAnsi" w:cstheme="minorHAnsi"/>
          <w:color w:val="000000"/>
        </w:rPr>
      </w:pPr>
    </w:p>
    <w:p w14:paraId="45F099EC" w14:textId="77777777" w:rsidR="007E0BED" w:rsidRPr="001E7B73" w:rsidRDefault="007E0BED" w:rsidP="007E0BED">
      <w:pPr>
        <w:jc w:val="both"/>
        <w:rPr>
          <w:rFonts w:cs="Times New Roman"/>
        </w:rPr>
      </w:pPr>
      <w:r w:rsidRPr="001E7B73">
        <w:rPr>
          <w:rFonts w:cs="Times New Roman"/>
        </w:rPr>
        <w:t>The text of IEC Standard has been approved as suitable for publication as an Indian Standard without deviations. Certain terminologies and conventions are, however, not identical to those used in Indian Standards.  Attention is particularly drawn to the following:</w:t>
      </w:r>
    </w:p>
    <w:p w14:paraId="3A4DC9CD" w14:textId="77777777" w:rsidR="007E0BED" w:rsidRPr="001E7B73" w:rsidRDefault="007E0BED" w:rsidP="007E0BED">
      <w:pPr>
        <w:ind w:left="720"/>
        <w:jc w:val="both"/>
        <w:rPr>
          <w:rFonts w:cs="Times New Roman"/>
        </w:rPr>
      </w:pPr>
    </w:p>
    <w:p w14:paraId="554399DC" w14:textId="77777777" w:rsidR="007E0BED" w:rsidRPr="001E7B73" w:rsidRDefault="007E0BED" w:rsidP="007E0BED">
      <w:pPr>
        <w:pStyle w:val="BodyText"/>
        <w:numPr>
          <w:ilvl w:val="0"/>
          <w:numId w:val="1"/>
        </w:numPr>
        <w:spacing w:after="0" w:line="240" w:lineRule="auto"/>
        <w:jc w:val="both"/>
        <w:rPr>
          <w:rFonts w:ascii="Times New Roman" w:hAnsi="Times New Roman"/>
          <w:sz w:val="24"/>
          <w:szCs w:val="24"/>
        </w:rPr>
      </w:pPr>
      <w:r w:rsidRPr="001E7B73">
        <w:rPr>
          <w:rFonts w:ascii="Times New Roman" w:hAnsi="Times New Roman"/>
          <w:sz w:val="24"/>
          <w:szCs w:val="24"/>
        </w:rPr>
        <w:t>Wherever the words ‘International Standard’ appear referring to this standard, they should be read as ‘Indian Standard’.</w:t>
      </w:r>
    </w:p>
    <w:p w14:paraId="1D726557" w14:textId="785E2CAA" w:rsidR="007E0BED" w:rsidRDefault="007E0BED" w:rsidP="007E0BED">
      <w:pPr>
        <w:numPr>
          <w:ilvl w:val="0"/>
          <w:numId w:val="1"/>
        </w:numPr>
        <w:jc w:val="both"/>
        <w:rPr>
          <w:rFonts w:cs="Times New Roman"/>
        </w:rPr>
      </w:pPr>
      <w:r w:rsidRPr="001E7B73">
        <w:rPr>
          <w:rFonts w:cs="Times New Roman"/>
        </w:rPr>
        <w:t>Comma (,) has been used as a decimal marker, while in Indian Standards the current practice is to use a point (.) as the decimal marker.</w:t>
      </w:r>
    </w:p>
    <w:p w14:paraId="49BE7C0F" w14:textId="2BAA2FA1" w:rsidR="005D0798" w:rsidRDefault="005D0798" w:rsidP="005D0798">
      <w:pPr>
        <w:ind w:left="360"/>
        <w:jc w:val="both"/>
        <w:rPr>
          <w:rFonts w:cs="Times New Roman"/>
        </w:rPr>
      </w:pPr>
    </w:p>
    <w:p w14:paraId="774D394D" w14:textId="5AF947AF" w:rsidR="005D0798" w:rsidRDefault="005D0798" w:rsidP="005D0798">
      <w:pPr>
        <w:jc w:val="both"/>
      </w:pPr>
      <w:r>
        <w:t xml:space="preserve">In this adopted standard, reference appears to International Standards for which Indian Standards also exists.  </w:t>
      </w:r>
      <w:r w:rsidRPr="002F57BD">
        <w:rPr>
          <w:sz w:val="22"/>
        </w:rPr>
        <w:t>The corresponding Indian Standards</w:t>
      </w:r>
      <w:r>
        <w:t xml:space="preserve">, which are to be substituted, are listed below along with their degree of equivalence for the editions indicated: </w:t>
      </w:r>
    </w:p>
    <w:p w14:paraId="283FEC47" w14:textId="37582241" w:rsidR="00FD00EB" w:rsidRDefault="00FD00EB" w:rsidP="005D0798">
      <w:pPr>
        <w:jc w:val="both"/>
      </w:pPr>
    </w:p>
    <w:tbl>
      <w:tblPr>
        <w:tblStyle w:val="TableGrid"/>
        <w:tblW w:w="9776" w:type="dxa"/>
        <w:jc w:val="center"/>
        <w:tblLook w:val="04A0" w:firstRow="1" w:lastRow="0" w:firstColumn="1" w:lastColumn="0" w:noHBand="0" w:noVBand="1"/>
      </w:tblPr>
      <w:tblGrid>
        <w:gridCol w:w="3604"/>
        <w:gridCol w:w="3621"/>
        <w:gridCol w:w="2551"/>
      </w:tblGrid>
      <w:tr w:rsidR="00FD00EB" w14:paraId="50982CA9" w14:textId="77777777" w:rsidTr="00E412E8">
        <w:trPr>
          <w:jc w:val="center"/>
        </w:trPr>
        <w:tc>
          <w:tcPr>
            <w:tcW w:w="3604" w:type="dxa"/>
            <w:vAlign w:val="center"/>
          </w:tcPr>
          <w:p w14:paraId="7B4558FF" w14:textId="7C0065DE" w:rsidR="00FD00EB" w:rsidRPr="00FD00EB" w:rsidRDefault="00FD00EB" w:rsidP="00FD00EB">
            <w:pPr>
              <w:jc w:val="center"/>
              <w:rPr>
                <w:rFonts w:cs="Times New Roman"/>
                <w:i/>
              </w:rPr>
            </w:pPr>
            <w:r>
              <w:rPr>
                <w:rFonts w:cs="Times New Roman"/>
                <w:i/>
              </w:rPr>
              <w:t>International Standard</w:t>
            </w:r>
          </w:p>
        </w:tc>
        <w:tc>
          <w:tcPr>
            <w:tcW w:w="3621" w:type="dxa"/>
            <w:vAlign w:val="center"/>
          </w:tcPr>
          <w:p w14:paraId="2E743429" w14:textId="093F54A7" w:rsidR="00FD00EB" w:rsidRPr="00FD00EB" w:rsidRDefault="00FD00EB" w:rsidP="00FD00EB">
            <w:pPr>
              <w:pStyle w:val="NoSpacing"/>
              <w:jc w:val="center"/>
              <w:rPr>
                <w:i/>
                <w:iCs/>
              </w:rPr>
            </w:pPr>
            <w:r w:rsidRPr="00FD00EB">
              <w:rPr>
                <w:i/>
                <w:iCs/>
              </w:rPr>
              <w:t>Corresponding Indian Standard</w:t>
            </w:r>
          </w:p>
        </w:tc>
        <w:tc>
          <w:tcPr>
            <w:tcW w:w="2551" w:type="dxa"/>
            <w:vAlign w:val="center"/>
          </w:tcPr>
          <w:p w14:paraId="3B01D6BF" w14:textId="66B1442B" w:rsidR="00FD00EB" w:rsidRDefault="00FD00EB" w:rsidP="00FD00EB">
            <w:pPr>
              <w:jc w:val="center"/>
            </w:pPr>
            <w:r w:rsidRPr="00FD00EB">
              <w:rPr>
                <w:rFonts w:cs="Times New Roman"/>
                <w:i/>
              </w:rPr>
              <w:t>Degree of Equivalence</w:t>
            </w:r>
          </w:p>
        </w:tc>
      </w:tr>
      <w:tr w:rsidR="00FD00EB" w14:paraId="48A4484C" w14:textId="77777777" w:rsidTr="00E412E8">
        <w:trPr>
          <w:jc w:val="center"/>
        </w:trPr>
        <w:tc>
          <w:tcPr>
            <w:tcW w:w="3604" w:type="dxa"/>
          </w:tcPr>
          <w:p w14:paraId="25EED3E5" w14:textId="7560449C" w:rsidR="00FD00EB" w:rsidRPr="00E62A44" w:rsidRDefault="00AF4404" w:rsidP="00E412E8">
            <w:pPr>
              <w:autoSpaceDE w:val="0"/>
              <w:autoSpaceDN w:val="0"/>
              <w:adjustRightInd w:val="0"/>
              <w:jc w:val="both"/>
            </w:pPr>
            <w:r w:rsidRPr="00AF4404">
              <w:t>IEC 60695-11-5:2004, Fire hazard testing – Part 11-5: Test flames – Needle-flame test</w:t>
            </w:r>
            <w:r w:rsidR="00E412E8">
              <w:t xml:space="preserve"> </w:t>
            </w:r>
            <w:r w:rsidRPr="00AF4404">
              <w:t>method – Apparatus, confirmatory test arrangement and guidance</w:t>
            </w:r>
          </w:p>
        </w:tc>
        <w:tc>
          <w:tcPr>
            <w:tcW w:w="3621" w:type="dxa"/>
          </w:tcPr>
          <w:p w14:paraId="5643B734" w14:textId="330F8C5E" w:rsidR="00FD00EB" w:rsidRPr="00E62A44" w:rsidRDefault="00E412E8" w:rsidP="00E412E8">
            <w:pPr>
              <w:jc w:val="both"/>
            </w:pPr>
            <w:r>
              <w:t>IS/IEC 60695-11-5 : 2016</w:t>
            </w:r>
            <w:r w:rsidR="00AF4404">
              <w:br/>
            </w:r>
            <w:r w:rsidR="00AF4404" w:rsidRPr="00AF4404">
              <w:t xml:space="preserve">Fire Hazard Testing Part 11 Test Flames Section 5 Needle - Flame test method - Apparatus, confirmatory test arrangement and guidance ( </w:t>
            </w:r>
            <w:r w:rsidR="00AF4404" w:rsidRPr="00AF4404">
              <w:rPr>
                <w:i/>
              </w:rPr>
              <w:t>First Revision</w:t>
            </w:r>
            <w:r w:rsidR="00AF4404" w:rsidRPr="00AF4404">
              <w:t xml:space="preserve"> )</w:t>
            </w:r>
          </w:p>
        </w:tc>
        <w:tc>
          <w:tcPr>
            <w:tcW w:w="2551" w:type="dxa"/>
            <w:vAlign w:val="center"/>
          </w:tcPr>
          <w:p w14:paraId="7ED83CE0" w14:textId="629BD098" w:rsidR="00FD00EB" w:rsidRPr="00E62A44" w:rsidRDefault="00AF4404" w:rsidP="00533826">
            <w:pPr>
              <w:jc w:val="center"/>
            </w:pPr>
            <w:r>
              <w:t>Identical</w:t>
            </w:r>
            <w:r w:rsidR="0007527A">
              <w:t xml:space="preserve"> to IEC 60695-11-5 : 2016</w:t>
            </w:r>
          </w:p>
        </w:tc>
      </w:tr>
      <w:tr w:rsidR="002F57BD" w14:paraId="27749908" w14:textId="77777777" w:rsidTr="00E412E8">
        <w:trPr>
          <w:jc w:val="center"/>
        </w:trPr>
        <w:tc>
          <w:tcPr>
            <w:tcW w:w="3604" w:type="dxa"/>
          </w:tcPr>
          <w:p w14:paraId="3168CD99" w14:textId="2AA0C694" w:rsidR="002F57BD" w:rsidRPr="00E62A44" w:rsidRDefault="00AF4404" w:rsidP="002F57BD">
            <w:pPr>
              <w:autoSpaceDE w:val="0"/>
              <w:autoSpaceDN w:val="0"/>
              <w:adjustRightInd w:val="0"/>
            </w:pPr>
            <w:r w:rsidRPr="00AF4404">
              <w:t xml:space="preserve">IEC 60947-1:2007, Low-voltage switchgear and </w:t>
            </w:r>
            <w:proofErr w:type="spellStart"/>
            <w:r w:rsidRPr="00AF4404">
              <w:t>controlgear</w:t>
            </w:r>
            <w:proofErr w:type="spellEnd"/>
            <w:r w:rsidRPr="00AF4404">
              <w:t xml:space="preserve"> – Part 1: General rules</w:t>
            </w:r>
          </w:p>
        </w:tc>
        <w:tc>
          <w:tcPr>
            <w:tcW w:w="3621" w:type="dxa"/>
          </w:tcPr>
          <w:p w14:paraId="1CA43CC1" w14:textId="2E587DF7" w:rsidR="002F57BD" w:rsidRPr="00E62A44" w:rsidRDefault="00E412E8" w:rsidP="000A3746">
            <w:pPr>
              <w:jc w:val="both"/>
            </w:pPr>
            <w:r w:rsidRPr="00E412E8">
              <w:t xml:space="preserve">IS/IEC 60947-1 : 2020 Low-Voltage Switchgear And </w:t>
            </w:r>
            <w:proofErr w:type="spellStart"/>
            <w:r w:rsidRPr="00E412E8">
              <w:t>Controlgear</w:t>
            </w:r>
            <w:proofErr w:type="spellEnd"/>
            <w:r w:rsidRPr="00E412E8">
              <w:t xml:space="preserve"> Part 1 General Rules</w:t>
            </w:r>
          </w:p>
        </w:tc>
        <w:tc>
          <w:tcPr>
            <w:tcW w:w="2551" w:type="dxa"/>
            <w:vAlign w:val="center"/>
          </w:tcPr>
          <w:p w14:paraId="63BB673E" w14:textId="3EBF1D3F" w:rsidR="002F57BD" w:rsidRPr="00E62A44" w:rsidRDefault="00AF4404" w:rsidP="00E412E8">
            <w:pPr>
              <w:jc w:val="center"/>
            </w:pPr>
            <w:r>
              <w:t>Identical</w:t>
            </w:r>
            <w:r w:rsidR="00DF4F4D">
              <w:t xml:space="preserve"> to </w:t>
            </w:r>
            <w:r w:rsidR="00DF4F4D" w:rsidRPr="00E412E8">
              <w:t>IEC 60947-1 : 2020</w:t>
            </w:r>
            <w:bookmarkStart w:id="0" w:name="_GoBack"/>
            <w:bookmarkEnd w:id="0"/>
          </w:p>
        </w:tc>
      </w:tr>
    </w:tbl>
    <w:p w14:paraId="6A147D8C" w14:textId="77777777" w:rsidR="00E412E8" w:rsidRDefault="00E412E8" w:rsidP="00007770">
      <w:pPr>
        <w:jc w:val="both"/>
      </w:pPr>
    </w:p>
    <w:p w14:paraId="1D7C6017" w14:textId="1A2DCCBF" w:rsidR="00007770" w:rsidRDefault="00007770" w:rsidP="00007770">
      <w:pPr>
        <w:jc w:val="both"/>
      </w:pPr>
      <w:r>
        <w:t>The technical committee has reviewed the provisions of the following international standards referred in this adopted standard and decided that they are acceptable for use in conjunction with this standard.</w:t>
      </w:r>
    </w:p>
    <w:p w14:paraId="34FB3FDF" w14:textId="77777777" w:rsidR="003A6C2A" w:rsidRDefault="003A6C2A" w:rsidP="00007770">
      <w:pPr>
        <w:jc w:val="both"/>
      </w:pPr>
    </w:p>
    <w:tbl>
      <w:tblPr>
        <w:tblStyle w:val="TableGrid"/>
        <w:tblW w:w="0" w:type="auto"/>
        <w:jc w:val="center"/>
        <w:tblLook w:val="04A0" w:firstRow="1" w:lastRow="0" w:firstColumn="1" w:lastColumn="0" w:noHBand="0" w:noVBand="1"/>
      </w:tblPr>
      <w:tblGrid>
        <w:gridCol w:w="2547"/>
        <w:gridCol w:w="7224"/>
      </w:tblGrid>
      <w:tr w:rsidR="003A6C2A" w14:paraId="737B57C9" w14:textId="77777777" w:rsidTr="00E412E8">
        <w:trPr>
          <w:jc w:val="center"/>
        </w:trPr>
        <w:tc>
          <w:tcPr>
            <w:tcW w:w="2547" w:type="dxa"/>
          </w:tcPr>
          <w:p w14:paraId="54F0B4AE" w14:textId="75915397" w:rsidR="003A6C2A" w:rsidRDefault="003A6C2A" w:rsidP="003A6C2A">
            <w:pPr>
              <w:jc w:val="center"/>
              <w:rPr>
                <w:rFonts w:cs="Times New Roman"/>
              </w:rPr>
            </w:pPr>
            <w:r>
              <w:rPr>
                <w:rFonts w:cs="Times New Roman"/>
                <w:i/>
              </w:rPr>
              <w:t>International Standard</w:t>
            </w:r>
          </w:p>
        </w:tc>
        <w:tc>
          <w:tcPr>
            <w:tcW w:w="7224" w:type="dxa"/>
          </w:tcPr>
          <w:p w14:paraId="31505FE3" w14:textId="046E1077" w:rsidR="003A6C2A" w:rsidRPr="003A6C2A" w:rsidRDefault="003A6C2A" w:rsidP="003A6C2A">
            <w:pPr>
              <w:jc w:val="center"/>
              <w:rPr>
                <w:rFonts w:cs="Times New Roman"/>
                <w:i/>
              </w:rPr>
            </w:pPr>
            <w:r w:rsidRPr="003A6C2A">
              <w:rPr>
                <w:rFonts w:cs="Times New Roman"/>
                <w:i/>
              </w:rPr>
              <w:t>Title</w:t>
            </w:r>
          </w:p>
        </w:tc>
      </w:tr>
      <w:tr w:rsidR="003A6C2A" w14:paraId="5BBD452C" w14:textId="77777777" w:rsidTr="00E412E8">
        <w:trPr>
          <w:jc w:val="center"/>
        </w:trPr>
        <w:tc>
          <w:tcPr>
            <w:tcW w:w="2547" w:type="dxa"/>
            <w:vAlign w:val="center"/>
          </w:tcPr>
          <w:p w14:paraId="01D62C60" w14:textId="12D71219" w:rsidR="003A6C2A" w:rsidRPr="00411DCF" w:rsidRDefault="00AF4404" w:rsidP="00AF4404">
            <w:pPr>
              <w:autoSpaceDE w:val="0"/>
              <w:autoSpaceDN w:val="0"/>
              <w:adjustRightInd w:val="0"/>
            </w:pPr>
            <w:r w:rsidRPr="00411DCF">
              <w:t>ISO 4046-4:2002</w:t>
            </w:r>
          </w:p>
        </w:tc>
        <w:tc>
          <w:tcPr>
            <w:tcW w:w="7224" w:type="dxa"/>
            <w:vAlign w:val="center"/>
          </w:tcPr>
          <w:p w14:paraId="10710AF0" w14:textId="5228454C" w:rsidR="003A6C2A" w:rsidRPr="00411DCF" w:rsidRDefault="00AF4404" w:rsidP="00AF4404">
            <w:pPr>
              <w:autoSpaceDE w:val="0"/>
              <w:autoSpaceDN w:val="0"/>
              <w:adjustRightInd w:val="0"/>
            </w:pPr>
            <w:r w:rsidRPr="00411DCF">
              <w:t xml:space="preserve">Paper, board, pulp and related terms − Vocabulary – Part 4: Paper and board grades and </w:t>
            </w:r>
            <w:proofErr w:type="spellStart"/>
            <w:r w:rsidRPr="00411DCF">
              <w:t>coverted</w:t>
            </w:r>
            <w:proofErr w:type="spellEnd"/>
            <w:r w:rsidRPr="00411DCF">
              <w:t xml:space="preserve"> products</w:t>
            </w:r>
          </w:p>
        </w:tc>
      </w:tr>
    </w:tbl>
    <w:p w14:paraId="35C8570F" w14:textId="77777777" w:rsidR="007E0BED" w:rsidRDefault="007E0BED" w:rsidP="007E0BED">
      <w:pPr>
        <w:jc w:val="both"/>
        <w:rPr>
          <w:rFonts w:cs="Times New Roman"/>
        </w:rPr>
      </w:pPr>
    </w:p>
    <w:p w14:paraId="61C0A18E" w14:textId="77777777" w:rsidR="007E0BED" w:rsidRPr="001E7B73" w:rsidRDefault="007E0BED" w:rsidP="007E0BED">
      <w:pPr>
        <w:jc w:val="both"/>
        <w:rPr>
          <w:rFonts w:cs="Times New Roman"/>
        </w:rPr>
      </w:pPr>
      <w:r w:rsidRPr="001E7B73">
        <w:rPr>
          <w:rFonts w:cs="Times New Roman"/>
        </w:rPr>
        <w:t>Only the English language text has been retained while adopting it in this Indian Standard, and as such, the page numbers given here are not the same as in the IEC Publication.</w:t>
      </w:r>
    </w:p>
    <w:p w14:paraId="1FAF5450" w14:textId="77777777" w:rsidR="007E0BED" w:rsidRPr="001E7B73" w:rsidRDefault="007E0BED" w:rsidP="007E0BED">
      <w:pPr>
        <w:jc w:val="both"/>
        <w:rPr>
          <w:rFonts w:cs="Times New Roman"/>
        </w:rPr>
      </w:pPr>
    </w:p>
    <w:p w14:paraId="24423E5B" w14:textId="208D241F" w:rsidR="007E0BED" w:rsidRDefault="007E0BED" w:rsidP="007E0BED">
      <w:pPr>
        <w:jc w:val="both"/>
        <w:rPr>
          <w:rFonts w:cs="Times New Roman"/>
        </w:rPr>
      </w:pPr>
      <w:r w:rsidRPr="001E7B73">
        <w:rPr>
          <w:rFonts w:cs="Times New Roman"/>
        </w:rPr>
        <w:t>For the purpose of deciding whether a particular requirement of this standard is complied with the final value, observed or calculated expressing the result of a test or analysis shall be rounded o</w:t>
      </w:r>
      <w:r w:rsidR="004A485D">
        <w:rPr>
          <w:rFonts w:cs="Times New Roman"/>
        </w:rPr>
        <w:t>ff in accordance with IS 2: 2022</w:t>
      </w:r>
      <w:r w:rsidRPr="001E7B73">
        <w:rPr>
          <w:rFonts w:cs="Times New Roman"/>
        </w:rPr>
        <w:t xml:space="preserve"> ‘Rules for rounding of numerical values (</w:t>
      </w:r>
      <w:r w:rsidR="0007527A">
        <w:rPr>
          <w:rFonts w:cs="Times New Roman"/>
          <w:bCs/>
          <w:i/>
          <w:color w:val="000000"/>
          <w:shd w:val="clear" w:color="auto" w:fill="FFFFFF"/>
        </w:rPr>
        <w:t>second r</w:t>
      </w:r>
      <w:r w:rsidR="00C17966" w:rsidRPr="00C17966">
        <w:rPr>
          <w:rFonts w:cs="Times New Roman"/>
          <w:bCs/>
          <w:i/>
          <w:color w:val="000000"/>
          <w:shd w:val="clear" w:color="auto" w:fill="FFFFFF"/>
        </w:rPr>
        <w:t>evision</w:t>
      </w:r>
      <w:r w:rsidRPr="001E7B73">
        <w:rPr>
          <w:rFonts w:cs="Times New Roman"/>
        </w:rPr>
        <w:t>)’. The number of significant places retained in the rounded off value should be the same as that of the specified value in this standard.</w:t>
      </w:r>
    </w:p>
    <w:p w14:paraId="37B4A434" w14:textId="397966D4" w:rsidR="007E0BED" w:rsidRPr="0014011F" w:rsidRDefault="007E0BED" w:rsidP="00E706CF">
      <w:pPr>
        <w:jc w:val="both"/>
        <w:rPr>
          <w:b/>
        </w:rPr>
      </w:pPr>
    </w:p>
    <w:sectPr w:rsidR="007E0BED" w:rsidRPr="0014011F" w:rsidSect="00401320">
      <w:headerReference w:type="default" r:id="rId10"/>
      <w:pgSz w:w="11906" w:h="16838"/>
      <w:pgMar w:top="709" w:right="99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C575B" w14:textId="77777777" w:rsidR="004F3976" w:rsidRDefault="004F3976">
      <w:r>
        <w:separator/>
      </w:r>
    </w:p>
  </w:endnote>
  <w:endnote w:type="continuationSeparator" w:id="0">
    <w:p w14:paraId="455BFF71" w14:textId="77777777" w:rsidR="004F3976" w:rsidRDefault="004F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Malgun Gothic Semilight">
    <w:charset w:val="81"/>
    <w:family w:val="swiss"/>
    <w:pitch w:val="variable"/>
    <w:sig w:usb0="B0000AAF" w:usb1="09DF7CFB" w:usb2="00000012" w:usb3="00000000" w:csb0="003E01BD"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F405D" w14:textId="77777777" w:rsidR="004F3976" w:rsidRDefault="004F3976">
      <w:r>
        <w:separator/>
      </w:r>
    </w:p>
  </w:footnote>
  <w:footnote w:type="continuationSeparator" w:id="0">
    <w:p w14:paraId="360030D0" w14:textId="77777777" w:rsidR="004F3976" w:rsidRDefault="004F3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0BFE9" w14:textId="1DFFC032" w:rsidR="00EE19E9" w:rsidRDefault="003F1DEE" w:rsidP="00413098">
    <w:pPr>
      <w:pStyle w:val="Header"/>
    </w:pPr>
    <w:r>
      <w:ptab w:relativeTo="margin" w:alignment="center" w:leader="none"/>
    </w:r>
    <w:r w:rsidR="00275A71">
      <w:ptab w:relativeTo="margin" w:alignment="center" w:leader="none"/>
    </w:r>
    <w:r w:rsidR="00275A71">
      <w:tab/>
    </w:r>
  </w:p>
  <w:p w14:paraId="3F66A09B" w14:textId="77777777" w:rsidR="00E706CF" w:rsidRDefault="00E706CF" w:rsidP="000917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F5050"/>
    <w:multiLevelType w:val="hybridMultilevel"/>
    <w:tmpl w:val="B9D811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M7MwNjIytzAzMTBV0lEKTi0uzszPAykwrAUArthkPCwAAAA="/>
  </w:docVars>
  <w:rsids>
    <w:rsidRoot w:val="007E0BED"/>
    <w:rsid w:val="00005D74"/>
    <w:rsid w:val="00007770"/>
    <w:rsid w:val="00016F50"/>
    <w:rsid w:val="00020F06"/>
    <w:rsid w:val="00042B11"/>
    <w:rsid w:val="00056B3C"/>
    <w:rsid w:val="0007527A"/>
    <w:rsid w:val="00091775"/>
    <w:rsid w:val="000A3746"/>
    <w:rsid w:val="000F5666"/>
    <w:rsid w:val="00117E3B"/>
    <w:rsid w:val="00117F90"/>
    <w:rsid w:val="00154B84"/>
    <w:rsid w:val="0018513D"/>
    <w:rsid w:val="001859EA"/>
    <w:rsid w:val="00224EE5"/>
    <w:rsid w:val="00275A71"/>
    <w:rsid w:val="002C5551"/>
    <w:rsid w:val="002D52FE"/>
    <w:rsid w:val="002F14A1"/>
    <w:rsid w:val="002F56FE"/>
    <w:rsid w:val="002F57BD"/>
    <w:rsid w:val="003202D6"/>
    <w:rsid w:val="00331D3F"/>
    <w:rsid w:val="00386278"/>
    <w:rsid w:val="003A6C2A"/>
    <w:rsid w:val="003B1F22"/>
    <w:rsid w:val="003C162A"/>
    <w:rsid w:val="003E70A9"/>
    <w:rsid w:val="003F1DEE"/>
    <w:rsid w:val="00400662"/>
    <w:rsid w:val="00401320"/>
    <w:rsid w:val="00411DA3"/>
    <w:rsid w:val="00411DCF"/>
    <w:rsid w:val="00413098"/>
    <w:rsid w:val="00434B45"/>
    <w:rsid w:val="004400C2"/>
    <w:rsid w:val="004402E4"/>
    <w:rsid w:val="0044289E"/>
    <w:rsid w:val="004A485D"/>
    <w:rsid w:val="004F3976"/>
    <w:rsid w:val="005238DF"/>
    <w:rsid w:val="00533826"/>
    <w:rsid w:val="005377FC"/>
    <w:rsid w:val="00544B9A"/>
    <w:rsid w:val="00547739"/>
    <w:rsid w:val="00581C17"/>
    <w:rsid w:val="005D0798"/>
    <w:rsid w:val="005F0D53"/>
    <w:rsid w:val="0066274E"/>
    <w:rsid w:val="006B4A9D"/>
    <w:rsid w:val="006B66D4"/>
    <w:rsid w:val="006E5AF3"/>
    <w:rsid w:val="006F0775"/>
    <w:rsid w:val="006F2B7C"/>
    <w:rsid w:val="00784CF2"/>
    <w:rsid w:val="007C02E9"/>
    <w:rsid w:val="007E0BED"/>
    <w:rsid w:val="00806985"/>
    <w:rsid w:val="00826B7A"/>
    <w:rsid w:val="008345F0"/>
    <w:rsid w:val="008528DE"/>
    <w:rsid w:val="00874BB1"/>
    <w:rsid w:val="0088549E"/>
    <w:rsid w:val="008A0256"/>
    <w:rsid w:val="008E5BE9"/>
    <w:rsid w:val="009161CD"/>
    <w:rsid w:val="00924E68"/>
    <w:rsid w:val="00930934"/>
    <w:rsid w:val="00940927"/>
    <w:rsid w:val="00953753"/>
    <w:rsid w:val="009850C8"/>
    <w:rsid w:val="009A4BA2"/>
    <w:rsid w:val="00A07919"/>
    <w:rsid w:val="00A16F04"/>
    <w:rsid w:val="00A238CB"/>
    <w:rsid w:val="00A27984"/>
    <w:rsid w:val="00A33CA3"/>
    <w:rsid w:val="00A446AD"/>
    <w:rsid w:val="00A660FD"/>
    <w:rsid w:val="00A75035"/>
    <w:rsid w:val="00A81CA2"/>
    <w:rsid w:val="00AC5F58"/>
    <w:rsid w:val="00AF4404"/>
    <w:rsid w:val="00B04C4A"/>
    <w:rsid w:val="00B51020"/>
    <w:rsid w:val="00B75440"/>
    <w:rsid w:val="00B8656B"/>
    <w:rsid w:val="00B9137E"/>
    <w:rsid w:val="00BA0B3D"/>
    <w:rsid w:val="00BA7A25"/>
    <w:rsid w:val="00BE51EB"/>
    <w:rsid w:val="00C10CA9"/>
    <w:rsid w:val="00C17966"/>
    <w:rsid w:val="00C35559"/>
    <w:rsid w:val="00C373ED"/>
    <w:rsid w:val="00C43F3D"/>
    <w:rsid w:val="00C447AB"/>
    <w:rsid w:val="00C534DA"/>
    <w:rsid w:val="00C62F20"/>
    <w:rsid w:val="00C960CF"/>
    <w:rsid w:val="00D022CF"/>
    <w:rsid w:val="00D51AA3"/>
    <w:rsid w:val="00D643CB"/>
    <w:rsid w:val="00DB4AE6"/>
    <w:rsid w:val="00DF4F4D"/>
    <w:rsid w:val="00E062E3"/>
    <w:rsid w:val="00E21A9E"/>
    <w:rsid w:val="00E412E8"/>
    <w:rsid w:val="00E45420"/>
    <w:rsid w:val="00E62A44"/>
    <w:rsid w:val="00E65CF1"/>
    <w:rsid w:val="00E706CF"/>
    <w:rsid w:val="00ED5510"/>
    <w:rsid w:val="00FA3C8F"/>
    <w:rsid w:val="00FC6636"/>
    <w:rsid w:val="00FD00EB"/>
    <w:rsid w:val="00FD2A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19C23"/>
  <w15:chartTrackingRefBased/>
  <w15:docId w15:val="{1B8748ED-B353-4F12-9EFD-17336558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ED"/>
    <w:pPr>
      <w:spacing w:after="0" w:line="240" w:lineRule="auto"/>
    </w:pPr>
    <w:rPr>
      <w:rFonts w:ascii="Times New Roman" w:eastAsia="Times New Roman" w:hAnsi="Times New Roman" w:cs="Mangal"/>
      <w:sz w:val="24"/>
      <w:szCs w:val="24"/>
      <w:lang w:val="en-IN" w:bidi="hi-IN"/>
    </w:rPr>
  </w:style>
  <w:style w:type="paragraph" w:styleId="Heading4">
    <w:name w:val="heading 4"/>
    <w:basedOn w:val="Normal"/>
    <w:link w:val="Heading4Char"/>
    <w:uiPriority w:val="9"/>
    <w:qFormat/>
    <w:rsid w:val="002C5551"/>
    <w:pPr>
      <w:spacing w:before="100" w:beforeAutospacing="1" w:after="100" w:afterAutospacing="1"/>
      <w:outlineLvl w:val="3"/>
    </w:pPr>
    <w:rPr>
      <w:rFonts w:cs="Times New Roman"/>
      <w:b/>
      <w:bCs/>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0BED"/>
    <w:pPr>
      <w:spacing w:after="120" w:line="276" w:lineRule="auto"/>
    </w:pPr>
    <w:rPr>
      <w:rFonts w:ascii="Calibri" w:eastAsia="Calibri" w:hAnsi="Calibri" w:cs="Times New Roman"/>
      <w:sz w:val="22"/>
      <w:szCs w:val="22"/>
      <w:lang w:val="en-US" w:bidi="ar-SA"/>
    </w:rPr>
  </w:style>
  <w:style w:type="character" w:customStyle="1" w:styleId="BodyTextChar">
    <w:name w:val="Body Text Char"/>
    <w:basedOn w:val="DefaultParagraphFont"/>
    <w:link w:val="BodyText"/>
    <w:rsid w:val="007E0BED"/>
    <w:rPr>
      <w:rFonts w:ascii="Calibri" w:eastAsia="Calibri" w:hAnsi="Calibri" w:cs="Times New Roman"/>
    </w:rPr>
  </w:style>
  <w:style w:type="paragraph" w:styleId="Header">
    <w:name w:val="header"/>
    <w:basedOn w:val="Normal"/>
    <w:link w:val="HeaderChar"/>
    <w:uiPriority w:val="99"/>
    <w:unhideWhenUsed/>
    <w:rsid w:val="007E0BED"/>
    <w:pPr>
      <w:tabs>
        <w:tab w:val="center" w:pos="4513"/>
        <w:tab w:val="right" w:pos="9026"/>
      </w:tabs>
    </w:pPr>
    <w:rPr>
      <w:szCs w:val="21"/>
    </w:rPr>
  </w:style>
  <w:style w:type="character" w:customStyle="1" w:styleId="HeaderChar">
    <w:name w:val="Header Char"/>
    <w:basedOn w:val="DefaultParagraphFont"/>
    <w:link w:val="Header"/>
    <w:uiPriority w:val="99"/>
    <w:rsid w:val="007E0BED"/>
    <w:rPr>
      <w:rFonts w:ascii="Times New Roman" w:eastAsia="Times New Roman" w:hAnsi="Times New Roman" w:cs="Mangal"/>
      <w:sz w:val="24"/>
      <w:szCs w:val="21"/>
      <w:lang w:val="en-IN" w:bidi="hi-IN"/>
    </w:rPr>
  </w:style>
  <w:style w:type="paragraph" w:styleId="Footer">
    <w:name w:val="footer"/>
    <w:basedOn w:val="Normal"/>
    <w:link w:val="FooterChar"/>
    <w:uiPriority w:val="99"/>
    <w:unhideWhenUsed/>
    <w:rsid w:val="00275A71"/>
    <w:pPr>
      <w:tabs>
        <w:tab w:val="center" w:pos="4680"/>
        <w:tab w:val="right" w:pos="9360"/>
      </w:tabs>
    </w:pPr>
    <w:rPr>
      <w:szCs w:val="21"/>
    </w:rPr>
  </w:style>
  <w:style w:type="character" w:customStyle="1" w:styleId="FooterChar">
    <w:name w:val="Footer Char"/>
    <w:basedOn w:val="DefaultParagraphFont"/>
    <w:link w:val="Footer"/>
    <w:uiPriority w:val="99"/>
    <w:rsid w:val="00275A71"/>
    <w:rPr>
      <w:rFonts w:ascii="Times New Roman" w:eastAsia="Times New Roman" w:hAnsi="Times New Roman" w:cs="Mangal"/>
      <w:sz w:val="24"/>
      <w:szCs w:val="21"/>
      <w:lang w:val="en-IN" w:bidi="hi-IN"/>
    </w:rPr>
  </w:style>
  <w:style w:type="paragraph" w:styleId="HTMLPreformatted">
    <w:name w:val="HTML Preformatted"/>
    <w:basedOn w:val="Normal"/>
    <w:link w:val="HTMLPreformattedChar"/>
    <w:uiPriority w:val="99"/>
    <w:semiHidden/>
    <w:unhideWhenUsed/>
    <w:rsid w:val="00275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bidi="ar-SA"/>
    </w:rPr>
  </w:style>
  <w:style w:type="character" w:customStyle="1" w:styleId="HTMLPreformattedChar">
    <w:name w:val="HTML Preformatted Char"/>
    <w:basedOn w:val="DefaultParagraphFont"/>
    <w:link w:val="HTMLPreformatted"/>
    <w:uiPriority w:val="99"/>
    <w:semiHidden/>
    <w:rsid w:val="00275A71"/>
    <w:rPr>
      <w:rFonts w:ascii="Courier New" w:eastAsia="Times New Roman" w:hAnsi="Courier New" w:cs="Courier New"/>
      <w:sz w:val="20"/>
      <w:szCs w:val="20"/>
    </w:rPr>
  </w:style>
  <w:style w:type="character" w:customStyle="1" w:styleId="y2iqfc">
    <w:name w:val="y2iqfc"/>
    <w:basedOn w:val="DefaultParagraphFont"/>
    <w:rsid w:val="00275A71"/>
  </w:style>
  <w:style w:type="character" w:customStyle="1" w:styleId="Heading4Char">
    <w:name w:val="Heading 4 Char"/>
    <w:basedOn w:val="DefaultParagraphFont"/>
    <w:link w:val="Heading4"/>
    <w:uiPriority w:val="9"/>
    <w:rsid w:val="002C5551"/>
    <w:rPr>
      <w:rFonts w:ascii="Times New Roman" w:eastAsia="Times New Roman" w:hAnsi="Times New Roman" w:cs="Times New Roman"/>
      <w:b/>
      <w:bCs/>
      <w:sz w:val="24"/>
      <w:szCs w:val="24"/>
    </w:rPr>
  </w:style>
  <w:style w:type="table" w:styleId="TableGrid">
    <w:name w:val="Table Grid"/>
    <w:basedOn w:val="TableNormal"/>
    <w:uiPriority w:val="39"/>
    <w:rsid w:val="005D0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D0798"/>
    <w:pPr>
      <w:spacing w:after="0" w:line="240" w:lineRule="auto"/>
    </w:pPr>
    <w:rPr>
      <w:rFonts w:ascii="Times New Roman" w:eastAsia="Times New Roman" w:hAnsi="Times New Roman" w:cs="Times New Roman"/>
      <w:sz w:val="24"/>
      <w:szCs w:val="24"/>
    </w:rPr>
  </w:style>
  <w:style w:type="character" w:customStyle="1" w:styleId="rynqvb">
    <w:name w:val="rynqvb"/>
    <w:basedOn w:val="DefaultParagraphFont"/>
    <w:rsid w:val="00D643CB"/>
  </w:style>
  <w:style w:type="character" w:styleId="Hyperlink">
    <w:name w:val="Hyperlink"/>
    <w:basedOn w:val="DefaultParagraphFont"/>
    <w:uiPriority w:val="99"/>
    <w:semiHidden/>
    <w:unhideWhenUsed/>
    <w:rsid w:val="002D52FE"/>
    <w:rPr>
      <w:color w:val="0000FF"/>
      <w:u w:val="single"/>
    </w:rPr>
  </w:style>
  <w:style w:type="character" w:customStyle="1" w:styleId="PlainTextChar">
    <w:name w:val="Plain Text Char"/>
    <w:aliases w:val="Char Char"/>
    <w:basedOn w:val="DefaultParagraphFont"/>
    <w:link w:val="PlainText"/>
    <w:locked/>
    <w:rsid w:val="00434B45"/>
    <w:rPr>
      <w:rFonts w:ascii="Courier New" w:eastAsia="Times New Roman" w:hAnsi="Courier New" w:cs="Times New Roman"/>
      <w:sz w:val="20"/>
    </w:rPr>
  </w:style>
  <w:style w:type="paragraph" w:styleId="PlainText">
    <w:name w:val="Plain Text"/>
    <w:aliases w:val="Char"/>
    <w:basedOn w:val="Normal"/>
    <w:link w:val="PlainTextChar"/>
    <w:unhideWhenUsed/>
    <w:rsid w:val="00434B45"/>
    <w:rPr>
      <w:rFonts w:ascii="Courier New" w:hAnsi="Courier New" w:cs="Times New Roman"/>
      <w:sz w:val="20"/>
      <w:szCs w:val="22"/>
      <w:lang w:val="en-US" w:bidi="ar-SA"/>
    </w:rPr>
  </w:style>
  <w:style w:type="character" w:customStyle="1" w:styleId="PlainTextChar1">
    <w:name w:val="Plain Text Char1"/>
    <w:basedOn w:val="DefaultParagraphFont"/>
    <w:uiPriority w:val="99"/>
    <w:semiHidden/>
    <w:rsid w:val="00434B45"/>
    <w:rPr>
      <w:rFonts w:ascii="Consolas" w:eastAsia="Times New Roman" w:hAnsi="Consolas" w:cs="Mangal"/>
      <w:sz w:val="21"/>
      <w:szCs w:val="19"/>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17297">
      <w:bodyDiv w:val="1"/>
      <w:marLeft w:val="0"/>
      <w:marRight w:val="0"/>
      <w:marTop w:val="0"/>
      <w:marBottom w:val="0"/>
      <w:divBdr>
        <w:top w:val="none" w:sz="0" w:space="0" w:color="auto"/>
        <w:left w:val="none" w:sz="0" w:space="0" w:color="auto"/>
        <w:bottom w:val="none" w:sz="0" w:space="0" w:color="auto"/>
        <w:right w:val="none" w:sz="0" w:space="0" w:color="auto"/>
      </w:divBdr>
    </w:div>
    <w:div w:id="1074820530">
      <w:bodyDiv w:val="1"/>
      <w:marLeft w:val="0"/>
      <w:marRight w:val="0"/>
      <w:marTop w:val="0"/>
      <w:marBottom w:val="0"/>
      <w:divBdr>
        <w:top w:val="none" w:sz="0" w:space="0" w:color="auto"/>
        <w:left w:val="none" w:sz="0" w:space="0" w:color="auto"/>
        <w:bottom w:val="none" w:sz="0" w:space="0" w:color="auto"/>
        <w:right w:val="none" w:sz="0" w:space="0" w:color="auto"/>
      </w:divBdr>
      <w:divsChild>
        <w:div w:id="1982929393">
          <w:marLeft w:val="0"/>
          <w:marRight w:val="0"/>
          <w:marTop w:val="0"/>
          <w:marBottom w:val="0"/>
          <w:divBdr>
            <w:top w:val="none" w:sz="0" w:space="0" w:color="auto"/>
            <w:left w:val="none" w:sz="0" w:space="0" w:color="auto"/>
            <w:bottom w:val="none" w:sz="0" w:space="0" w:color="auto"/>
            <w:right w:val="none" w:sz="0" w:space="0" w:color="auto"/>
          </w:divBdr>
        </w:div>
      </w:divsChild>
    </w:div>
    <w:div w:id="1102190337">
      <w:bodyDiv w:val="1"/>
      <w:marLeft w:val="0"/>
      <w:marRight w:val="0"/>
      <w:marTop w:val="0"/>
      <w:marBottom w:val="0"/>
      <w:divBdr>
        <w:top w:val="none" w:sz="0" w:space="0" w:color="auto"/>
        <w:left w:val="none" w:sz="0" w:space="0" w:color="auto"/>
        <w:bottom w:val="none" w:sz="0" w:space="0" w:color="auto"/>
        <w:right w:val="none" w:sz="0" w:space="0" w:color="auto"/>
      </w:divBdr>
    </w:div>
    <w:div w:id="1525904478">
      <w:bodyDiv w:val="1"/>
      <w:marLeft w:val="0"/>
      <w:marRight w:val="0"/>
      <w:marTop w:val="0"/>
      <w:marBottom w:val="0"/>
      <w:divBdr>
        <w:top w:val="none" w:sz="0" w:space="0" w:color="auto"/>
        <w:left w:val="none" w:sz="0" w:space="0" w:color="auto"/>
        <w:bottom w:val="none" w:sz="0" w:space="0" w:color="auto"/>
        <w:right w:val="none" w:sz="0" w:space="0" w:color="auto"/>
      </w:divBdr>
    </w:div>
    <w:div w:id="1568957938">
      <w:bodyDiv w:val="1"/>
      <w:marLeft w:val="0"/>
      <w:marRight w:val="0"/>
      <w:marTop w:val="0"/>
      <w:marBottom w:val="0"/>
      <w:divBdr>
        <w:top w:val="none" w:sz="0" w:space="0" w:color="auto"/>
        <w:left w:val="none" w:sz="0" w:space="0" w:color="auto"/>
        <w:bottom w:val="none" w:sz="0" w:space="0" w:color="auto"/>
        <w:right w:val="none" w:sz="0" w:space="0" w:color="auto"/>
      </w:divBdr>
    </w:div>
    <w:div w:id="1585529581">
      <w:bodyDiv w:val="1"/>
      <w:marLeft w:val="0"/>
      <w:marRight w:val="0"/>
      <w:marTop w:val="0"/>
      <w:marBottom w:val="0"/>
      <w:divBdr>
        <w:top w:val="none" w:sz="0" w:space="0" w:color="auto"/>
        <w:left w:val="none" w:sz="0" w:space="0" w:color="auto"/>
        <w:bottom w:val="none" w:sz="0" w:space="0" w:color="auto"/>
        <w:right w:val="none" w:sz="0" w:space="0" w:color="auto"/>
      </w:divBdr>
    </w:div>
    <w:div w:id="1668553184">
      <w:bodyDiv w:val="1"/>
      <w:marLeft w:val="0"/>
      <w:marRight w:val="0"/>
      <w:marTop w:val="0"/>
      <w:marBottom w:val="0"/>
      <w:divBdr>
        <w:top w:val="none" w:sz="0" w:space="0" w:color="auto"/>
        <w:left w:val="none" w:sz="0" w:space="0" w:color="auto"/>
        <w:bottom w:val="none" w:sz="0" w:space="0" w:color="auto"/>
        <w:right w:val="none" w:sz="0" w:space="0" w:color="auto"/>
      </w:divBdr>
    </w:div>
    <w:div w:id="1671368408">
      <w:bodyDiv w:val="1"/>
      <w:marLeft w:val="0"/>
      <w:marRight w:val="0"/>
      <w:marTop w:val="0"/>
      <w:marBottom w:val="0"/>
      <w:divBdr>
        <w:top w:val="none" w:sz="0" w:space="0" w:color="auto"/>
        <w:left w:val="none" w:sz="0" w:space="0" w:color="auto"/>
        <w:bottom w:val="none" w:sz="0" w:space="0" w:color="auto"/>
        <w:right w:val="none" w:sz="0" w:space="0" w:color="auto"/>
      </w:divBdr>
    </w:div>
    <w:div w:id="1723022059">
      <w:bodyDiv w:val="1"/>
      <w:marLeft w:val="0"/>
      <w:marRight w:val="0"/>
      <w:marTop w:val="0"/>
      <w:marBottom w:val="0"/>
      <w:divBdr>
        <w:top w:val="none" w:sz="0" w:space="0" w:color="auto"/>
        <w:left w:val="none" w:sz="0" w:space="0" w:color="auto"/>
        <w:bottom w:val="none" w:sz="0" w:space="0" w:color="auto"/>
        <w:right w:val="none" w:sz="0" w:space="0" w:color="auto"/>
      </w:divBdr>
    </w:div>
    <w:div w:id="1742751738">
      <w:bodyDiv w:val="1"/>
      <w:marLeft w:val="0"/>
      <w:marRight w:val="0"/>
      <w:marTop w:val="0"/>
      <w:marBottom w:val="0"/>
      <w:divBdr>
        <w:top w:val="none" w:sz="0" w:space="0" w:color="auto"/>
        <w:left w:val="none" w:sz="0" w:space="0" w:color="auto"/>
        <w:bottom w:val="none" w:sz="0" w:space="0" w:color="auto"/>
        <w:right w:val="none" w:sz="0" w:space="0" w:color="auto"/>
      </w:divBdr>
    </w:div>
    <w:div w:id="1753231636">
      <w:bodyDiv w:val="1"/>
      <w:marLeft w:val="0"/>
      <w:marRight w:val="0"/>
      <w:marTop w:val="0"/>
      <w:marBottom w:val="0"/>
      <w:divBdr>
        <w:top w:val="none" w:sz="0" w:space="0" w:color="auto"/>
        <w:left w:val="none" w:sz="0" w:space="0" w:color="auto"/>
        <w:bottom w:val="none" w:sz="0" w:space="0" w:color="auto"/>
        <w:right w:val="none" w:sz="0" w:space="0" w:color="auto"/>
      </w:divBdr>
    </w:div>
    <w:div w:id="21005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PVM</dc:creator>
  <cp:keywords/>
  <dc:description/>
  <cp:lastModifiedBy>ashok</cp:lastModifiedBy>
  <cp:revision>37</cp:revision>
  <cp:lastPrinted>2024-02-01T05:56:00Z</cp:lastPrinted>
  <dcterms:created xsi:type="dcterms:W3CDTF">2024-05-28T04:08:00Z</dcterms:created>
  <dcterms:modified xsi:type="dcterms:W3CDTF">2024-06-05T11:42:00Z</dcterms:modified>
</cp:coreProperties>
</file>