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4A" w:rsidRDefault="007152AC" w:rsidP="006F7E47">
      <w:pPr>
        <w:autoSpaceDE w:val="0"/>
        <w:autoSpaceDN w:val="0"/>
        <w:adjustRightInd w:val="0"/>
        <w:spacing w:before="120" w:after="120" w:line="240" w:lineRule="auto"/>
        <w:ind w:left="2880"/>
        <w:jc w:val="right"/>
        <w:rPr>
          <w:rFonts w:ascii="Arial" w:eastAsia="Times New Roman" w:hAnsi="Arial" w:cs="Arial"/>
          <w:b/>
          <w:color w:val="000000"/>
          <w:sz w:val="24"/>
          <w:szCs w:val="24"/>
          <w:lang w:val="fr-FR"/>
        </w:rPr>
      </w:pPr>
      <w:r w:rsidRPr="007152AC">
        <w:rPr>
          <w:rFonts w:ascii="Arial" w:hAnsi="Arial" w:cs="Arial"/>
          <w:b/>
          <w:bCs/>
          <w:iCs/>
          <w:noProof/>
          <w:sz w:val="28"/>
          <w:szCs w:val="28"/>
          <w:lang w:bidi="hi-IN"/>
        </w:rPr>
        <w:pict>
          <v:shapetype id="_x0000_t202" coordsize="21600,21600" o:spt="202" path="m,l,21600r21600,l21600,xe">
            <v:stroke joinstyle="miter"/>
            <v:path gradientshapeok="t" o:connecttype="rect"/>
          </v:shapetype>
          <v:shape id="Text Box 20" o:spid="_x0000_s1026" type="#_x0000_t202" style="position:absolute;left:0;text-align:left;margin-left:158.05pt;margin-top:-3.75pt;width:123pt;height:5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style="mso-next-textbox:#Text Box 20">
              <w:txbxContent>
                <w:p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rsidR="00270C4A" w:rsidRPr="00C536D7" w:rsidRDefault="00270C4A" w:rsidP="00270C4A">
                  <w:pPr>
                    <w:spacing w:after="0"/>
                    <w:rPr>
                      <w:b/>
                      <w:i/>
                    </w:rPr>
                  </w:pPr>
                </w:p>
              </w:txbxContent>
            </v:textbox>
          </v:shape>
        </w:pict>
      </w:r>
      <w:r w:rsidR="00A93E76">
        <w:rPr>
          <w:rFonts w:ascii="Arial" w:eastAsia="Times New Roman" w:hAnsi="Arial" w:cs="Arial"/>
          <w:b/>
          <w:color w:val="000000"/>
          <w:sz w:val="24"/>
          <w:szCs w:val="24"/>
          <w:lang w:val="fr-FR"/>
        </w:rPr>
        <w:t xml:space="preserve">                                         IS </w:t>
      </w:r>
      <w:r w:rsidR="00A93E76" w:rsidRPr="00A93E76">
        <w:rPr>
          <w:rFonts w:ascii="Arial" w:eastAsia="Times New Roman" w:hAnsi="Arial" w:cs="Arial"/>
          <w:b/>
          <w:color w:val="000000"/>
          <w:sz w:val="24"/>
          <w:szCs w:val="24"/>
          <w:lang w:val="fr-FR"/>
        </w:rPr>
        <w:t>16</w:t>
      </w:r>
      <w:r w:rsidR="006F7E47">
        <w:rPr>
          <w:rFonts w:ascii="Arial" w:eastAsia="Times New Roman" w:hAnsi="Arial" w:cs="Arial"/>
          <w:b/>
          <w:color w:val="000000"/>
          <w:sz w:val="24"/>
          <w:szCs w:val="24"/>
          <w:lang w:val="fr-FR"/>
        </w:rPr>
        <w:t>075</w:t>
      </w:r>
      <w:r w:rsidR="00270C4A">
        <w:rPr>
          <w:rFonts w:ascii="Arial" w:eastAsia="Times New Roman" w:hAnsi="Arial" w:cs="Arial"/>
          <w:b/>
          <w:color w:val="000000"/>
          <w:sz w:val="24"/>
          <w:szCs w:val="24"/>
          <w:lang w:val="fr-FR"/>
        </w:rPr>
        <w:t> : 202</w:t>
      </w:r>
      <w:r w:rsidR="00340C1C">
        <w:rPr>
          <w:rFonts w:ascii="Arial" w:eastAsia="Times New Roman" w:hAnsi="Arial" w:cs="Arial"/>
          <w:b/>
          <w:color w:val="000000"/>
          <w:sz w:val="24"/>
          <w:szCs w:val="24"/>
          <w:lang w:val="fr-FR"/>
        </w:rPr>
        <w:t>4</w:t>
      </w:r>
    </w:p>
    <w:p w:rsidR="00270C4A" w:rsidRPr="006F7E47" w:rsidRDefault="00C7624E" w:rsidP="006F7E47">
      <w:pPr>
        <w:autoSpaceDE w:val="0"/>
        <w:autoSpaceDN w:val="0"/>
        <w:adjustRightInd w:val="0"/>
        <w:spacing w:before="120" w:after="120" w:line="240" w:lineRule="auto"/>
        <w:ind w:left="2880" w:firstLine="3514"/>
        <w:jc w:val="right"/>
        <w:rPr>
          <w:rFonts w:ascii="Arial" w:eastAsia="Times New Roman" w:hAnsi="Arial" w:cs="Arial"/>
          <w:b/>
          <w:bCs/>
          <w:color w:val="000000"/>
          <w:sz w:val="24"/>
          <w:szCs w:val="24"/>
          <w:lang w:val="fr-FR"/>
        </w:rPr>
      </w:pPr>
      <w:r w:rsidRPr="006F7E47">
        <w:rPr>
          <w:rFonts w:ascii="Arial" w:eastAsia="Times New Roman" w:hAnsi="Arial" w:cs="Arial"/>
          <w:b/>
          <w:bCs/>
          <w:color w:val="000000"/>
          <w:sz w:val="24"/>
          <w:szCs w:val="24"/>
          <w:lang w:val="fr-FR"/>
        </w:rPr>
        <w:t xml:space="preserve">     </w:t>
      </w:r>
      <w:r w:rsidR="006F7E47" w:rsidRPr="006F7E47">
        <w:rPr>
          <w:rFonts w:ascii="Arial" w:hAnsi="Arial" w:cs="Arial"/>
          <w:b/>
          <w:bCs/>
          <w:sz w:val="24"/>
          <w:szCs w:val="24"/>
        </w:rPr>
        <w:t>IEC 62501: 2024</w:t>
      </w:r>
    </w:p>
    <w:p w:rsidR="00270C4A" w:rsidRPr="00CF4653" w:rsidRDefault="007152AC" w:rsidP="00B103A9">
      <w:pPr>
        <w:spacing w:after="0" w:line="240" w:lineRule="auto"/>
        <w:ind w:left="2880" w:hanging="180"/>
        <w:jc w:val="right"/>
        <w:rPr>
          <w:rFonts w:ascii="Arial" w:hAnsi="Arial" w:cs="Arial"/>
          <w:sz w:val="24"/>
          <w:szCs w:val="24"/>
        </w:rPr>
      </w:pPr>
      <w:r w:rsidRPr="007152AC">
        <w:rPr>
          <w:rFonts w:ascii="Arial" w:hAnsi="Arial" w:cs="Arial"/>
          <w:noProof/>
          <w:position w:val="-1"/>
          <w:sz w:val="10"/>
          <w:lang w:bidi="hi-IN"/>
        </w:rPr>
      </w:r>
      <w:r w:rsidRPr="007152AC">
        <w:rPr>
          <w:rFonts w:ascii="Arial" w:hAnsi="Arial" w:cs="Arial"/>
          <w:noProof/>
          <w:position w:val="-1"/>
          <w:sz w:val="10"/>
          <w:lang w:bidi="hi-IN"/>
        </w:rPr>
        <w:pict>
          <v:group id="Group 8" o:spid="_x0000_s1035" style="width:317.35pt;height:5pt;mso-position-horizontal-relative:char;mso-position-vertical-relative:line" coordsize="6347,100">
            <v:line id="Line 9"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rsidR="00270C4A" w:rsidRPr="00032A06" w:rsidRDefault="00270C4A" w:rsidP="00032A06">
      <w:pPr>
        <w:widowControl w:val="0"/>
        <w:tabs>
          <w:tab w:val="left" w:pos="426"/>
        </w:tabs>
        <w:autoSpaceDE w:val="0"/>
        <w:autoSpaceDN w:val="0"/>
        <w:adjustRightInd w:val="0"/>
        <w:spacing w:after="0" w:line="240" w:lineRule="auto"/>
        <w:rPr>
          <w:rFonts w:ascii="Adobe Devanagari" w:eastAsia="Times New Roman" w:hAnsi="Adobe Devanagari" w:cs="Adobe Devanagari"/>
          <w:iCs/>
          <w:color w:val="222222"/>
          <w:sz w:val="24"/>
          <w:szCs w:val="24"/>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5C216F" w:rsidRPr="005C216F" w:rsidRDefault="007A02D5" w:rsidP="007A02D5">
      <w:pPr>
        <w:widowControl w:val="0"/>
        <w:tabs>
          <w:tab w:val="left" w:pos="426"/>
        </w:tabs>
        <w:autoSpaceDE w:val="0"/>
        <w:autoSpaceDN w:val="0"/>
        <w:adjustRightInd w:val="0"/>
        <w:spacing w:after="0" w:line="240" w:lineRule="auto"/>
        <w:ind w:left="2700"/>
        <w:jc w:val="center"/>
        <w:rPr>
          <w:rFonts w:ascii="Kokila" w:eastAsia="Times New Roman" w:hAnsi="Kokila" w:cs="Kokila"/>
          <w:b/>
          <w:bCs/>
          <w:i/>
          <w:color w:val="222222"/>
          <w:sz w:val="40"/>
          <w:szCs w:val="40"/>
          <w:lang w:bidi="hi-IN"/>
        </w:rPr>
      </w:pPr>
      <w:r w:rsidRPr="007A02D5">
        <w:rPr>
          <w:rFonts w:ascii="Kokila" w:eastAsia="Times New Roman" w:hAnsi="Kokila" w:cs="Kokila"/>
          <w:b/>
          <w:bCs/>
          <w:i/>
          <w:color w:val="222222"/>
          <w:sz w:val="52"/>
          <w:szCs w:val="52"/>
          <w:cs/>
          <w:lang w:bidi="hi-IN"/>
        </w:rPr>
        <w:t xml:space="preserve">उच्च - वोल्टता दिष्ट धारा (एच.वी.डी.सी.) पावर प्रेषण हेतु  वोल्टेज चलित परिवर्तक (वी.एस.सी.) वाल्व </w:t>
      </w:r>
      <w:r>
        <w:rPr>
          <w:rFonts w:ascii="Kokila" w:eastAsia="Times New Roman" w:hAnsi="Kokila" w:cs="Kokila"/>
          <w:b/>
          <w:bCs/>
          <w:i/>
          <w:color w:val="222222"/>
          <w:sz w:val="52"/>
          <w:szCs w:val="52"/>
          <w:lang w:bidi="hi-IN"/>
        </w:rPr>
        <w:t xml:space="preserve">— </w:t>
      </w:r>
      <w:r w:rsidRPr="007A02D5">
        <w:rPr>
          <w:rFonts w:ascii="Kokila" w:eastAsia="Times New Roman" w:hAnsi="Kokila" w:cs="Kokila"/>
          <w:b/>
          <w:bCs/>
          <w:i/>
          <w:color w:val="222222"/>
          <w:sz w:val="52"/>
          <w:szCs w:val="52"/>
          <w:cs/>
          <w:lang w:bidi="hi-IN"/>
        </w:rPr>
        <w:t xml:space="preserve">विद्युत परीक्षण </w:t>
      </w:r>
    </w:p>
    <w:p w:rsidR="00270C4A" w:rsidRPr="00F8060D" w:rsidRDefault="00270C4A" w:rsidP="00A70ECA">
      <w:pPr>
        <w:widowControl w:val="0"/>
        <w:tabs>
          <w:tab w:val="left" w:pos="426"/>
        </w:tabs>
        <w:autoSpaceDE w:val="0"/>
        <w:autoSpaceDN w:val="0"/>
        <w:adjustRightInd w:val="0"/>
        <w:spacing w:after="0" w:line="240" w:lineRule="auto"/>
        <w:ind w:left="2880"/>
        <w:jc w:val="center"/>
        <w:rPr>
          <w:rFonts w:ascii="Kokila" w:eastAsia="Times New Roman" w:hAnsi="Kokila" w:cs="Kokila"/>
          <w:iCs/>
          <w:color w:val="222222"/>
          <w:sz w:val="40"/>
          <w:szCs w:val="40"/>
          <w:lang w:bidi="hi-IN"/>
        </w:rPr>
      </w:pPr>
      <w:proofErr w:type="gramStart"/>
      <w:r w:rsidRPr="00F8060D">
        <w:rPr>
          <w:rFonts w:ascii="Kokila" w:eastAsia="Times New Roman" w:hAnsi="Kokila" w:cs="Kokila"/>
          <w:b/>
          <w:bCs/>
          <w:i/>
          <w:color w:val="222222"/>
          <w:sz w:val="40"/>
          <w:szCs w:val="40"/>
          <w:lang w:bidi="hi-IN"/>
        </w:rPr>
        <w:t>(</w:t>
      </w:r>
      <w:r w:rsidR="007A02D5">
        <w:rPr>
          <w:rFonts w:ascii="Kokila" w:eastAsia="Times New Roman" w:hAnsi="Kokila" w:cs="Kokila"/>
          <w:b/>
          <w:bCs/>
          <w:i/>
          <w:color w:val="222222"/>
          <w:sz w:val="40"/>
          <w:szCs w:val="40"/>
          <w:lang w:bidi="hi-IN"/>
        </w:rPr>
        <w:t xml:space="preserve"> </w:t>
      </w:r>
      <w:r w:rsidRPr="00F8060D">
        <w:rPr>
          <w:rFonts w:ascii="Kokila" w:eastAsia="Times New Roman" w:hAnsi="Kokila" w:cs="Kokila"/>
          <w:iCs/>
          <w:color w:val="222222"/>
          <w:sz w:val="40"/>
          <w:szCs w:val="40"/>
          <w:cs/>
          <w:lang w:bidi="hi-IN"/>
        </w:rPr>
        <w:t>पहल</w:t>
      </w:r>
      <w:proofErr w:type="gramEnd"/>
      <w:r w:rsidRPr="00F8060D">
        <w:rPr>
          <w:rFonts w:ascii="Kokila" w:eastAsia="Times New Roman" w:hAnsi="Kokila" w:cs="Kokila"/>
          <w:iCs/>
          <w:color w:val="222222"/>
          <w:sz w:val="40"/>
          <w:szCs w:val="40"/>
          <w:cs/>
          <w:lang w:bidi="hi-IN"/>
        </w:rPr>
        <w:t>ा पुनरीक्षण</w:t>
      </w:r>
      <w:r w:rsidR="007A02D5">
        <w:rPr>
          <w:rFonts w:ascii="Kokila" w:eastAsia="Times New Roman" w:hAnsi="Kokila" w:cs="Kokila"/>
          <w:iCs/>
          <w:color w:val="222222"/>
          <w:sz w:val="40"/>
          <w:szCs w:val="40"/>
          <w:lang w:bidi="hi-IN"/>
        </w:rPr>
        <w:t xml:space="preserve"> </w:t>
      </w:r>
      <w:r w:rsidRPr="00F8060D">
        <w:rPr>
          <w:rFonts w:ascii="Kokila" w:eastAsia="Times New Roman" w:hAnsi="Kokila" w:cs="Kokila"/>
          <w:iCs/>
          <w:color w:val="222222"/>
          <w:sz w:val="40"/>
          <w:szCs w:val="40"/>
          <w:cs/>
          <w:lang w:bidi="hi-IN"/>
        </w:rPr>
        <w:t>)</w:t>
      </w:r>
    </w:p>
    <w:p w:rsidR="00032A06" w:rsidRDefault="00032A06" w:rsidP="007A02D5">
      <w:pPr>
        <w:pStyle w:val="PlainText"/>
        <w:spacing w:line="276" w:lineRule="auto"/>
        <w:rPr>
          <w:rFonts w:ascii="Arial" w:hAnsi="Arial" w:cs="Arial"/>
          <w:b/>
          <w:bCs/>
          <w:iCs/>
          <w:sz w:val="36"/>
          <w:szCs w:val="36"/>
        </w:rPr>
      </w:pPr>
    </w:p>
    <w:p w:rsidR="007A02D5" w:rsidRPr="007A02D5" w:rsidRDefault="007A02D5" w:rsidP="007A02D5">
      <w:pPr>
        <w:pStyle w:val="PlainText"/>
        <w:spacing w:line="276" w:lineRule="auto"/>
        <w:ind w:left="2880"/>
        <w:jc w:val="center"/>
        <w:rPr>
          <w:rFonts w:ascii="Arial" w:hAnsi="Arial" w:cs="Arial"/>
          <w:b/>
          <w:bCs/>
          <w:iCs/>
          <w:sz w:val="36"/>
          <w:szCs w:val="36"/>
        </w:rPr>
      </w:pPr>
      <w:r w:rsidRPr="007A02D5">
        <w:rPr>
          <w:rFonts w:ascii="Arial" w:hAnsi="Arial" w:cs="Arial"/>
          <w:b/>
          <w:bCs/>
          <w:iCs/>
          <w:sz w:val="36"/>
          <w:szCs w:val="36"/>
        </w:rPr>
        <w:t xml:space="preserve">Voltage </w:t>
      </w:r>
      <w:r w:rsidR="00774037" w:rsidRPr="007A02D5">
        <w:rPr>
          <w:rFonts w:ascii="Arial" w:hAnsi="Arial" w:cs="Arial"/>
          <w:b/>
          <w:bCs/>
          <w:iCs/>
          <w:sz w:val="36"/>
          <w:szCs w:val="36"/>
        </w:rPr>
        <w:t xml:space="preserve">Sourced Converter </w:t>
      </w:r>
      <w:r w:rsidR="00774037">
        <w:rPr>
          <w:rFonts w:ascii="Arial" w:hAnsi="Arial" w:cs="Arial"/>
          <w:b/>
          <w:bCs/>
          <w:iCs/>
          <w:sz w:val="36"/>
          <w:szCs w:val="36"/>
        </w:rPr>
        <w:t>(</w:t>
      </w:r>
      <w:r w:rsidRPr="007A02D5">
        <w:rPr>
          <w:rFonts w:ascii="Arial" w:hAnsi="Arial" w:cs="Arial"/>
          <w:b/>
          <w:bCs/>
          <w:iCs/>
          <w:sz w:val="36"/>
          <w:szCs w:val="36"/>
        </w:rPr>
        <w:t>VSC</w:t>
      </w:r>
      <w:r w:rsidR="00774037">
        <w:rPr>
          <w:rFonts w:ascii="Arial" w:hAnsi="Arial" w:cs="Arial"/>
          <w:b/>
          <w:bCs/>
          <w:iCs/>
          <w:sz w:val="36"/>
          <w:szCs w:val="36"/>
        </w:rPr>
        <w:t>)</w:t>
      </w:r>
      <w:r>
        <w:rPr>
          <w:rFonts w:ascii="Arial" w:hAnsi="Arial" w:cs="Arial"/>
          <w:b/>
          <w:bCs/>
          <w:iCs/>
          <w:sz w:val="36"/>
          <w:szCs w:val="36"/>
        </w:rPr>
        <w:t xml:space="preserve"> </w:t>
      </w:r>
      <w:r w:rsidRPr="007A02D5">
        <w:rPr>
          <w:rFonts w:ascii="Arial" w:hAnsi="Arial" w:cs="Arial"/>
          <w:b/>
          <w:bCs/>
          <w:iCs/>
          <w:sz w:val="36"/>
          <w:szCs w:val="36"/>
        </w:rPr>
        <w:t>Valves for High - Voltage Direct</w:t>
      </w:r>
      <w:r>
        <w:rPr>
          <w:rFonts w:ascii="Arial" w:hAnsi="Arial" w:cs="Arial"/>
          <w:b/>
          <w:bCs/>
          <w:iCs/>
          <w:sz w:val="36"/>
          <w:szCs w:val="36"/>
        </w:rPr>
        <w:t xml:space="preserve"> </w:t>
      </w:r>
      <w:r w:rsidRPr="007A02D5">
        <w:rPr>
          <w:rFonts w:ascii="Arial" w:hAnsi="Arial" w:cs="Arial"/>
          <w:b/>
          <w:bCs/>
          <w:iCs/>
          <w:sz w:val="36"/>
          <w:szCs w:val="36"/>
        </w:rPr>
        <w:t>Current</w:t>
      </w:r>
      <w:r>
        <w:rPr>
          <w:rFonts w:ascii="Arial" w:hAnsi="Arial" w:cs="Arial"/>
          <w:b/>
          <w:bCs/>
          <w:iCs/>
          <w:sz w:val="36"/>
          <w:szCs w:val="36"/>
        </w:rPr>
        <w:t xml:space="preserve"> </w:t>
      </w:r>
      <w:r w:rsidR="00774037">
        <w:rPr>
          <w:rFonts w:ascii="Arial" w:hAnsi="Arial" w:cs="Arial"/>
          <w:b/>
          <w:bCs/>
          <w:iCs/>
          <w:sz w:val="36"/>
          <w:szCs w:val="36"/>
        </w:rPr>
        <w:t>(</w:t>
      </w:r>
      <w:r w:rsidRPr="007A02D5">
        <w:rPr>
          <w:rFonts w:ascii="Arial" w:hAnsi="Arial" w:cs="Arial"/>
          <w:b/>
          <w:bCs/>
          <w:iCs/>
          <w:sz w:val="36"/>
          <w:szCs w:val="36"/>
        </w:rPr>
        <w:t>HVDC</w:t>
      </w:r>
      <w:r w:rsidR="00774037">
        <w:rPr>
          <w:rFonts w:ascii="Arial" w:hAnsi="Arial" w:cs="Arial"/>
          <w:b/>
          <w:bCs/>
          <w:iCs/>
          <w:sz w:val="36"/>
          <w:szCs w:val="36"/>
        </w:rPr>
        <w:t>)</w:t>
      </w:r>
      <w:r w:rsidRPr="007A02D5">
        <w:rPr>
          <w:rFonts w:ascii="Arial" w:hAnsi="Arial" w:cs="Arial"/>
          <w:b/>
          <w:bCs/>
          <w:iCs/>
          <w:sz w:val="36"/>
          <w:szCs w:val="36"/>
        </w:rPr>
        <w:t xml:space="preserve"> Power Transmission </w:t>
      </w:r>
      <w:r>
        <w:rPr>
          <w:rFonts w:ascii="Arial" w:hAnsi="Arial" w:cs="Arial"/>
          <w:b/>
          <w:bCs/>
          <w:iCs/>
          <w:sz w:val="36"/>
          <w:szCs w:val="36"/>
        </w:rPr>
        <w:t>—</w:t>
      </w:r>
      <w:r w:rsidRPr="007A02D5">
        <w:rPr>
          <w:rFonts w:ascii="Arial" w:hAnsi="Arial" w:cs="Arial"/>
          <w:b/>
          <w:bCs/>
          <w:iCs/>
          <w:sz w:val="36"/>
          <w:szCs w:val="36"/>
        </w:rPr>
        <w:t xml:space="preserve"> Electrical Testing</w:t>
      </w:r>
    </w:p>
    <w:p w:rsidR="00270C4A" w:rsidRPr="004D2B35" w:rsidRDefault="007A02D5" w:rsidP="005C216F">
      <w:pPr>
        <w:pStyle w:val="PlainText"/>
        <w:spacing w:before="120" w:after="120" w:line="276" w:lineRule="auto"/>
        <w:ind w:left="2880"/>
        <w:jc w:val="center"/>
        <w:rPr>
          <w:rFonts w:ascii="Arial" w:hAnsi="Arial" w:cstheme="minorBidi"/>
          <w:i/>
          <w:sz w:val="28"/>
          <w:szCs w:val="28"/>
        </w:rPr>
      </w:pPr>
      <w:r>
        <w:rPr>
          <w:rFonts w:ascii="Arial" w:hAnsi="Arial" w:cs="Arial" w:hint="cs"/>
          <w:iCs/>
          <w:sz w:val="28"/>
          <w:szCs w:val="28"/>
          <w:cs/>
        </w:rPr>
        <w:t xml:space="preserve"> </w:t>
      </w:r>
      <w:r w:rsidR="00270C4A">
        <w:rPr>
          <w:rFonts w:ascii="Arial" w:hAnsi="Arial" w:cs="Arial" w:hint="cs"/>
          <w:iCs/>
          <w:sz w:val="28"/>
          <w:szCs w:val="28"/>
          <w:cs/>
        </w:rPr>
        <w:t xml:space="preserve">( </w:t>
      </w:r>
      <w:r w:rsidR="00270C4A">
        <w:rPr>
          <w:rFonts w:ascii="Arial" w:hAnsi="Arial" w:cs="Arial"/>
          <w:i/>
          <w:sz w:val="28"/>
          <w:szCs w:val="28"/>
        </w:rPr>
        <w:t>First Revision )</w:t>
      </w:r>
    </w:p>
    <w:p w:rsidR="004306D1" w:rsidRDefault="004306D1" w:rsidP="005C216F">
      <w:pPr>
        <w:pStyle w:val="PlainText"/>
        <w:jc w:val="center"/>
        <w:rPr>
          <w:rFonts w:ascii="Arial" w:eastAsia="PMingLiU" w:hAnsi="Arial" w:cs="Arial"/>
          <w:sz w:val="24"/>
          <w:szCs w:val="24"/>
          <w:lang w:eastAsia="zh-TW"/>
        </w:rPr>
      </w:pPr>
    </w:p>
    <w:p w:rsidR="007A02D5" w:rsidRDefault="007A02D5" w:rsidP="005C216F">
      <w:pPr>
        <w:pStyle w:val="PlainText"/>
        <w:jc w:val="center"/>
        <w:rPr>
          <w:rFonts w:ascii="Arial" w:eastAsia="PMingLiU" w:hAnsi="Arial" w:cs="Arial"/>
          <w:sz w:val="24"/>
          <w:szCs w:val="24"/>
          <w:lang w:eastAsia="zh-TW"/>
        </w:rPr>
      </w:pPr>
    </w:p>
    <w:p w:rsidR="007A02D5" w:rsidRDefault="007A02D5" w:rsidP="005C216F">
      <w:pPr>
        <w:pStyle w:val="PlainText"/>
        <w:jc w:val="center"/>
        <w:rPr>
          <w:rFonts w:ascii="Arial" w:eastAsia="PMingLiU" w:hAnsi="Arial" w:cs="Arial"/>
          <w:sz w:val="24"/>
          <w:szCs w:val="24"/>
          <w:lang w:eastAsia="zh-TW"/>
        </w:rPr>
      </w:pPr>
    </w:p>
    <w:p w:rsidR="00270C4A" w:rsidRPr="004E2754" w:rsidRDefault="007A02D5" w:rsidP="005C216F">
      <w:pPr>
        <w:pStyle w:val="PlainText"/>
        <w:tabs>
          <w:tab w:val="left" w:pos="2880"/>
        </w:tabs>
        <w:ind w:left="2880"/>
        <w:jc w:val="center"/>
        <w:rPr>
          <w:rFonts w:ascii="Arial" w:eastAsia="PMingLiU" w:hAnsi="Arial" w:cs="Arial"/>
          <w:bCs/>
          <w:sz w:val="24"/>
          <w:szCs w:val="24"/>
          <w:lang w:eastAsia="zh-TW"/>
        </w:rPr>
      </w:pPr>
      <w:r w:rsidRPr="00F8060D">
        <w:rPr>
          <w:rFonts w:ascii="Arial" w:eastAsia="PMingLiU" w:hAnsi="Arial" w:cs="Arial"/>
          <w:bCs/>
          <w:sz w:val="24"/>
          <w:szCs w:val="24"/>
          <w:lang w:eastAsia="zh-TW"/>
        </w:rPr>
        <w:t>ICS</w:t>
      </w:r>
      <w:r w:rsidRPr="007A02D5">
        <w:rPr>
          <w:rFonts w:ascii="Arial" w:eastAsia="PMingLiU" w:hAnsi="Arial" w:cs="Arial"/>
          <w:bCs/>
          <w:sz w:val="24"/>
          <w:szCs w:val="24"/>
          <w:lang w:eastAsia="zh-TW"/>
        </w:rPr>
        <w:t xml:space="preserve"> 29.200, 29.240.99 </w:t>
      </w:r>
    </w:p>
    <w:p w:rsidR="00340C1C" w:rsidRDefault="00340C1C" w:rsidP="005C216F">
      <w:pPr>
        <w:spacing w:after="0" w:line="240" w:lineRule="auto"/>
        <w:ind w:left="2880"/>
        <w:jc w:val="center"/>
        <w:rPr>
          <w:rFonts w:ascii="Arial" w:hAnsi="Arial" w:cs="Arial"/>
          <w:sz w:val="24"/>
          <w:szCs w:val="24"/>
        </w:rPr>
      </w:pPr>
    </w:p>
    <w:p w:rsidR="00340C1C" w:rsidRDefault="00340C1C" w:rsidP="005C216F">
      <w:pPr>
        <w:spacing w:after="0" w:line="240" w:lineRule="auto"/>
        <w:ind w:left="2880"/>
        <w:jc w:val="center"/>
        <w:rPr>
          <w:rFonts w:ascii="Arial" w:hAnsi="Arial" w:cs="Arial"/>
          <w:sz w:val="24"/>
          <w:szCs w:val="24"/>
        </w:rPr>
      </w:pPr>
    </w:p>
    <w:p w:rsidR="00340C1C" w:rsidRDefault="00340C1C" w:rsidP="007C0ADA">
      <w:pPr>
        <w:spacing w:after="0" w:line="240" w:lineRule="auto"/>
        <w:ind w:left="2880"/>
        <w:jc w:val="center"/>
        <w:rPr>
          <w:rFonts w:ascii="Arial" w:hAnsi="Arial" w:cs="Arial"/>
          <w:sz w:val="24"/>
          <w:szCs w:val="24"/>
        </w:rPr>
      </w:pPr>
    </w:p>
    <w:p w:rsidR="00340C1C" w:rsidRDefault="00340C1C" w:rsidP="007C0ADA">
      <w:pPr>
        <w:spacing w:after="0" w:line="240" w:lineRule="auto"/>
        <w:ind w:left="2880"/>
        <w:jc w:val="center"/>
        <w:rPr>
          <w:rFonts w:ascii="Arial" w:hAnsi="Arial" w:cs="Arial"/>
          <w:sz w:val="24"/>
          <w:szCs w:val="24"/>
        </w:rPr>
      </w:pPr>
    </w:p>
    <w:p w:rsidR="00340C1C" w:rsidRDefault="00340C1C" w:rsidP="00783463">
      <w:pPr>
        <w:spacing w:after="0" w:line="240" w:lineRule="auto"/>
        <w:ind w:left="2880" w:hanging="180"/>
        <w:jc w:val="center"/>
        <w:rPr>
          <w:rFonts w:ascii="Arial" w:hAnsi="Arial" w:cs="Arial"/>
          <w:sz w:val="24"/>
          <w:szCs w:val="24"/>
        </w:rPr>
      </w:pPr>
    </w:p>
    <w:p w:rsidR="00270C4A" w:rsidRDefault="00270C4A" w:rsidP="00783463">
      <w:pPr>
        <w:spacing w:after="0" w:line="240" w:lineRule="auto"/>
        <w:ind w:left="2880" w:hanging="180"/>
        <w:jc w:val="center"/>
        <w:rPr>
          <w:rFonts w:ascii="Arial" w:hAnsi="Arial" w:cs="Arial"/>
          <w:sz w:val="24"/>
          <w:szCs w:val="24"/>
        </w:rPr>
      </w:pPr>
      <w:r w:rsidRPr="004E2754">
        <w:rPr>
          <w:rFonts w:ascii="Arial" w:hAnsi="Arial" w:cs="Arial"/>
          <w:sz w:val="24"/>
          <w:szCs w:val="24"/>
        </w:rPr>
        <w:sym w:font="Symbol" w:char="00D3"/>
      </w:r>
      <w:r w:rsidR="00034B8A">
        <w:rPr>
          <w:rFonts w:ascii="Arial" w:hAnsi="Arial" w:cs="Arial"/>
          <w:sz w:val="24"/>
          <w:szCs w:val="24"/>
        </w:rPr>
        <w:t xml:space="preserve"> BIS 2024</w:t>
      </w:r>
    </w:p>
    <w:p w:rsidR="004B1677" w:rsidRDefault="004B1677" w:rsidP="00783463">
      <w:pPr>
        <w:spacing w:after="0" w:line="240" w:lineRule="auto"/>
        <w:ind w:left="2880" w:hanging="18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IEC</w:t>
      </w:r>
      <w:r w:rsidRPr="004E2754">
        <w:rPr>
          <w:rFonts w:ascii="Arial" w:hAnsi="Arial" w:cs="Arial"/>
          <w:sz w:val="24"/>
          <w:szCs w:val="24"/>
        </w:rPr>
        <w:t xml:space="preserve"> 20</w:t>
      </w:r>
      <w:r w:rsidR="009E1F20">
        <w:rPr>
          <w:rFonts w:ascii="Arial" w:hAnsi="Arial" w:cs="Arial"/>
          <w:sz w:val="24"/>
          <w:szCs w:val="24"/>
        </w:rPr>
        <w:t>2</w:t>
      </w:r>
      <w:r w:rsidR="00697585">
        <w:rPr>
          <w:rFonts w:ascii="Arial" w:hAnsi="Arial" w:cs="Arial"/>
          <w:sz w:val="24"/>
          <w:szCs w:val="24"/>
        </w:rPr>
        <w:t>4</w:t>
      </w:r>
    </w:p>
    <w:p w:rsidR="00270C4A" w:rsidRPr="00CF4653" w:rsidRDefault="004B1677" w:rsidP="00783463">
      <w:pPr>
        <w:spacing w:after="120" w:line="240" w:lineRule="auto"/>
        <w:ind w:left="2880" w:hanging="180"/>
        <w:jc w:val="center"/>
        <w:rPr>
          <w:rFonts w:ascii="Arial" w:hAnsi="Arial" w:cs="Arial"/>
          <w:sz w:val="24"/>
          <w:szCs w:val="24"/>
        </w:rPr>
      </w:pPr>
      <w:r>
        <w:rPr>
          <w:rFonts w:ascii="Arial" w:hAnsi="Arial" w:cs="Arial"/>
          <w:sz w:val="24"/>
          <w:szCs w:val="24"/>
        </w:rPr>
        <w:t xml:space="preserve">  </w:t>
      </w:r>
      <w:bookmarkStart w:id="0" w:name="_GoBack"/>
      <w:r>
        <w:rPr>
          <w:noProof/>
          <w:lang w:bidi="hi-IN"/>
        </w:rPr>
        <w:drawing>
          <wp:inline distT="0" distB="0" distL="0" distR="0">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bookmarkEnd w:id="0"/>
    </w:p>
    <w:p w:rsidR="00270C4A" w:rsidRPr="00CF4653" w:rsidRDefault="007152AC" w:rsidP="009D4DDE">
      <w:pPr>
        <w:spacing w:after="0" w:line="240" w:lineRule="auto"/>
        <w:ind w:left="2880"/>
        <w:jc w:val="center"/>
        <w:rPr>
          <w:rFonts w:ascii="Arial" w:hAnsi="Arial" w:cs="Arial"/>
          <w:sz w:val="24"/>
          <w:szCs w:val="24"/>
        </w:rPr>
      </w:pPr>
      <w:r w:rsidRPr="007152AC">
        <w:rPr>
          <w:rFonts w:ascii="Arial" w:hAnsi="Arial" w:cs="Arial"/>
          <w:noProof/>
          <w:position w:val="-1"/>
          <w:sz w:val="10"/>
          <w:lang w:bidi="hi-IN"/>
        </w:rPr>
      </w:r>
      <w:r w:rsidRPr="007152AC">
        <w:rPr>
          <w:rFonts w:ascii="Arial" w:hAnsi="Arial" w:cs="Arial"/>
          <w:noProof/>
          <w:position w:val="-1"/>
          <w:sz w:val="10"/>
          <w:lang w:bidi="hi-IN"/>
        </w:rPr>
        <w:pict>
          <v:group id="Group 16" o:spid="_x0000_s1031" style="width:317.35pt;height:5pt;mso-position-horizontal-relative:char;mso-position-vertical-relative:line" coordsize="6347,100">
            <v:line id="Line 17" o:spid="_x0000_s1034"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33"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32"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wrap type="none"/>
            <w10:anchorlock/>
          </v:group>
        </w:pict>
      </w:r>
    </w:p>
    <w:p w:rsidR="00270C4A" w:rsidRPr="00B616F9" w:rsidRDefault="007152AC" w:rsidP="00270C4A">
      <w:pPr>
        <w:spacing w:after="0" w:line="240" w:lineRule="auto"/>
        <w:ind w:left="3510"/>
        <w:jc w:val="both"/>
        <w:rPr>
          <w:rFonts w:ascii="Arial" w:hAnsi="Arial" w:cs="Arial"/>
          <w:sz w:val="18"/>
          <w:szCs w:val="18"/>
        </w:rPr>
      </w:pPr>
      <w:r w:rsidRPr="007152AC">
        <w:rPr>
          <w:rFonts w:ascii="Kokila" w:hAnsi="Kokila" w:cs="Kokila"/>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0.3pt;margin-top:9.35pt;width:59.7pt;height:59.7pt;z-index:251658240" o:allowincell="f">
            <v:imagedata r:id="rId7" o:title=""/>
          </v:shape>
          <o:OLEObject Type="Embed" ProgID="MSPhotoEd.3" ShapeID="_x0000_s1030" DrawAspect="Content" ObjectID="_1795613284" r:id="rId8"/>
        </w:pict>
      </w:r>
    </w:p>
    <w:p w:rsidR="00270C4A" w:rsidRPr="00B616F9" w:rsidRDefault="00270C4A" w:rsidP="009D4DDE">
      <w:pPr>
        <w:spacing w:after="0" w:line="240" w:lineRule="auto"/>
        <w:ind w:left="3780"/>
        <w:jc w:val="center"/>
        <w:rPr>
          <w:rFonts w:ascii="Kokila" w:hAnsi="Kokila" w:cs="Kokila"/>
          <w:b/>
          <w:bCs/>
          <w:caps/>
          <w:sz w:val="32"/>
          <w:szCs w:val="32"/>
        </w:rPr>
      </w:pPr>
      <w:r w:rsidRPr="00B616F9">
        <w:rPr>
          <w:rFonts w:ascii="Kokila" w:hAnsi="Kokila" w:cs="Kokila"/>
          <w:caps/>
          <w:sz w:val="36"/>
          <w:szCs w:val="36"/>
          <w:cs/>
          <w:lang w:bidi="hi-IN"/>
        </w:rPr>
        <w:t>भारतीय मानक ब्यूरो</w:t>
      </w:r>
    </w:p>
    <w:p w:rsidR="00270C4A" w:rsidRPr="00CF4653" w:rsidRDefault="00270C4A" w:rsidP="009D4DDE">
      <w:pPr>
        <w:autoSpaceDE w:val="0"/>
        <w:autoSpaceDN w:val="0"/>
        <w:adjustRightInd w:val="0"/>
        <w:spacing w:after="0" w:line="240" w:lineRule="auto"/>
        <w:ind w:left="378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270C4A" w:rsidRPr="00B616F9" w:rsidRDefault="00270C4A" w:rsidP="009D4DDE">
      <w:pPr>
        <w:spacing w:after="0" w:line="240" w:lineRule="auto"/>
        <w:ind w:left="378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rsidR="00270C4A" w:rsidRPr="00CF4653" w:rsidRDefault="00270C4A" w:rsidP="009D4DDE">
      <w:pPr>
        <w:tabs>
          <w:tab w:val="left" w:pos="3119"/>
          <w:tab w:val="left" w:pos="3828"/>
          <w:tab w:val="left" w:pos="4253"/>
        </w:tabs>
        <w:autoSpaceDE w:val="0"/>
        <w:autoSpaceDN w:val="0"/>
        <w:adjustRightInd w:val="0"/>
        <w:spacing w:after="0" w:line="240" w:lineRule="auto"/>
        <w:ind w:left="378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270C4A" w:rsidRPr="00CF4653" w:rsidRDefault="00270C4A" w:rsidP="009D4DDE">
      <w:pPr>
        <w:tabs>
          <w:tab w:val="left" w:pos="3119"/>
          <w:tab w:val="left" w:pos="3828"/>
          <w:tab w:val="left" w:pos="4253"/>
        </w:tabs>
        <w:autoSpaceDE w:val="0"/>
        <w:autoSpaceDN w:val="0"/>
        <w:adjustRightInd w:val="0"/>
        <w:spacing w:after="0" w:line="240" w:lineRule="auto"/>
        <w:ind w:left="378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270C4A" w:rsidRPr="00CF4653" w:rsidRDefault="007152AC" w:rsidP="009D4DDE">
      <w:pPr>
        <w:spacing w:after="0" w:line="240" w:lineRule="auto"/>
        <w:ind w:left="3600"/>
        <w:jc w:val="center"/>
        <w:rPr>
          <w:rFonts w:ascii="Arial" w:hAnsi="Arial" w:cs="Arial"/>
          <w:sz w:val="20"/>
          <w:szCs w:val="24"/>
        </w:rPr>
      </w:pPr>
      <w:hyperlink r:id="rId9"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10" w:history="1">
        <w:r w:rsidR="00270C4A" w:rsidRPr="00CF4653">
          <w:rPr>
            <w:rStyle w:val="Hyperlink"/>
            <w:rFonts w:ascii="Arial" w:hAnsi="Arial" w:cs="Arial"/>
            <w:szCs w:val="24"/>
          </w:rPr>
          <w:t>www.standardsbis.in</w:t>
        </w:r>
      </w:hyperlink>
    </w:p>
    <w:p w:rsidR="00B103A9" w:rsidRDefault="00B103A9" w:rsidP="004B1677">
      <w:pPr>
        <w:spacing w:after="0" w:line="240" w:lineRule="auto"/>
        <w:ind w:left="3510"/>
        <w:rPr>
          <w:rFonts w:ascii="Arial" w:hAnsi="Arial" w:cs="Arial"/>
          <w:sz w:val="24"/>
          <w:szCs w:val="24"/>
        </w:rPr>
      </w:pPr>
    </w:p>
    <w:p w:rsidR="00A70ECA" w:rsidRDefault="00B103A9" w:rsidP="00B103A9">
      <w:pPr>
        <w:spacing w:after="0" w:line="240" w:lineRule="auto"/>
        <w:ind w:left="2880"/>
        <w:rPr>
          <w:rFonts w:ascii="Arial" w:hAnsi="Arial" w:cs="Arial"/>
          <w:sz w:val="24"/>
          <w:szCs w:val="24"/>
        </w:rPr>
      </w:pPr>
      <w:r>
        <w:rPr>
          <w:rFonts w:ascii="Arial" w:hAnsi="Arial" w:cs="Arial"/>
          <w:sz w:val="24"/>
          <w:szCs w:val="24"/>
        </w:rPr>
        <w:t xml:space="preserve">    </w:t>
      </w:r>
    </w:p>
    <w:p w:rsidR="006E6B10" w:rsidRDefault="00276458" w:rsidP="00B103A9">
      <w:pPr>
        <w:spacing w:after="0" w:line="240" w:lineRule="auto"/>
        <w:ind w:left="2880"/>
        <w:rPr>
          <w:rFonts w:ascii="Arial" w:hAnsi="Arial" w:cs="Arial"/>
          <w:b/>
          <w:bCs/>
          <w:sz w:val="24"/>
          <w:szCs w:val="24"/>
        </w:rPr>
      </w:pPr>
      <w:r>
        <w:rPr>
          <w:rFonts w:ascii="Arial" w:hAnsi="Arial" w:cs="Arial"/>
          <w:b/>
          <w:bCs/>
          <w:iCs/>
          <w:sz w:val="24"/>
          <w:szCs w:val="24"/>
        </w:rPr>
        <w:t>December</w:t>
      </w:r>
      <w:r w:rsidR="00A27F6F">
        <w:rPr>
          <w:rFonts w:ascii="Arial" w:hAnsi="Arial" w:cs="Arial"/>
          <w:b/>
          <w:bCs/>
          <w:iCs/>
          <w:sz w:val="24"/>
          <w:szCs w:val="24"/>
        </w:rPr>
        <w:t xml:space="preserve"> </w:t>
      </w:r>
      <w:r w:rsidR="00270C4A" w:rsidRPr="00CF4653">
        <w:rPr>
          <w:rFonts w:ascii="Arial" w:hAnsi="Arial" w:cs="Arial"/>
          <w:b/>
          <w:bCs/>
          <w:sz w:val="24"/>
          <w:szCs w:val="24"/>
        </w:rPr>
        <w:t>202</w:t>
      </w:r>
      <w:r w:rsidR="00A27F6F">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1E2A19">
        <w:rPr>
          <w:rFonts w:ascii="Arial" w:hAnsi="Arial" w:cs="Arial"/>
          <w:b/>
          <w:bCs/>
          <w:sz w:val="24"/>
          <w:szCs w:val="24"/>
        </w:rPr>
        <w:t xml:space="preserve">  </w:t>
      </w:r>
      <w:r w:rsidR="00270C4A">
        <w:rPr>
          <w:rFonts w:ascii="Arial" w:hAnsi="Arial" w:cs="Arial"/>
          <w:b/>
          <w:bCs/>
          <w:sz w:val="24"/>
          <w:szCs w:val="24"/>
        </w:rPr>
        <w:t xml:space="preserve">  </w:t>
      </w:r>
      <w:r w:rsidR="001E2A19">
        <w:rPr>
          <w:rFonts w:ascii="Arial" w:hAnsi="Arial" w:cs="Arial"/>
          <w:b/>
          <w:bCs/>
          <w:sz w:val="24"/>
          <w:szCs w:val="24"/>
        </w:rPr>
        <w:t xml:space="preserve">  </w:t>
      </w:r>
      <w:r w:rsidR="00270C4A">
        <w:rPr>
          <w:rFonts w:ascii="Arial" w:hAnsi="Arial" w:cs="Arial"/>
          <w:b/>
          <w:bCs/>
          <w:sz w:val="24"/>
          <w:szCs w:val="24"/>
        </w:rPr>
        <w:t xml:space="preserve">             Price Group X</w:t>
      </w:r>
    </w:p>
    <w:p w:rsidR="006F7E47" w:rsidRDefault="006F7E47" w:rsidP="006F7E47">
      <w:pPr>
        <w:pStyle w:val="BodyText"/>
        <w:jc w:val="both"/>
      </w:pPr>
      <w:r>
        <w:lastRenderedPageBreak/>
        <w:t xml:space="preserve">HVDC Power Systems </w:t>
      </w:r>
      <w:r w:rsidRPr="009433F3">
        <w:t>Sectional Committee</w:t>
      </w:r>
      <w:r>
        <w:t>, ETD 40</w:t>
      </w:r>
    </w:p>
    <w:p w:rsidR="006F7E47" w:rsidRDefault="006F7E47" w:rsidP="006F7E47">
      <w:pPr>
        <w:pStyle w:val="BodyText"/>
        <w:jc w:val="both"/>
      </w:pPr>
    </w:p>
    <w:p w:rsidR="006F7E47" w:rsidRDefault="006F7E47" w:rsidP="006F7E47">
      <w:pPr>
        <w:pStyle w:val="BodyText"/>
        <w:jc w:val="both"/>
      </w:pPr>
      <w:r w:rsidRPr="009433F3">
        <w:t>NATIONAL FOREWORD</w:t>
      </w:r>
    </w:p>
    <w:p w:rsidR="006F7E47" w:rsidRPr="009433F3" w:rsidRDefault="006F7E47" w:rsidP="006F7E47">
      <w:pPr>
        <w:pStyle w:val="BodyText"/>
        <w:jc w:val="both"/>
      </w:pPr>
    </w:p>
    <w:p w:rsidR="006F7E47" w:rsidRPr="004C2596" w:rsidRDefault="006F7E47" w:rsidP="006F7E47">
      <w:pPr>
        <w:pStyle w:val="BodyText"/>
        <w:jc w:val="both"/>
      </w:pPr>
      <w:r>
        <w:t xml:space="preserve">This Indian Standard (First Revision) </w:t>
      </w:r>
      <w:r w:rsidRPr="009433F3">
        <w:t xml:space="preserve">which is </w:t>
      </w:r>
      <w:r>
        <w:t>identical with IEC 62501: 2024</w:t>
      </w:r>
      <w:r w:rsidRPr="0071594B">
        <w:t xml:space="preserve"> ‘</w:t>
      </w:r>
      <w:r w:rsidRPr="004C2596">
        <w:t>Voltage sourced converter (VSC) valves for high-voltage direct current (HVDC) power transmission – Electrical testing</w:t>
      </w:r>
      <w:r>
        <w:t xml:space="preserve">’ </w:t>
      </w:r>
      <w:r w:rsidRPr="009433F3">
        <w:t>issued by the International Elect</w:t>
      </w:r>
      <w:r>
        <w:t>rotechnical Commission (IEC) was adopted</w:t>
      </w:r>
      <w:r w:rsidRPr="00C10AAF">
        <w:t xml:space="preserve"> </w:t>
      </w:r>
      <w:r>
        <w:t xml:space="preserve">by </w:t>
      </w:r>
      <w:r w:rsidRPr="004C2596">
        <w:t>the</w:t>
      </w:r>
      <w:r w:rsidRPr="009433F3">
        <w:t xml:space="preserve"> Bureau of Indian Standards on the recommendation of the </w:t>
      </w:r>
      <w:r>
        <w:t xml:space="preserve">HVDC Power Systems </w:t>
      </w:r>
      <w:r w:rsidRPr="009433F3">
        <w:t xml:space="preserve">Sectional Committee and approval of the Electrotechnical Division Council. </w:t>
      </w:r>
    </w:p>
    <w:p w:rsidR="006F7E47" w:rsidRPr="009433F3" w:rsidRDefault="006F7E47" w:rsidP="006F7E47">
      <w:pPr>
        <w:pStyle w:val="BodyText"/>
        <w:jc w:val="both"/>
      </w:pPr>
    </w:p>
    <w:p w:rsidR="006F7E47" w:rsidRPr="009433F3" w:rsidRDefault="006F7E47" w:rsidP="006F7E47">
      <w:pPr>
        <w:pStyle w:val="BodyText"/>
        <w:jc w:val="both"/>
      </w:pPr>
      <w:bookmarkStart w:id="1" w:name="This_standard_(Part_3/Sec_3)_covers_the_"/>
      <w:bookmarkStart w:id="2" w:name="The_text_of_the_IEC_Standard_has_been_ap"/>
      <w:bookmarkEnd w:id="1"/>
      <w:bookmarkEnd w:id="2"/>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rsidR="006F7E47" w:rsidRPr="009433F3" w:rsidRDefault="006F7E47" w:rsidP="006F7E47">
      <w:pPr>
        <w:pStyle w:val="BodyText"/>
        <w:numPr>
          <w:ilvl w:val="0"/>
          <w:numId w:val="1"/>
        </w:numPr>
        <w:spacing w:before="269"/>
        <w:ind w:left="990"/>
        <w:jc w:val="both"/>
      </w:pPr>
      <w:r w:rsidRPr="009433F3">
        <w:t>Wherever the words ‘International Standard’ appears referring to this standard, they should be read as ‘Indian Standard’.</w:t>
      </w:r>
    </w:p>
    <w:p w:rsidR="006F7E47" w:rsidRPr="009433F3" w:rsidRDefault="006F7E47" w:rsidP="006F7E47">
      <w:pPr>
        <w:pStyle w:val="BodyText"/>
        <w:numPr>
          <w:ilvl w:val="0"/>
          <w:numId w:val="1"/>
        </w:numPr>
        <w:spacing w:before="269"/>
        <w:ind w:left="990"/>
        <w:jc w:val="both"/>
      </w:pPr>
      <w:r w:rsidRPr="009433F3">
        <w:t>Comma (,) has been used as a decimal marker, while in Indian Standards the current practice is to use a point (.) as the decimal marker.</w:t>
      </w:r>
    </w:p>
    <w:p w:rsidR="006F7E47" w:rsidRDefault="006F7E47" w:rsidP="006F7E47">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rsidR="006F7E47" w:rsidRPr="009433F3" w:rsidRDefault="006F7E47" w:rsidP="006F7E47">
      <w:pPr>
        <w:pStyle w:val="BodyText"/>
        <w:jc w:val="both"/>
      </w:pPr>
    </w:p>
    <w:tbl>
      <w:tblPr>
        <w:tblW w:w="89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25"/>
        <w:gridCol w:w="3780"/>
        <w:gridCol w:w="2790"/>
      </w:tblGrid>
      <w:tr w:rsidR="006F7E47" w:rsidRPr="009433F3" w:rsidTr="0028340C">
        <w:trPr>
          <w:trHeight w:val="465"/>
        </w:trPr>
        <w:tc>
          <w:tcPr>
            <w:tcW w:w="2425" w:type="dxa"/>
            <w:shd w:val="clear" w:color="auto" w:fill="auto"/>
          </w:tcPr>
          <w:p w:rsidR="006F7E47" w:rsidRPr="00E1746A" w:rsidRDefault="006F7E47" w:rsidP="001620AD">
            <w:pPr>
              <w:pStyle w:val="BodyText"/>
              <w:ind w:left="90" w:right="90"/>
              <w:rPr>
                <w:i/>
                <w:iCs/>
              </w:rPr>
            </w:pPr>
            <w:r w:rsidRPr="00E1746A">
              <w:rPr>
                <w:i/>
                <w:iCs/>
              </w:rPr>
              <w:t>International Standard</w:t>
            </w:r>
          </w:p>
        </w:tc>
        <w:tc>
          <w:tcPr>
            <w:tcW w:w="3780" w:type="dxa"/>
            <w:shd w:val="clear" w:color="auto" w:fill="auto"/>
          </w:tcPr>
          <w:p w:rsidR="006F7E47" w:rsidRPr="00E1746A" w:rsidRDefault="006F7E47" w:rsidP="0028340C">
            <w:pPr>
              <w:pStyle w:val="BodyText"/>
              <w:ind w:left="90" w:right="90"/>
              <w:rPr>
                <w:i/>
                <w:iCs/>
              </w:rPr>
            </w:pPr>
            <w:r w:rsidRPr="00E1746A">
              <w:rPr>
                <w:i/>
                <w:iCs/>
              </w:rPr>
              <w:t>Corresponding Indian Standard</w:t>
            </w:r>
          </w:p>
        </w:tc>
        <w:tc>
          <w:tcPr>
            <w:tcW w:w="2790" w:type="dxa"/>
            <w:shd w:val="clear" w:color="auto" w:fill="auto"/>
          </w:tcPr>
          <w:p w:rsidR="006F7E47" w:rsidRPr="00E1746A" w:rsidRDefault="006F7E47" w:rsidP="001620AD">
            <w:pPr>
              <w:pStyle w:val="BodyText"/>
              <w:ind w:left="90" w:right="50"/>
              <w:rPr>
                <w:i/>
                <w:iCs/>
              </w:rPr>
            </w:pPr>
            <w:r w:rsidRPr="00E1746A">
              <w:rPr>
                <w:i/>
                <w:iCs/>
              </w:rPr>
              <w:t>Degree of Equivalence</w:t>
            </w:r>
          </w:p>
        </w:tc>
      </w:tr>
      <w:tr w:rsidR="006F7E47" w:rsidRPr="009433F3" w:rsidTr="0028340C">
        <w:trPr>
          <w:trHeight w:val="287"/>
        </w:trPr>
        <w:tc>
          <w:tcPr>
            <w:tcW w:w="2425" w:type="dxa"/>
            <w:vMerge w:val="restart"/>
            <w:shd w:val="clear" w:color="auto" w:fill="auto"/>
            <w:vAlign w:val="center"/>
          </w:tcPr>
          <w:p w:rsidR="006F7E47" w:rsidRPr="009433F3" w:rsidRDefault="006F7E47" w:rsidP="001620AD">
            <w:pPr>
              <w:pStyle w:val="BodyText"/>
              <w:tabs>
                <w:tab w:val="left" w:pos="3870"/>
              </w:tabs>
              <w:ind w:left="90" w:right="50"/>
            </w:pPr>
            <w:r>
              <w:t>IEC 60060 (all parts), High-voltage test techniques</w:t>
            </w:r>
          </w:p>
        </w:tc>
        <w:tc>
          <w:tcPr>
            <w:tcW w:w="3780" w:type="dxa"/>
            <w:shd w:val="clear" w:color="auto" w:fill="auto"/>
          </w:tcPr>
          <w:p w:rsidR="006F7E47" w:rsidRPr="009433F3" w:rsidRDefault="006F7E47" w:rsidP="0028340C">
            <w:pPr>
              <w:pStyle w:val="BodyText"/>
              <w:tabs>
                <w:tab w:val="left" w:pos="3870"/>
              </w:tabs>
              <w:ind w:left="90" w:right="90"/>
              <w:jc w:val="both"/>
            </w:pPr>
            <w:r w:rsidRPr="004C2596">
              <w:t>IS 2071 (Part 1) : 2016</w:t>
            </w:r>
            <w:r>
              <w:t xml:space="preserve">/ </w:t>
            </w:r>
            <w:r w:rsidRPr="004C2596">
              <w:t>IEC 60060-1 : 2010</w:t>
            </w:r>
            <w:r>
              <w:t xml:space="preserve"> </w:t>
            </w:r>
            <w:r w:rsidRPr="004C2596">
              <w:t>High - Voltage test techniques</w:t>
            </w:r>
            <w:r>
              <w:t xml:space="preserve"> </w:t>
            </w:r>
            <w:r w:rsidRPr="004C2596">
              <w:t xml:space="preserve">Part 1 </w:t>
            </w:r>
            <w:r w:rsidR="007A02D5" w:rsidRPr="004C2596">
              <w:t xml:space="preserve">General </w:t>
            </w:r>
            <w:r w:rsidRPr="004C2596">
              <w:t>definitions and test requirements (</w:t>
            </w:r>
            <w:r w:rsidRPr="00CB5D92">
              <w:rPr>
                <w:i/>
                <w:iCs/>
              </w:rPr>
              <w:t>third revision</w:t>
            </w:r>
            <w:r w:rsidRPr="004C2596">
              <w:t>)</w:t>
            </w:r>
            <w:r>
              <w:rPr>
                <w:rFonts w:ascii="Segoe UI" w:hAnsi="Segoe UI" w:cs="Segoe UI"/>
                <w:color w:val="212529"/>
              </w:rPr>
              <w:t xml:space="preserve"> </w:t>
            </w:r>
          </w:p>
        </w:tc>
        <w:tc>
          <w:tcPr>
            <w:tcW w:w="2790" w:type="dxa"/>
            <w:shd w:val="clear" w:color="auto" w:fill="auto"/>
          </w:tcPr>
          <w:p w:rsidR="006F7E47" w:rsidRPr="009433F3" w:rsidRDefault="006F7E47" w:rsidP="001620AD">
            <w:pPr>
              <w:pStyle w:val="BodyText"/>
              <w:tabs>
                <w:tab w:val="left" w:pos="3870"/>
              </w:tabs>
              <w:ind w:left="90" w:right="50"/>
              <w:jc w:val="center"/>
            </w:pPr>
            <w:r>
              <w:t>Identical</w:t>
            </w:r>
          </w:p>
        </w:tc>
      </w:tr>
      <w:tr w:rsidR="006F7E47" w:rsidRPr="009433F3" w:rsidTr="0028340C">
        <w:trPr>
          <w:trHeight w:val="287"/>
        </w:trPr>
        <w:tc>
          <w:tcPr>
            <w:tcW w:w="2425" w:type="dxa"/>
            <w:vMerge/>
            <w:shd w:val="clear" w:color="auto" w:fill="auto"/>
          </w:tcPr>
          <w:p w:rsidR="006F7E47" w:rsidRDefault="006F7E47" w:rsidP="001620AD">
            <w:pPr>
              <w:pStyle w:val="BodyText"/>
              <w:ind w:left="90" w:right="90"/>
              <w:jc w:val="both"/>
            </w:pPr>
          </w:p>
        </w:tc>
        <w:tc>
          <w:tcPr>
            <w:tcW w:w="3780" w:type="dxa"/>
            <w:shd w:val="clear" w:color="auto" w:fill="auto"/>
          </w:tcPr>
          <w:p w:rsidR="006F7E47" w:rsidRPr="008841E7" w:rsidRDefault="006F7E47" w:rsidP="0028340C">
            <w:pPr>
              <w:pStyle w:val="BodyText"/>
              <w:tabs>
                <w:tab w:val="left" w:pos="3870"/>
              </w:tabs>
              <w:ind w:left="90" w:right="90"/>
              <w:jc w:val="both"/>
            </w:pPr>
            <w:r>
              <w:t>IS/IEC 60060-2</w:t>
            </w:r>
            <w:r w:rsidRPr="00CB5D92">
              <w:t xml:space="preserve">: 2010 </w:t>
            </w:r>
            <w:r>
              <w:t>High - Voltage test techniques</w:t>
            </w:r>
            <w:r w:rsidRPr="00CB5D92">
              <w:t xml:space="preserve"> Part 2 measuring systems</w:t>
            </w:r>
          </w:p>
        </w:tc>
        <w:tc>
          <w:tcPr>
            <w:tcW w:w="2790" w:type="dxa"/>
            <w:shd w:val="clear" w:color="auto" w:fill="auto"/>
          </w:tcPr>
          <w:p w:rsidR="006F7E47" w:rsidRDefault="006F7E47" w:rsidP="001620AD">
            <w:pPr>
              <w:pStyle w:val="BodyText"/>
              <w:tabs>
                <w:tab w:val="left" w:pos="3870"/>
              </w:tabs>
              <w:ind w:left="90" w:right="50"/>
              <w:jc w:val="center"/>
            </w:pPr>
            <w:r>
              <w:t>Identical</w:t>
            </w:r>
          </w:p>
        </w:tc>
      </w:tr>
      <w:tr w:rsidR="006F7E47" w:rsidRPr="009433F3" w:rsidTr="0028340C">
        <w:trPr>
          <w:trHeight w:val="287"/>
        </w:trPr>
        <w:tc>
          <w:tcPr>
            <w:tcW w:w="2425" w:type="dxa"/>
            <w:vMerge/>
            <w:shd w:val="clear" w:color="auto" w:fill="auto"/>
          </w:tcPr>
          <w:p w:rsidR="006F7E47" w:rsidRDefault="006F7E47" w:rsidP="001620AD">
            <w:pPr>
              <w:pStyle w:val="BodyText"/>
              <w:ind w:left="90" w:right="90"/>
              <w:jc w:val="both"/>
            </w:pPr>
          </w:p>
        </w:tc>
        <w:tc>
          <w:tcPr>
            <w:tcW w:w="3780" w:type="dxa"/>
            <w:shd w:val="clear" w:color="auto" w:fill="auto"/>
          </w:tcPr>
          <w:p w:rsidR="006F7E47" w:rsidRPr="00CB5D92" w:rsidRDefault="006F7E47" w:rsidP="0028340C">
            <w:pPr>
              <w:pStyle w:val="BodyText"/>
              <w:tabs>
                <w:tab w:val="left" w:pos="3870"/>
              </w:tabs>
              <w:ind w:left="90" w:right="90"/>
              <w:jc w:val="both"/>
            </w:pPr>
            <w:r>
              <w:t>IS/IEC 60060-3</w:t>
            </w:r>
            <w:r w:rsidRPr="00CB5D92">
              <w:t>: 2006 High - Voltage test techniques Part 3 definitions and requirements for on - Site testing</w:t>
            </w:r>
          </w:p>
        </w:tc>
        <w:tc>
          <w:tcPr>
            <w:tcW w:w="2790" w:type="dxa"/>
            <w:shd w:val="clear" w:color="auto" w:fill="auto"/>
          </w:tcPr>
          <w:p w:rsidR="006F7E47" w:rsidRDefault="006F7E47" w:rsidP="001620AD">
            <w:pPr>
              <w:pStyle w:val="BodyText"/>
              <w:tabs>
                <w:tab w:val="left" w:pos="3870"/>
              </w:tabs>
              <w:ind w:left="90" w:right="50"/>
              <w:jc w:val="center"/>
            </w:pPr>
            <w:r>
              <w:t>Identical</w:t>
            </w:r>
          </w:p>
        </w:tc>
      </w:tr>
      <w:tr w:rsidR="006F7E47" w:rsidRPr="009433F3" w:rsidTr="0028340C">
        <w:trPr>
          <w:trHeight w:val="287"/>
        </w:trPr>
        <w:tc>
          <w:tcPr>
            <w:tcW w:w="2425" w:type="dxa"/>
            <w:vMerge w:val="restart"/>
            <w:shd w:val="clear" w:color="auto" w:fill="auto"/>
            <w:vAlign w:val="center"/>
          </w:tcPr>
          <w:p w:rsidR="006F7E47" w:rsidRDefault="006F7E47" w:rsidP="001620AD">
            <w:pPr>
              <w:pStyle w:val="BodyText"/>
              <w:ind w:left="90" w:right="90"/>
            </w:pPr>
            <w:r>
              <w:t>IEC 60071 (all parts), Insulation co-ordination</w:t>
            </w:r>
          </w:p>
        </w:tc>
        <w:tc>
          <w:tcPr>
            <w:tcW w:w="3780" w:type="dxa"/>
            <w:shd w:val="clear" w:color="auto" w:fill="auto"/>
          </w:tcPr>
          <w:p w:rsidR="006F7E47" w:rsidRPr="00CB5D92" w:rsidRDefault="006F7E47" w:rsidP="0028340C">
            <w:pPr>
              <w:pStyle w:val="BodyText"/>
              <w:tabs>
                <w:tab w:val="left" w:pos="3870"/>
              </w:tabs>
              <w:ind w:left="90" w:right="90"/>
              <w:jc w:val="both"/>
            </w:pPr>
            <w:r>
              <w:t xml:space="preserve">IS/IEC </w:t>
            </w:r>
            <w:r w:rsidRPr="00CB5D92">
              <w:t>60</w:t>
            </w:r>
            <w:r>
              <w:t>071-1</w:t>
            </w:r>
            <w:r w:rsidRPr="00CB5D92">
              <w:t>: 2019</w:t>
            </w:r>
            <w:r>
              <w:t xml:space="preserve"> </w:t>
            </w:r>
            <w:r w:rsidRPr="00CB5D92">
              <w:t xml:space="preserve">Insulation coordination Part 1 Definition principles and rules </w:t>
            </w:r>
            <w:r w:rsidRPr="00CB5D92">
              <w:rPr>
                <w:i/>
                <w:iCs/>
              </w:rPr>
              <w:t>(first revision)</w:t>
            </w:r>
          </w:p>
        </w:tc>
        <w:tc>
          <w:tcPr>
            <w:tcW w:w="2790" w:type="dxa"/>
            <w:shd w:val="clear" w:color="auto" w:fill="auto"/>
          </w:tcPr>
          <w:p w:rsidR="006F7E47" w:rsidRPr="00CB5D92" w:rsidRDefault="006F7E47" w:rsidP="001620AD">
            <w:pPr>
              <w:jc w:val="center"/>
              <w:rPr>
                <w:sz w:val="24"/>
                <w:szCs w:val="24"/>
              </w:rPr>
            </w:pPr>
            <w:r w:rsidRPr="00CB5D92">
              <w:rPr>
                <w:sz w:val="24"/>
                <w:szCs w:val="24"/>
              </w:rPr>
              <w:t>Identical</w:t>
            </w:r>
          </w:p>
        </w:tc>
      </w:tr>
      <w:tr w:rsidR="006F7E47" w:rsidRPr="009433F3" w:rsidTr="0028340C">
        <w:trPr>
          <w:trHeight w:val="287"/>
        </w:trPr>
        <w:tc>
          <w:tcPr>
            <w:tcW w:w="2425" w:type="dxa"/>
            <w:vMerge/>
            <w:shd w:val="clear" w:color="auto" w:fill="auto"/>
          </w:tcPr>
          <w:p w:rsidR="006F7E47" w:rsidRDefault="006F7E47" w:rsidP="001620AD">
            <w:pPr>
              <w:pStyle w:val="BodyText"/>
              <w:ind w:left="90" w:right="90"/>
              <w:jc w:val="both"/>
            </w:pPr>
          </w:p>
        </w:tc>
        <w:tc>
          <w:tcPr>
            <w:tcW w:w="3780" w:type="dxa"/>
            <w:shd w:val="clear" w:color="auto" w:fill="auto"/>
          </w:tcPr>
          <w:p w:rsidR="006F7E47" w:rsidRPr="00CB5D92" w:rsidRDefault="006F7E47" w:rsidP="0028340C">
            <w:pPr>
              <w:pStyle w:val="BodyText"/>
              <w:tabs>
                <w:tab w:val="left" w:pos="3870"/>
              </w:tabs>
              <w:ind w:left="90" w:right="90"/>
              <w:jc w:val="both"/>
            </w:pPr>
            <w:r w:rsidRPr="00CB5D92">
              <w:t>IS/IEC 60071-2</w:t>
            </w:r>
            <w:r>
              <w:t xml:space="preserve"> </w:t>
            </w:r>
            <w:r w:rsidRPr="00CB5D92">
              <w:t>: 2018</w:t>
            </w:r>
            <w:r>
              <w:t xml:space="preserve"> </w:t>
            </w:r>
            <w:r w:rsidRPr="00CB5D92">
              <w:t>Insulation coordination Part 2 Application guide</w:t>
            </w:r>
          </w:p>
        </w:tc>
        <w:tc>
          <w:tcPr>
            <w:tcW w:w="2790" w:type="dxa"/>
            <w:shd w:val="clear" w:color="auto" w:fill="auto"/>
          </w:tcPr>
          <w:p w:rsidR="006F7E47" w:rsidRPr="00CB5D92" w:rsidRDefault="006F7E47" w:rsidP="001620AD">
            <w:pPr>
              <w:jc w:val="center"/>
              <w:rPr>
                <w:sz w:val="24"/>
                <w:szCs w:val="24"/>
              </w:rPr>
            </w:pPr>
            <w:r w:rsidRPr="00CB5D92">
              <w:rPr>
                <w:sz w:val="24"/>
                <w:szCs w:val="24"/>
              </w:rPr>
              <w:t>Identical</w:t>
            </w:r>
          </w:p>
        </w:tc>
      </w:tr>
      <w:tr w:rsidR="006F7E47" w:rsidRPr="009433F3" w:rsidTr="0028340C">
        <w:trPr>
          <w:trHeight w:val="287"/>
        </w:trPr>
        <w:tc>
          <w:tcPr>
            <w:tcW w:w="2425" w:type="dxa"/>
            <w:vMerge/>
            <w:shd w:val="clear" w:color="auto" w:fill="auto"/>
          </w:tcPr>
          <w:p w:rsidR="006F7E47" w:rsidRDefault="006F7E47" w:rsidP="001620AD">
            <w:pPr>
              <w:pStyle w:val="BodyText"/>
              <w:ind w:left="90" w:right="90"/>
              <w:jc w:val="both"/>
            </w:pPr>
          </w:p>
        </w:tc>
        <w:tc>
          <w:tcPr>
            <w:tcW w:w="3780" w:type="dxa"/>
            <w:shd w:val="clear" w:color="auto" w:fill="auto"/>
          </w:tcPr>
          <w:p w:rsidR="006F7E47" w:rsidRPr="00CB5D92" w:rsidRDefault="006F7E47" w:rsidP="0028340C">
            <w:pPr>
              <w:pStyle w:val="BodyText"/>
              <w:tabs>
                <w:tab w:val="left" w:pos="3870"/>
              </w:tabs>
              <w:ind w:left="90" w:right="90"/>
              <w:jc w:val="both"/>
            </w:pPr>
            <w:r w:rsidRPr="00CB5D92">
              <w:t>IS/IEC 60071-4 : 2004</w:t>
            </w:r>
            <w:r>
              <w:t xml:space="preserve"> </w:t>
            </w:r>
            <w:r w:rsidRPr="00CB5D92">
              <w:t>Insulation coordination Part 4 Computational guide to insulation Co-ordination and modeling of electrical networks</w:t>
            </w:r>
          </w:p>
        </w:tc>
        <w:tc>
          <w:tcPr>
            <w:tcW w:w="2790" w:type="dxa"/>
            <w:shd w:val="clear" w:color="auto" w:fill="auto"/>
          </w:tcPr>
          <w:p w:rsidR="006F7E47" w:rsidRPr="00CB5D92" w:rsidRDefault="006F7E47" w:rsidP="001620AD">
            <w:pPr>
              <w:jc w:val="center"/>
              <w:rPr>
                <w:sz w:val="24"/>
                <w:szCs w:val="24"/>
              </w:rPr>
            </w:pPr>
            <w:r w:rsidRPr="00CB5D92">
              <w:rPr>
                <w:sz w:val="24"/>
                <w:szCs w:val="24"/>
              </w:rPr>
              <w:t>Identical</w:t>
            </w:r>
          </w:p>
        </w:tc>
      </w:tr>
      <w:tr w:rsidR="006F7E47" w:rsidRPr="009433F3" w:rsidTr="0028340C">
        <w:trPr>
          <w:trHeight w:val="287"/>
        </w:trPr>
        <w:tc>
          <w:tcPr>
            <w:tcW w:w="2425" w:type="dxa"/>
            <w:vMerge/>
            <w:shd w:val="clear" w:color="auto" w:fill="auto"/>
          </w:tcPr>
          <w:p w:rsidR="006F7E47" w:rsidRDefault="006F7E47" w:rsidP="001620AD">
            <w:pPr>
              <w:pStyle w:val="BodyText"/>
              <w:ind w:left="90" w:right="90"/>
              <w:jc w:val="both"/>
            </w:pPr>
          </w:p>
        </w:tc>
        <w:tc>
          <w:tcPr>
            <w:tcW w:w="3780" w:type="dxa"/>
            <w:shd w:val="clear" w:color="auto" w:fill="auto"/>
          </w:tcPr>
          <w:p w:rsidR="006F7E47" w:rsidRPr="00CB5D92" w:rsidRDefault="006F7E47" w:rsidP="0028340C">
            <w:pPr>
              <w:pStyle w:val="BodyText"/>
              <w:tabs>
                <w:tab w:val="left" w:pos="3870"/>
              </w:tabs>
              <w:ind w:left="90" w:right="90"/>
              <w:jc w:val="both"/>
            </w:pPr>
            <w:r w:rsidRPr="00CB5D92">
              <w:t>IS/IEC/TR 60071-5 : 2014 Insulation Co-ordination Part 5 Procedures for High-Voltage Direct Current (HVDC) Converter Stations</w:t>
            </w:r>
          </w:p>
        </w:tc>
        <w:tc>
          <w:tcPr>
            <w:tcW w:w="2790" w:type="dxa"/>
            <w:shd w:val="clear" w:color="auto" w:fill="auto"/>
          </w:tcPr>
          <w:p w:rsidR="006F7E47" w:rsidRPr="00CB5D92" w:rsidRDefault="006F7E47" w:rsidP="001620AD">
            <w:pPr>
              <w:jc w:val="center"/>
              <w:rPr>
                <w:sz w:val="24"/>
                <w:szCs w:val="24"/>
              </w:rPr>
            </w:pPr>
            <w:r w:rsidRPr="00CB5D92">
              <w:rPr>
                <w:sz w:val="24"/>
                <w:szCs w:val="24"/>
              </w:rPr>
              <w:t>Identical</w:t>
            </w:r>
          </w:p>
        </w:tc>
      </w:tr>
      <w:tr w:rsidR="006F7E47" w:rsidRPr="009433F3" w:rsidTr="0028340C">
        <w:trPr>
          <w:trHeight w:val="287"/>
        </w:trPr>
        <w:tc>
          <w:tcPr>
            <w:tcW w:w="2425" w:type="dxa"/>
            <w:shd w:val="clear" w:color="auto" w:fill="auto"/>
          </w:tcPr>
          <w:p w:rsidR="006F7E47" w:rsidRDefault="006F7E47" w:rsidP="001620AD">
            <w:pPr>
              <w:pStyle w:val="BodyText"/>
              <w:ind w:left="90" w:right="90"/>
              <w:jc w:val="both"/>
            </w:pPr>
            <w:r>
              <w:t>IEC 60270, High-voltage test techniques – Partial discharge measurements</w:t>
            </w:r>
          </w:p>
        </w:tc>
        <w:tc>
          <w:tcPr>
            <w:tcW w:w="3780" w:type="dxa"/>
            <w:shd w:val="clear" w:color="auto" w:fill="auto"/>
          </w:tcPr>
          <w:p w:rsidR="006F7E47" w:rsidRPr="00CB5D92" w:rsidRDefault="006F7E47" w:rsidP="0028340C">
            <w:pPr>
              <w:pStyle w:val="BodyText"/>
              <w:tabs>
                <w:tab w:val="left" w:pos="3870"/>
              </w:tabs>
              <w:ind w:left="90" w:right="90"/>
              <w:jc w:val="both"/>
            </w:pPr>
            <w:r>
              <w:t xml:space="preserve">IS/IEC 60270 </w:t>
            </w:r>
            <w:r w:rsidRPr="00CB5D92">
              <w:t xml:space="preserve">: 2000 </w:t>
            </w:r>
            <w:r>
              <w:t>High -</w:t>
            </w:r>
            <w:r w:rsidRPr="00CB5D92">
              <w:t>Voltage test techniques</w:t>
            </w:r>
            <w:r>
              <w:t xml:space="preserve"> –</w:t>
            </w:r>
            <w:r w:rsidRPr="00CB5D92">
              <w:t xml:space="preserve"> Partial</w:t>
            </w:r>
            <w:r>
              <w:t xml:space="preserve"> </w:t>
            </w:r>
            <w:r w:rsidRPr="00CB5D92">
              <w:t>discharge measurements</w:t>
            </w:r>
          </w:p>
        </w:tc>
        <w:tc>
          <w:tcPr>
            <w:tcW w:w="2790" w:type="dxa"/>
            <w:shd w:val="clear" w:color="auto" w:fill="auto"/>
          </w:tcPr>
          <w:p w:rsidR="006F7E47" w:rsidRDefault="006F7E47" w:rsidP="001620AD">
            <w:pPr>
              <w:pStyle w:val="BodyText"/>
              <w:tabs>
                <w:tab w:val="left" w:pos="3870"/>
              </w:tabs>
              <w:ind w:left="90" w:right="50"/>
              <w:jc w:val="center"/>
            </w:pPr>
            <w:r w:rsidRPr="00CB5D92">
              <w:t>Identical</w:t>
            </w:r>
          </w:p>
        </w:tc>
      </w:tr>
      <w:tr w:rsidR="006F7E47" w:rsidRPr="009433F3" w:rsidTr="0028340C">
        <w:trPr>
          <w:trHeight w:val="287"/>
        </w:trPr>
        <w:tc>
          <w:tcPr>
            <w:tcW w:w="2425" w:type="dxa"/>
            <w:shd w:val="clear" w:color="auto" w:fill="auto"/>
          </w:tcPr>
          <w:p w:rsidR="006F7E47" w:rsidRDefault="006F7E47" w:rsidP="001620AD">
            <w:pPr>
              <w:pStyle w:val="BodyText"/>
              <w:ind w:left="90" w:right="90"/>
              <w:jc w:val="both"/>
            </w:pPr>
            <w:r>
              <w:t xml:space="preserve">IEC 60700-1:2015, </w:t>
            </w:r>
            <w:proofErr w:type="spellStart"/>
            <w:r>
              <w:t>Thyristor</w:t>
            </w:r>
            <w:proofErr w:type="spellEnd"/>
            <w:r>
              <w:t xml:space="preserve"> valves for high voltage direct current (HVDC) power transmission – Part 1: Electrical testing</w:t>
            </w:r>
          </w:p>
        </w:tc>
        <w:tc>
          <w:tcPr>
            <w:tcW w:w="3780" w:type="dxa"/>
            <w:shd w:val="clear" w:color="auto" w:fill="auto"/>
          </w:tcPr>
          <w:p w:rsidR="006F7E47" w:rsidRPr="00CB5D92" w:rsidRDefault="006F7E47" w:rsidP="0028340C">
            <w:pPr>
              <w:pStyle w:val="BodyText"/>
              <w:tabs>
                <w:tab w:val="left" w:pos="3870"/>
              </w:tabs>
              <w:ind w:left="90" w:right="90"/>
              <w:jc w:val="both"/>
            </w:pPr>
            <w:r w:rsidRPr="00CB5D92">
              <w:t>IS 14911 (Part 1) : 2020</w:t>
            </w:r>
            <w:r>
              <w:t xml:space="preserve">/ </w:t>
            </w:r>
            <w:r w:rsidRPr="00CB5D92">
              <w:t xml:space="preserve">IEC 60700-1 : 2015 </w:t>
            </w:r>
            <w:proofErr w:type="spellStart"/>
            <w:r w:rsidRPr="00CB5D92">
              <w:t>Thyristor</w:t>
            </w:r>
            <w:proofErr w:type="spellEnd"/>
            <w:r w:rsidRPr="00CB5D92">
              <w:t xml:space="preserve"> Valves for high voltage direct current (HVDC) power Transmission Part 1 Electrical testing </w:t>
            </w:r>
            <w:r w:rsidRPr="00D9585E">
              <w:rPr>
                <w:i/>
                <w:iCs/>
              </w:rPr>
              <w:t>( first revision )</w:t>
            </w:r>
          </w:p>
        </w:tc>
        <w:tc>
          <w:tcPr>
            <w:tcW w:w="2790" w:type="dxa"/>
            <w:shd w:val="clear" w:color="auto" w:fill="auto"/>
          </w:tcPr>
          <w:p w:rsidR="006F7E47" w:rsidRPr="00CB5D92" w:rsidRDefault="006F7E47" w:rsidP="001620AD">
            <w:pPr>
              <w:pStyle w:val="BodyText"/>
              <w:tabs>
                <w:tab w:val="left" w:pos="3870"/>
              </w:tabs>
              <w:ind w:left="90" w:right="50"/>
              <w:jc w:val="center"/>
            </w:pPr>
            <w:r w:rsidRPr="00CB5D92">
              <w:t>Identical</w:t>
            </w:r>
          </w:p>
        </w:tc>
      </w:tr>
      <w:tr w:rsidR="006F7E47" w:rsidRPr="009433F3" w:rsidTr="0028340C">
        <w:trPr>
          <w:trHeight w:val="287"/>
        </w:trPr>
        <w:tc>
          <w:tcPr>
            <w:tcW w:w="2425" w:type="dxa"/>
            <w:shd w:val="clear" w:color="auto" w:fill="auto"/>
          </w:tcPr>
          <w:p w:rsidR="006F7E47" w:rsidRDefault="006F7E47" w:rsidP="001620AD">
            <w:pPr>
              <w:pStyle w:val="BodyText"/>
              <w:ind w:left="90" w:right="90"/>
              <w:jc w:val="both"/>
            </w:pPr>
            <w:r>
              <w:t>IEC 62747, Terminology for voltage-sourced converters (VSC) for high-voltage direct current (HVDC) systems</w:t>
            </w:r>
          </w:p>
        </w:tc>
        <w:tc>
          <w:tcPr>
            <w:tcW w:w="3780" w:type="dxa"/>
            <w:shd w:val="clear" w:color="auto" w:fill="auto"/>
          </w:tcPr>
          <w:p w:rsidR="006F7E47" w:rsidRPr="00CB5D92" w:rsidRDefault="006F7E47" w:rsidP="0028340C">
            <w:pPr>
              <w:pStyle w:val="BodyText"/>
              <w:tabs>
                <w:tab w:val="left" w:pos="3870"/>
              </w:tabs>
              <w:ind w:left="90" w:right="90"/>
              <w:jc w:val="both"/>
            </w:pPr>
            <w:r w:rsidRPr="00D9585E">
              <w:t>IS 18461 : 2024</w:t>
            </w:r>
            <w:r>
              <w:t xml:space="preserve">/ IEC </w:t>
            </w:r>
            <w:r w:rsidRPr="00D9585E">
              <w:t>62747:</w:t>
            </w:r>
            <w:r>
              <w:t xml:space="preserve"> </w:t>
            </w:r>
            <w:r w:rsidRPr="00D9585E">
              <w:t>2014+Amd 1:</w:t>
            </w:r>
            <w:r>
              <w:t xml:space="preserve"> </w:t>
            </w:r>
            <w:r w:rsidRPr="00D9585E">
              <w:t>2019 Terminology for Voltage-Sourced converters (VSC) for High-Voltage direct current (HVDC) Systems</w:t>
            </w:r>
          </w:p>
        </w:tc>
        <w:tc>
          <w:tcPr>
            <w:tcW w:w="2790" w:type="dxa"/>
            <w:shd w:val="clear" w:color="auto" w:fill="auto"/>
          </w:tcPr>
          <w:p w:rsidR="006F7E47" w:rsidRDefault="006F7E47" w:rsidP="001620AD">
            <w:pPr>
              <w:jc w:val="center"/>
            </w:pPr>
            <w:r w:rsidRPr="00F340FE">
              <w:rPr>
                <w:sz w:val="24"/>
                <w:szCs w:val="24"/>
              </w:rPr>
              <w:t>Identical</w:t>
            </w:r>
          </w:p>
        </w:tc>
      </w:tr>
      <w:tr w:rsidR="006F7E47" w:rsidRPr="009433F3" w:rsidTr="0028340C">
        <w:trPr>
          <w:trHeight w:val="287"/>
        </w:trPr>
        <w:tc>
          <w:tcPr>
            <w:tcW w:w="2425" w:type="dxa"/>
            <w:shd w:val="clear" w:color="auto" w:fill="auto"/>
          </w:tcPr>
          <w:p w:rsidR="006F7E47" w:rsidRDefault="006F7E47" w:rsidP="001620AD">
            <w:pPr>
              <w:pStyle w:val="BodyText"/>
              <w:ind w:left="90" w:right="90"/>
              <w:jc w:val="both"/>
            </w:pPr>
            <w:r>
              <w:t>ISO/IEC 17025, General requirements for the competence of testing and calibration laboratories</w:t>
            </w:r>
          </w:p>
        </w:tc>
        <w:tc>
          <w:tcPr>
            <w:tcW w:w="3780" w:type="dxa"/>
            <w:shd w:val="clear" w:color="auto" w:fill="auto"/>
          </w:tcPr>
          <w:p w:rsidR="006F7E47" w:rsidRPr="00D9585E" w:rsidRDefault="006F7E47" w:rsidP="0028340C">
            <w:pPr>
              <w:pStyle w:val="BodyText"/>
              <w:tabs>
                <w:tab w:val="left" w:pos="3870"/>
              </w:tabs>
              <w:ind w:left="90" w:right="90"/>
              <w:jc w:val="both"/>
            </w:pPr>
            <w:r w:rsidRPr="00440F3F">
              <w:t>IS/ISO/IEC 17025 : 2017</w:t>
            </w:r>
            <w:r>
              <w:t xml:space="preserve"> </w:t>
            </w:r>
            <w:r w:rsidRPr="00440F3F">
              <w:t>General requirements for the competence of testing and calibration laboratories (</w:t>
            </w:r>
            <w:r w:rsidRPr="00440F3F">
              <w:rPr>
                <w:i/>
                <w:iCs/>
              </w:rPr>
              <w:t>second revision</w:t>
            </w:r>
            <w:r w:rsidRPr="00440F3F">
              <w:t>)</w:t>
            </w:r>
          </w:p>
        </w:tc>
        <w:tc>
          <w:tcPr>
            <w:tcW w:w="2790" w:type="dxa"/>
            <w:shd w:val="clear" w:color="auto" w:fill="auto"/>
          </w:tcPr>
          <w:p w:rsidR="006F7E47" w:rsidRDefault="006F7E47" w:rsidP="001620AD">
            <w:pPr>
              <w:jc w:val="center"/>
            </w:pPr>
            <w:r w:rsidRPr="00F340FE">
              <w:rPr>
                <w:sz w:val="24"/>
                <w:szCs w:val="24"/>
              </w:rPr>
              <w:t>Identical</w:t>
            </w:r>
          </w:p>
        </w:tc>
      </w:tr>
    </w:tbl>
    <w:p w:rsidR="006F7E47" w:rsidRDefault="006F7E47" w:rsidP="006F7E47">
      <w:pPr>
        <w:pStyle w:val="BodyText"/>
        <w:spacing w:line="244" w:lineRule="auto"/>
        <w:ind w:right="20"/>
        <w:jc w:val="both"/>
      </w:pPr>
    </w:p>
    <w:p w:rsidR="006F7E47" w:rsidRDefault="006F7E47" w:rsidP="006F7E47">
      <w:pPr>
        <w:pStyle w:val="BodyText"/>
        <w:spacing w:line="244" w:lineRule="auto"/>
        <w:ind w:right="20"/>
        <w:jc w:val="both"/>
      </w:pPr>
      <w:r>
        <w:t>Only English language text has been retained while adopting it in this Indian Standard, and as such</w:t>
      </w:r>
      <w:r>
        <w:rPr>
          <w:spacing w:val="1"/>
        </w:rPr>
        <w:t xml:space="preserve"> </w:t>
      </w:r>
      <w:r>
        <w:t>the</w:t>
      </w:r>
      <w:r>
        <w:rPr>
          <w:spacing w:val="-3"/>
        </w:rPr>
        <w:t xml:space="preserve"> </w:t>
      </w:r>
      <w:r>
        <w:t>page</w:t>
      </w:r>
      <w:r>
        <w:rPr>
          <w:spacing w:val="-2"/>
        </w:rPr>
        <w:t xml:space="preserve"> </w:t>
      </w:r>
      <w:r>
        <w:t>numbers</w:t>
      </w:r>
      <w:r>
        <w:rPr>
          <w:spacing w:val="3"/>
        </w:rPr>
        <w:t xml:space="preserve"> </w:t>
      </w:r>
      <w:r>
        <w:t>given here</w:t>
      </w:r>
      <w:r>
        <w:rPr>
          <w:spacing w:val="-3"/>
        </w:rPr>
        <w:t xml:space="preserve"> </w:t>
      </w:r>
      <w:r>
        <w:t>are</w:t>
      </w:r>
      <w:r>
        <w:rPr>
          <w:spacing w:val="-2"/>
        </w:rPr>
        <w:t xml:space="preserve"> </w:t>
      </w:r>
      <w:r>
        <w:t>not</w:t>
      </w:r>
      <w:r>
        <w:rPr>
          <w:spacing w:val="-2"/>
        </w:rPr>
        <w:t xml:space="preserve"> </w:t>
      </w:r>
      <w:r>
        <w:t>the</w:t>
      </w:r>
      <w:r>
        <w:rPr>
          <w:spacing w:val="-2"/>
        </w:rPr>
        <w:t xml:space="preserve"> </w:t>
      </w:r>
      <w:r>
        <w:t>same</w:t>
      </w:r>
      <w:r>
        <w:rPr>
          <w:spacing w:val="-3"/>
        </w:rPr>
        <w:t xml:space="preserve"> </w:t>
      </w:r>
      <w:r>
        <w:t>as</w:t>
      </w:r>
      <w:r>
        <w:rPr>
          <w:spacing w:val="1"/>
        </w:rPr>
        <w:t xml:space="preserve"> </w:t>
      </w:r>
      <w:r>
        <w:t>in</w:t>
      </w:r>
      <w:r>
        <w:rPr>
          <w:spacing w:val="4"/>
        </w:rPr>
        <w:t xml:space="preserve"> </w:t>
      </w:r>
      <w:r>
        <w:t>the</w:t>
      </w:r>
      <w:r>
        <w:rPr>
          <w:spacing w:val="-2"/>
        </w:rPr>
        <w:t xml:space="preserve"> </w:t>
      </w:r>
      <w:r>
        <w:t>International</w:t>
      </w:r>
      <w:r>
        <w:rPr>
          <w:spacing w:val="-3"/>
        </w:rPr>
        <w:t xml:space="preserve"> </w:t>
      </w:r>
      <w:r>
        <w:t>Standard.</w:t>
      </w:r>
    </w:p>
    <w:p w:rsidR="006F7E47" w:rsidRDefault="006F7E47" w:rsidP="006F7E47">
      <w:pPr>
        <w:pStyle w:val="BodyText"/>
        <w:spacing w:line="244" w:lineRule="auto"/>
        <w:ind w:right="20"/>
        <w:jc w:val="both"/>
      </w:pPr>
    </w:p>
    <w:p w:rsidR="006F7E47" w:rsidRDefault="006F7E47" w:rsidP="006F7E47">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AC0112">
        <w:rPr>
          <w:i/>
          <w:iCs/>
        </w:rPr>
        <w:t>second revision</w:t>
      </w:r>
      <w:r>
        <w:t>)’. The number of significant places retained in the rounded off value should be the same as that of the specified value in this standard.</w:t>
      </w:r>
    </w:p>
    <w:p w:rsidR="00340C1C" w:rsidRDefault="00340C1C" w:rsidP="006F7E47">
      <w:pPr>
        <w:pStyle w:val="BodyText"/>
        <w:jc w:val="both"/>
      </w:pPr>
    </w:p>
    <w:sectPr w:rsidR="00340C1C" w:rsidSect="00107C8A">
      <w:pgSz w:w="11909" w:h="16834"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270C4A"/>
    <w:rsid w:val="0000651C"/>
    <w:rsid w:val="0001245F"/>
    <w:rsid w:val="00032A06"/>
    <w:rsid w:val="00034B8A"/>
    <w:rsid w:val="000377BC"/>
    <w:rsid w:val="0005056B"/>
    <w:rsid w:val="00054908"/>
    <w:rsid w:val="00057CFA"/>
    <w:rsid w:val="00080BDB"/>
    <w:rsid w:val="000A2223"/>
    <w:rsid w:val="000C48A0"/>
    <w:rsid w:val="000D21EF"/>
    <w:rsid w:val="00107C8A"/>
    <w:rsid w:val="001201ED"/>
    <w:rsid w:val="0012621B"/>
    <w:rsid w:val="0014272F"/>
    <w:rsid w:val="0014366C"/>
    <w:rsid w:val="00152917"/>
    <w:rsid w:val="00155F05"/>
    <w:rsid w:val="001610BE"/>
    <w:rsid w:val="001A72DC"/>
    <w:rsid w:val="001A74EA"/>
    <w:rsid w:val="001B70DF"/>
    <w:rsid w:val="001C288C"/>
    <w:rsid w:val="001D2EF4"/>
    <w:rsid w:val="001D741D"/>
    <w:rsid w:val="001E2A19"/>
    <w:rsid w:val="001E7562"/>
    <w:rsid w:val="00223306"/>
    <w:rsid w:val="00224C8C"/>
    <w:rsid w:val="00240975"/>
    <w:rsid w:val="00252F90"/>
    <w:rsid w:val="00270C4A"/>
    <w:rsid w:val="00276458"/>
    <w:rsid w:val="00280D7D"/>
    <w:rsid w:val="0028340C"/>
    <w:rsid w:val="002D44BB"/>
    <w:rsid w:val="00306191"/>
    <w:rsid w:val="003171D6"/>
    <w:rsid w:val="00317D60"/>
    <w:rsid w:val="003257BC"/>
    <w:rsid w:val="00340C1C"/>
    <w:rsid w:val="0035735E"/>
    <w:rsid w:val="00364A9F"/>
    <w:rsid w:val="003D4481"/>
    <w:rsid w:val="003F2BB5"/>
    <w:rsid w:val="003F5070"/>
    <w:rsid w:val="0042250B"/>
    <w:rsid w:val="004306D1"/>
    <w:rsid w:val="00435146"/>
    <w:rsid w:val="00475867"/>
    <w:rsid w:val="004A6C85"/>
    <w:rsid w:val="004B1677"/>
    <w:rsid w:val="004E7D94"/>
    <w:rsid w:val="004F26C0"/>
    <w:rsid w:val="004F3A8C"/>
    <w:rsid w:val="00505200"/>
    <w:rsid w:val="00530BA5"/>
    <w:rsid w:val="005316DB"/>
    <w:rsid w:val="0054035B"/>
    <w:rsid w:val="0055037A"/>
    <w:rsid w:val="00550662"/>
    <w:rsid w:val="00593EF3"/>
    <w:rsid w:val="005A079E"/>
    <w:rsid w:val="005C216F"/>
    <w:rsid w:val="005F4125"/>
    <w:rsid w:val="0062736F"/>
    <w:rsid w:val="00667F5B"/>
    <w:rsid w:val="00696258"/>
    <w:rsid w:val="00697585"/>
    <w:rsid w:val="006E6B10"/>
    <w:rsid w:val="006F7747"/>
    <w:rsid w:val="006F7E47"/>
    <w:rsid w:val="007013D8"/>
    <w:rsid w:val="00702ACD"/>
    <w:rsid w:val="007152AC"/>
    <w:rsid w:val="00757252"/>
    <w:rsid w:val="007615D2"/>
    <w:rsid w:val="00774037"/>
    <w:rsid w:val="00783463"/>
    <w:rsid w:val="007A02D5"/>
    <w:rsid w:val="007A7DAE"/>
    <w:rsid w:val="007C0124"/>
    <w:rsid w:val="007C0ADA"/>
    <w:rsid w:val="00834B82"/>
    <w:rsid w:val="00866A85"/>
    <w:rsid w:val="008758DE"/>
    <w:rsid w:val="00876A9C"/>
    <w:rsid w:val="008A5413"/>
    <w:rsid w:val="008C2550"/>
    <w:rsid w:val="008C3F34"/>
    <w:rsid w:val="008D1E29"/>
    <w:rsid w:val="00914A2C"/>
    <w:rsid w:val="009371E0"/>
    <w:rsid w:val="009B4E58"/>
    <w:rsid w:val="009D4DDE"/>
    <w:rsid w:val="009E1820"/>
    <w:rsid w:val="009E1F20"/>
    <w:rsid w:val="00A06D2C"/>
    <w:rsid w:val="00A15353"/>
    <w:rsid w:val="00A27F6F"/>
    <w:rsid w:val="00A30B49"/>
    <w:rsid w:val="00A41E89"/>
    <w:rsid w:val="00A5076F"/>
    <w:rsid w:val="00A5176E"/>
    <w:rsid w:val="00A66C0C"/>
    <w:rsid w:val="00A70ECA"/>
    <w:rsid w:val="00A72BDD"/>
    <w:rsid w:val="00A84113"/>
    <w:rsid w:val="00A87402"/>
    <w:rsid w:val="00A93E76"/>
    <w:rsid w:val="00AF60DE"/>
    <w:rsid w:val="00B103A9"/>
    <w:rsid w:val="00B33815"/>
    <w:rsid w:val="00B42D8B"/>
    <w:rsid w:val="00B616F9"/>
    <w:rsid w:val="00B86E45"/>
    <w:rsid w:val="00B972CC"/>
    <w:rsid w:val="00BB3FA8"/>
    <w:rsid w:val="00BD3728"/>
    <w:rsid w:val="00C03606"/>
    <w:rsid w:val="00C23080"/>
    <w:rsid w:val="00C7624E"/>
    <w:rsid w:val="00C90322"/>
    <w:rsid w:val="00C913AA"/>
    <w:rsid w:val="00CA5CB1"/>
    <w:rsid w:val="00CC36AC"/>
    <w:rsid w:val="00CC3B9F"/>
    <w:rsid w:val="00CC552B"/>
    <w:rsid w:val="00CE404B"/>
    <w:rsid w:val="00CF398E"/>
    <w:rsid w:val="00CF64F3"/>
    <w:rsid w:val="00D057B0"/>
    <w:rsid w:val="00D110BD"/>
    <w:rsid w:val="00D14449"/>
    <w:rsid w:val="00D51CA5"/>
    <w:rsid w:val="00D63151"/>
    <w:rsid w:val="00D92A17"/>
    <w:rsid w:val="00DB759F"/>
    <w:rsid w:val="00DD746B"/>
    <w:rsid w:val="00DE0D17"/>
    <w:rsid w:val="00E40E7E"/>
    <w:rsid w:val="00E52732"/>
    <w:rsid w:val="00E56A3A"/>
    <w:rsid w:val="00E76159"/>
    <w:rsid w:val="00EB6EDF"/>
    <w:rsid w:val="00EC62E3"/>
    <w:rsid w:val="00F001AF"/>
    <w:rsid w:val="00F36215"/>
    <w:rsid w:val="00F574DE"/>
    <w:rsid w:val="00F62189"/>
    <w:rsid w:val="00F62D85"/>
    <w:rsid w:val="00F71BDB"/>
    <w:rsid w:val="00F8060D"/>
    <w:rsid w:val="00F81EB3"/>
    <w:rsid w:val="00FA2A56"/>
    <w:rsid w:val="00FA496E"/>
    <w:rsid w:val="00FB3735"/>
    <w:rsid w:val="00FD02BD"/>
    <w:rsid w:val="00FF3B48"/>
    <w:rsid w:val="00FF67C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alloonText">
    <w:name w:val="Balloon Text"/>
    <w:basedOn w:val="Normal"/>
    <w:link w:val="BalloonTextChar"/>
    <w:uiPriority w:val="99"/>
    <w:semiHidden/>
    <w:unhideWhenUsed/>
    <w:rsid w:val="00A2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6F"/>
    <w:rPr>
      <w:rFonts w:ascii="Tahoma" w:eastAsiaTheme="minorEastAsia" w:hAnsi="Tahoma" w:cs="Tahoma"/>
      <w:sz w:val="16"/>
      <w:szCs w:val="16"/>
      <w:lang w:bidi="ar-SA"/>
    </w:rPr>
  </w:style>
  <w:style w:type="paragraph" w:styleId="BodyText">
    <w:name w:val="Body Text"/>
    <w:basedOn w:val="Normal"/>
    <w:link w:val="BodyTextChar"/>
    <w:uiPriority w:val="1"/>
    <w:qFormat/>
    <w:rsid w:val="00A27F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7F6F"/>
    <w:rPr>
      <w:rFonts w:ascii="Times New Roman" w:eastAsia="Times New Roman" w:hAnsi="Times New Roman" w:cs="Times New Roman"/>
      <w:sz w:val="24"/>
      <w:szCs w:val="24"/>
      <w:lang w:bidi="ar-SA"/>
    </w:rPr>
  </w:style>
  <w:style w:type="table" w:styleId="TableGrid">
    <w:name w:val="Table Grid"/>
    <w:basedOn w:val="TableNormal"/>
    <w:uiPriority w:val="39"/>
    <w:rsid w:val="00A27F6F"/>
    <w:pPr>
      <w:widowControl w:val="0"/>
      <w:autoSpaceDE w:val="0"/>
      <w:autoSpaceDN w:val="0"/>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andardsbis.in" TargetMode="External"/><Relationship Id="rId4" Type="http://schemas.openxmlformats.org/officeDocument/2006/relationships/settings" Target="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9B4E7-4529-4D7E-98E2-6EF206B9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BIS1</cp:lastModifiedBy>
  <cp:revision>9</cp:revision>
  <dcterms:created xsi:type="dcterms:W3CDTF">2024-12-13T10:50:00Z</dcterms:created>
  <dcterms:modified xsi:type="dcterms:W3CDTF">2024-12-13T11:11:00Z</dcterms:modified>
</cp:coreProperties>
</file>