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66797" w14:textId="2A88BCCA" w:rsidR="0055329F" w:rsidRPr="00D92357" w:rsidRDefault="00FC527B" w:rsidP="0055329F">
      <w:pPr>
        <w:ind w:left="3060"/>
        <w:jc w:val="right"/>
        <w:rPr>
          <w:b/>
        </w:rPr>
      </w:pPr>
      <w:bookmarkStart w:id="0" w:name="_Hlk173837407"/>
      <w:r>
        <w:rPr>
          <w:noProof/>
        </w:rPr>
        <w:pict w14:anchorId="6AB2370F">
          <v:rect id="Rectangle 3" o:spid="_x0000_s1034" style="position:absolute;left:0;text-align:left;margin-left:150.7pt;margin-top:-33.9pt;width:140.85pt;height:51.65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" fillcolor="white [3201]" strokecolor="white [3212]" strokeweight="2pt">
            <v:path arrowok="t"/>
            <v:textbox>
              <w:txbxContent>
                <w:p w14:paraId="52B8744E" w14:textId="77777777" w:rsidR="0055329F" w:rsidRPr="00E73D3B" w:rsidRDefault="0055329F" w:rsidP="0055329F">
                  <w:pPr>
                    <w:rPr>
                      <w:rFonts w:ascii="Kokila" w:hAnsi="Kokila" w:cs="Kokila"/>
                      <w:b/>
                      <w:bCs/>
                      <w:i/>
                      <w:iCs/>
                      <w:sz w:val="44"/>
                      <w:szCs w:val="44"/>
                    </w:rPr>
                  </w:pPr>
                  <w:r w:rsidRPr="00FD4B32">
                    <w:rPr>
                      <w:rFonts w:ascii="Kokila" w:hAnsi="Kokila" w:cs="Kokila"/>
                      <w:b/>
                      <w:bCs/>
                      <w:i/>
                      <w:iCs/>
                      <w:sz w:val="44"/>
                      <w:szCs w:val="44"/>
                      <w:cs/>
                      <w:lang w:bidi="hi-IN"/>
                    </w:rPr>
                    <w:t xml:space="preserve">भारतीय मानक </w:t>
                  </w:r>
                  <w:r w:rsidRPr="00FD4B32">
                    <w:rPr>
                      <w:rFonts w:ascii="Arial" w:hAnsi="Arial" w:cs="Arial"/>
                      <w:b/>
                      <w:bCs/>
                      <w:i/>
                      <w:iCs/>
                      <w:sz w:val="28"/>
                      <w:szCs w:val="28"/>
                    </w:rPr>
                    <w:t>Indian Standards</w:t>
                  </w:r>
                </w:p>
              </w:txbxContent>
            </v:textbox>
            <w10:wrap anchorx="margin"/>
          </v:rect>
        </w:pict>
      </w:r>
      <w:r>
        <w:rPr>
          <w:rFonts w:asciiTheme="minorBidi" w:hAnsiTheme="minorBidi" w:cstheme="minorBidi"/>
          <w:b/>
        </w:rPr>
        <w:t xml:space="preserve">                            </w:t>
      </w:r>
      <w:r w:rsidR="0055329F" w:rsidRPr="00C425B7">
        <w:rPr>
          <w:rFonts w:ascii="Arial" w:hAnsi="Arial" w:cs="Arial"/>
          <w:b/>
          <w:sz w:val="24"/>
          <w:szCs w:val="24"/>
        </w:rPr>
        <w:t>IS</w:t>
      </w:r>
      <w:r w:rsidR="0055329F">
        <w:rPr>
          <w:rFonts w:ascii="Arial" w:hAnsi="Arial" w:cs="Arial"/>
          <w:b/>
          <w:sz w:val="24"/>
          <w:szCs w:val="24"/>
        </w:rPr>
        <w:t>/</w:t>
      </w:r>
      <w:r w:rsidR="0055329F" w:rsidRPr="0055329F">
        <w:rPr>
          <w:rFonts w:ascii="Arial" w:hAnsi="Arial" w:cs="Arial"/>
          <w:b/>
          <w:sz w:val="24"/>
          <w:szCs w:val="24"/>
        </w:rPr>
        <w:t>IEC 60071-11:</w:t>
      </w:r>
      <w:r w:rsidR="003349DF">
        <w:rPr>
          <w:rFonts w:ascii="Arial" w:hAnsi="Arial" w:cs="Arial"/>
          <w:b/>
          <w:sz w:val="24"/>
          <w:szCs w:val="24"/>
        </w:rPr>
        <w:t xml:space="preserve"> </w:t>
      </w:r>
      <w:r w:rsidR="0055329F" w:rsidRPr="0055329F">
        <w:rPr>
          <w:rFonts w:ascii="Arial" w:hAnsi="Arial" w:cs="Arial"/>
          <w:b/>
          <w:sz w:val="24"/>
          <w:szCs w:val="24"/>
        </w:rPr>
        <w:t>2022</w:t>
      </w:r>
      <w:r w:rsidR="0055329F" w:rsidRPr="00D92357">
        <w:rPr>
          <w:b/>
        </w:rPr>
        <w:t xml:space="preserve">                                             </w:t>
      </w:r>
      <w:r>
        <w:pict w14:anchorId="12EE3D39">
          <v:group id="Group 2" o:spid="_x0000_s1030" style="width:322.95pt;height:4.3pt;flip:y;mso-position-horizontal-relative:char;mso-position-vertical-relative:line" coordsize="6347,100">
            <v:line id="Line 9" o:spid="_x0000_s1031"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" strokecolor="#231f20" strokeweight="1pt"/>
            <v:line id="Line 10" o:spid="_x0000_s1032"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" strokecolor="#231f20" strokeweight="1pt"/>
            <v:line id="Line 11" o:spid="_x0000_s1033"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" strokecolor="#231f20" strokeweight="1pt"/>
            <w10:wrap type="none"/>
            <w10:anchorlock/>
          </v:group>
        </w:pict>
      </w:r>
    </w:p>
    <w:p w14:paraId="37C0DE34" w14:textId="77777777" w:rsidR="0055329F" w:rsidRPr="000862B7" w:rsidRDefault="0055329F" w:rsidP="0055329F">
      <w:pPr>
        <w:tabs>
          <w:tab w:val="left" w:pos="5127"/>
        </w:tabs>
        <w:ind w:left="3060" w:right="-540"/>
        <w:jc w:val="center"/>
        <w:rPr>
          <w:b/>
          <w:sz w:val="32"/>
          <w:szCs w:val="32"/>
          <w:rtl/>
          <w:cs/>
        </w:rPr>
      </w:pPr>
    </w:p>
    <w:p w14:paraId="7D193C44" w14:textId="77777777" w:rsidR="0055329F" w:rsidRPr="003349DF" w:rsidRDefault="0055329F" w:rsidP="0055329F">
      <w:pPr>
        <w:ind w:left="3060"/>
        <w:jc w:val="center"/>
        <w:rPr>
          <w:rFonts w:ascii="Kokila" w:hAnsi="Kokila" w:cs="Kokila"/>
          <w:sz w:val="52"/>
          <w:szCs w:val="52"/>
          <w:lang w:bidi="hi-IN"/>
        </w:rPr>
      </w:pPr>
      <w:r w:rsidRPr="003349DF">
        <w:rPr>
          <w:rFonts w:ascii="Kokila" w:hAnsi="Kokila" w:cs="Kokila" w:hint="cs"/>
          <w:sz w:val="52"/>
          <w:szCs w:val="52"/>
          <w:cs/>
          <w:lang w:bidi="hi-IN"/>
        </w:rPr>
        <w:t>इन्सुलेशन</w:t>
      </w:r>
      <w:r w:rsidRPr="003349DF">
        <w:rPr>
          <w:rFonts w:ascii="Kokila" w:hAnsi="Kokila" w:cs="Kokila"/>
          <w:sz w:val="52"/>
          <w:szCs w:val="52"/>
          <w:lang w:bidi="hi-IN"/>
        </w:rPr>
        <w:t xml:space="preserve"> </w:t>
      </w:r>
      <w:r w:rsidRPr="003349DF">
        <w:rPr>
          <w:rFonts w:ascii="Kokila" w:hAnsi="Kokila" w:cs="Kokila" w:hint="cs"/>
          <w:sz w:val="52"/>
          <w:szCs w:val="52"/>
          <w:cs/>
          <w:lang w:bidi="hi-IN"/>
        </w:rPr>
        <w:t>समन्वय</w:t>
      </w:r>
    </w:p>
    <w:p w14:paraId="4C29F291" w14:textId="77777777" w:rsidR="0055329F" w:rsidRPr="00EF6DFF" w:rsidRDefault="0055329F" w:rsidP="0055329F">
      <w:pPr>
        <w:ind w:left="3060"/>
        <w:jc w:val="center"/>
        <w:rPr>
          <w:i/>
          <w:iCs/>
          <w:sz w:val="40"/>
          <w:szCs w:val="40"/>
          <w:lang w:bidi="hi-IN"/>
        </w:rPr>
      </w:pPr>
      <w:r w:rsidRPr="0055329F">
        <w:rPr>
          <w:rFonts w:ascii="Kokila" w:hAnsi="Kokila" w:cs="Kokila" w:hint="cs"/>
          <w:sz w:val="44"/>
          <w:szCs w:val="44"/>
          <w:cs/>
          <w:lang w:bidi="hi-IN"/>
        </w:rPr>
        <w:t>भाग</w:t>
      </w:r>
      <w:r w:rsidR="003349DF">
        <w:rPr>
          <w:rFonts w:ascii="Kokila" w:hAnsi="Kokila" w:cs="Kokila"/>
          <w:sz w:val="44"/>
          <w:szCs w:val="44"/>
          <w:lang w:bidi="hi-IN"/>
        </w:rPr>
        <w:t xml:space="preserve"> 11</w:t>
      </w:r>
      <w:r w:rsidRPr="0055329F">
        <w:rPr>
          <w:rFonts w:ascii="Kokila" w:hAnsi="Kokila" w:cs="Kokila"/>
          <w:sz w:val="44"/>
          <w:szCs w:val="44"/>
          <w:lang w:bidi="hi-IN"/>
        </w:rPr>
        <w:t xml:space="preserve"> </w:t>
      </w:r>
      <w:r w:rsidRPr="0055329F">
        <w:rPr>
          <w:rFonts w:ascii="Kokila" w:hAnsi="Kokila" w:cs="Kokila" w:hint="cs"/>
          <w:sz w:val="44"/>
          <w:szCs w:val="44"/>
          <w:cs/>
          <w:lang w:bidi="hi-IN"/>
        </w:rPr>
        <w:t>एचवीडीसी</w:t>
      </w:r>
      <w:r w:rsidRPr="0055329F">
        <w:rPr>
          <w:rFonts w:ascii="Kokila" w:hAnsi="Kokila" w:cs="Kokila"/>
          <w:sz w:val="44"/>
          <w:szCs w:val="44"/>
          <w:lang w:bidi="hi-IN"/>
        </w:rPr>
        <w:t xml:space="preserve"> </w:t>
      </w:r>
      <w:r w:rsidRPr="0055329F">
        <w:rPr>
          <w:rFonts w:ascii="Kokila" w:hAnsi="Kokila" w:cs="Kokila" w:hint="cs"/>
          <w:sz w:val="44"/>
          <w:szCs w:val="44"/>
          <w:cs/>
          <w:lang w:bidi="hi-IN"/>
        </w:rPr>
        <w:t>प्रणाली</w:t>
      </w:r>
      <w:r w:rsidRPr="0055329F">
        <w:rPr>
          <w:rFonts w:ascii="Kokila" w:hAnsi="Kokila" w:cs="Kokila"/>
          <w:sz w:val="44"/>
          <w:szCs w:val="44"/>
          <w:lang w:bidi="hi-IN"/>
        </w:rPr>
        <w:t xml:space="preserve"> </w:t>
      </w:r>
      <w:r w:rsidRPr="0055329F">
        <w:rPr>
          <w:rFonts w:ascii="Kokila" w:hAnsi="Kokila" w:cs="Kokila" w:hint="cs"/>
          <w:sz w:val="44"/>
          <w:szCs w:val="44"/>
          <w:cs/>
          <w:lang w:bidi="hi-IN"/>
        </w:rPr>
        <w:t>के</w:t>
      </w:r>
      <w:r w:rsidRPr="0055329F">
        <w:rPr>
          <w:rFonts w:ascii="Kokila" w:hAnsi="Kokila" w:cs="Kokila"/>
          <w:sz w:val="44"/>
          <w:szCs w:val="44"/>
          <w:lang w:bidi="hi-IN"/>
        </w:rPr>
        <w:t xml:space="preserve"> </w:t>
      </w:r>
      <w:r w:rsidRPr="0055329F">
        <w:rPr>
          <w:rFonts w:ascii="Kokila" w:hAnsi="Kokila" w:cs="Kokila" w:hint="cs"/>
          <w:sz w:val="44"/>
          <w:szCs w:val="44"/>
          <w:cs/>
          <w:lang w:bidi="hi-IN"/>
        </w:rPr>
        <w:t>लिए</w:t>
      </w:r>
      <w:r w:rsidRPr="0055329F">
        <w:rPr>
          <w:rFonts w:ascii="Kokila" w:hAnsi="Kokila" w:cs="Kokila"/>
          <w:sz w:val="44"/>
          <w:szCs w:val="44"/>
          <w:lang w:bidi="hi-IN"/>
        </w:rPr>
        <w:t xml:space="preserve"> </w:t>
      </w:r>
      <w:r w:rsidRPr="0055329F">
        <w:rPr>
          <w:rFonts w:ascii="Kokila" w:hAnsi="Kokila" w:cs="Kokila" w:hint="cs"/>
          <w:sz w:val="44"/>
          <w:szCs w:val="44"/>
          <w:cs/>
          <w:lang w:bidi="hi-IN"/>
        </w:rPr>
        <w:t>परिभाषाएँ</w:t>
      </w:r>
      <w:r w:rsidRPr="0055329F">
        <w:rPr>
          <w:rFonts w:ascii="Kokila" w:hAnsi="Kokila" w:cs="Kokila"/>
          <w:sz w:val="44"/>
          <w:szCs w:val="44"/>
          <w:lang w:bidi="hi-IN"/>
        </w:rPr>
        <w:t xml:space="preserve">, </w:t>
      </w:r>
      <w:r w:rsidRPr="0055329F">
        <w:rPr>
          <w:rFonts w:ascii="Kokila" w:hAnsi="Kokila" w:cs="Kokila" w:hint="cs"/>
          <w:sz w:val="44"/>
          <w:szCs w:val="44"/>
          <w:cs/>
          <w:lang w:bidi="hi-IN"/>
        </w:rPr>
        <w:t>सिद्धांत</w:t>
      </w:r>
      <w:r w:rsidRPr="0055329F">
        <w:rPr>
          <w:rFonts w:ascii="Kokila" w:hAnsi="Kokila" w:cs="Kokila"/>
          <w:sz w:val="44"/>
          <w:szCs w:val="44"/>
          <w:lang w:bidi="hi-IN"/>
        </w:rPr>
        <w:t xml:space="preserve"> </w:t>
      </w:r>
      <w:r w:rsidRPr="0055329F">
        <w:rPr>
          <w:rFonts w:ascii="Kokila" w:hAnsi="Kokila" w:cs="Kokila" w:hint="cs"/>
          <w:sz w:val="44"/>
          <w:szCs w:val="44"/>
          <w:cs/>
          <w:lang w:bidi="hi-IN"/>
        </w:rPr>
        <w:t>और</w:t>
      </w:r>
      <w:r w:rsidRPr="0055329F">
        <w:rPr>
          <w:rFonts w:ascii="Kokila" w:hAnsi="Kokila" w:cs="Kokila"/>
          <w:sz w:val="44"/>
          <w:szCs w:val="44"/>
          <w:lang w:bidi="hi-IN"/>
        </w:rPr>
        <w:t xml:space="preserve"> </w:t>
      </w:r>
      <w:r w:rsidRPr="0055329F">
        <w:rPr>
          <w:rFonts w:ascii="Kokila" w:hAnsi="Kokila" w:cs="Kokila" w:hint="cs"/>
          <w:sz w:val="44"/>
          <w:szCs w:val="44"/>
          <w:cs/>
          <w:lang w:bidi="hi-IN"/>
        </w:rPr>
        <w:t>नियम</w:t>
      </w:r>
    </w:p>
    <w:p w14:paraId="004B73E1" w14:textId="77777777" w:rsidR="0055329F" w:rsidRPr="003349DF" w:rsidRDefault="0055329F" w:rsidP="0055329F">
      <w:pPr>
        <w:ind w:left="3060"/>
        <w:jc w:val="both"/>
        <w:rPr>
          <w:bCs/>
          <w:i/>
          <w:iCs/>
          <w:sz w:val="40"/>
          <w:szCs w:val="40"/>
        </w:rPr>
      </w:pPr>
    </w:p>
    <w:p w14:paraId="69A931FD" w14:textId="77777777" w:rsidR="0055329F" w:rsidRPr="003349DF" w:rsidRDefault="0055329F" w:rsidP="0055329F">
      <w:pPr>
        <w:ind w:left="3060"/>
        <w:jc w:val="center"/>
        <w:rPr>
          <w:rFonts w:ascii="Arial" w:hAnsi="Arial" w:cs="Arial"/>
          <w:bCs/>
          <w:sz w:val="36"/>
          <w:szCs w:val="36"/>
        </w:rPr>
      </w:pPr>
      <w:r w:rsidRPr="003349DF">
        <w:rPr>
          <w:rFonts w:ascii="Arial" w:hAnsi="Arial" w:cs="Arial"/>
          <w:bCs/>
          <w:sz w:val="36"/>
          <w:szCs w:val="36"/>
        </w:rPr>
        <w:t xml:space="preserve">Insulation </w:t>
      </w:r>
      <w:r w:rsidR="003349DF" w:rsidRPr="003349DF">
        <w:rPr>
          <w:rFonts w:ascii="Arial" w:hAnsi="Arial" w:cs="Arial"/>
          <w:bCs/>
          <w:sz w:val="36"/>
          <w:szCs w:val="36"/>
        </w:rPr>
        <w:t>Co</w:t>
      </w:r>
      <w:r w:rsidRPr="003349DF">
        <w:rPr>
          <w:rFonts w:ascii="Arial" w:hAnsi="Arial" w:cs="Arial"/>
          <w:bCs/>
          <w:sz w:val="36"/>
          <w:szCs w:val="36"/>
        </w:rPr>
        <w:t>-</w:t>
      </w:r>
      <w:r w:rsidR="003349DF" w:rsidRPr="003349DF">
        <w:rPr>
          <w:rFonts w:ascii="Arial" w:hAnsi="Arial" w:cs="Arial"/>
          <w:bCs/>
          <w:sz w:val="36"/>
          <w:szCs w:val="36"/>
        </w:rPr>
        <w:t>Ordination</w:t>
      </w:r>
    </w:p>
    <w:p w14:paraId="1AEF9A0B" w14:textId="77777777" w:rsidR="0055329F" w:rsidRDefault="0055329F" w:rsidP="0055329F">
      <w:pPr>
        <w:ind w:left="3060"/>
        <w:jc w:val="center"/>
        <w:rPr>
          <w:rFonts w:ascii="Arial" w:hAnsi="Arial" w:cs="Arial"/>
          <w:bCs/>
          <w:sz w:val="32"/>
          <w:szCs w:val="32"/>
        </w:rPr>
      </w:pPr>
      <w:r w:rsidRPr="0055329F">
        <w:rPr>
          <w:rFonts w:ascii="Arial" w:hAnsi="Arial" w:cs="Arial"/>
          <w:bCs/>
          <w:sz w:val="32"/>
          <w:szCs w:val="32"/>
        </w:rPr>
        <w:t>Part 1</w:t>
      </w:r>
      <w:r w:rsidR="003349DF">
        <w:rPr>
          <w:rFonts w:ascii="Arial" w:hAnsi="Arial" w:cs="Arial"/>
          <w:bCs/>
          <w:sz w:val="32"/>
          <w:szCs w:val="32"/>
        </w:rPr>
        <w:t xml:space="preserve">1 </w:t>
      </w:r>
      <w:r w:rsidRPr="0055329F">
        <w:rPr>
          <w:rFonts w:ascii="Arial" w:hAnsi="Arial" w:cs="Arial"/>
          <w:bCs/>
          <w:sz w:val="32"/>
          <w:szCs w:val="32"/>
        </w:rPr>
        <w:t xml:space="preserve">Definitions, </w:t>
      </w:r>
      <w:r w:rsidR="003349DF" w:rsidRPr="0055329F">
        <w:rPr>
          <w:rFonts w:ascii="Arial" w:hAnsi="Arial" w:cs="Arial"/>
          <w:bCs/>
          <w:sz w:val="32"/>
          <w:szCs w:val="32"/>
        </w:rPr>
        <w:t xml:space="preserve">Principles </w:t>
      </w:r>
      <w:r w:rsidRPr="0055329F">
        <w:rPr>
          <w:rFonts w:ascii="Arial" w:hAnsi="Arial" w:cs="Arial"/>
          <w:bCs/>
          <w:sz w:val="32"/>
          <w:szCs w:val="32"/>
        </w:rPr>
        <w:t xml:space="preserve">and </w:t>
      </w:r>
      <w:r w:rsidR="003349DF" w:rsidRPr="0055329F">
        <w:rPr>
          <w:rFonts w:ascii="Arial" w:hAnsi="Arial" w:cs="Arial"/>
          <w:bCs/>
          <w:sz w:val="32"/>
          <w:szCs w:val="32"/>
        </w:rPr>
        <w:t xml:space="preserve">Rules </w:t>
      </w:r>
      <w:r w:rsidRPr="0055329F">
        <w:rPr>
          <w:rFonts w:ascii="Arial" w:hAnsi="Arial" w:cs="Arial"/>
          <w:bCs/>
          <w:sz w:val="32"/>
          <w:szCs w:val="32"/>
        </w:rPr>
        <w:t xml:space="preserve">for HVDC </w:t>
      </w:r>
      <w:r w:rsidR="003349DF" w:rsidRPr="0055329F">
        <w:rPr>
          <w:rFonts w:ascii="Arial" w:hAnsi="Arial" w:cs="Arial"/>
          <w:bCs/>
          <w:sz w:val="32"/>
          <w:szCs w:val="32"/>
        </w:rPr>
        <w:t>System</w:t>
      </w:r>
    </w:p>
    <w:p w14:paraId="74F565C5" w14:textId="77777777" w:rsidR="0055329F" w:rsidRDefault="0055329F" w:rsidP="0055329F">
      <w:pPr>
        <w:ind w:left="3060"/>
        <w:jc w:val="both"/>
        <w:rPr>
          <w:rFonts w:ascii="Arial" w:hAnsi="Arial" w:cs="Arial"/>
          <w:bCs/>
          <w:i/>
          <w:iCs/>
          <w:sz w:val="28"/>
          <w:szCs w:val="28"/>
        </w:rPr>
      </w:pPr>
    </w:p>
    <w:p w14:paraId="054E253D" w14:textId="77777777" w:rsidR="0055329F" w:rsidRDefault="0055329F" w:rsidP="0055329F">
      <w:pPr>
        <w:ind w:left="3060"/>
        <w:jc w:val="both"/>
        <w:rPr>
          <w:rFonts w:ascii="Arial" w:hAnsi="Arial" w:cs="Arial"/>
          <w:bCs/>
          <w:i/>
          <w:iCs/>
          <w:sz w:val="28"/>
          <w:szCs w:val="28"/>
        </w:rPr>
      </w:pPr>
    </w:p>
    <w:p w14:paraId="21F75394" w14:textId="77777777" w:rsidR="0055329F" w:rsidRPr="009E3B5D" w:rsidRDefault="0055329F" w:rsidP="0055329F">
      <w:pPr>
        <w:ind w:left="3060"/>
        <w:jc w:val="both"/>
        <w:rPr>
          <w:rFonts w:asciiTheme="minorBidi" w:hAnsiTheme="minorBidi" w:cstheme="minorBidi"/>
          <w:bCs/>
          <w:i/>
          <w:iCs/>
        </w:rPr>
      </w:pPr>
    </w:p>
    <w:p w14:paraId="284E1402" w14:textId="77777777" w:rsidR="0055329F" w:rsidRDefault="0055329F" w:rsidP="0055329F">
      <w:pPr>
        <w:jc w:val="center"/>
        <w:rPr>
          <w:rFonts w:ascii="Arial" w:hAnsi="Arial" w:cs="Arial"/>
          <w:sz w:val="24"/>
          <w:szCs w:val="24"/>
        </w:rPr>
      </w:pPr>
      <w:r>
        <w:rPr>
          <w:rFonts w:ascii="Arial" w:hAnsi="Arial" w:cs="Arial"/>
          <w:sz w:val="24"/>
          <w:szCs w:val="24"/>
        </w:rPr>
        <w:t xml:space="preserve">                                               ICS </w:t>
      </w:r>
      <w:r w:rsidRPr="0055329F">
        <w:rPr>
          <w:rFonts w:ascii="Arial" w:hAnsi="Arial" w:cs="Arial"/>
          <w:sz w:val="24"/>
          <w:szCs w:val="24"/>
        </w:rPr>
        <w:t>29.080.30</w:t>
      </w:r>
    </w:p>
    <w:p w14:paraId="56624FE4" w14:textId="77777777" w:rsidR="0055329F" w:rsidRDefault="0055329F" w:rsidP="0055329F">
      <w:pPr>
        <w:ind w:left="3060"/>
        <w:jc w:val="center"/>
        <w:rPr>
          <w:rFonts w:ascii="Arial" w:hAnsi="Arial" w:cs="Arial"/>
          <w:sz w:val="24"/>
          <w:szCs w:val="24"/>
        </w:rPr>
      </w:pPr>
    </w:p>
    <w:p w14:paraId="149FBC64" w14:textId="77777777" w:rsidR="0055329F" w:rsidRDefault="0055329F" w:rsidP="0055329F">
      <w:pPr>
        <w:ind w:left="3060"/>
        <w:jc w:val="center"/>
        <w:rPr>
          <w:rFonts w:ascii="Arial" w:hAnsi="Arial" w:cs="Arial"/>
          <w:sz w:val="24"/>
          <w:szCs w:val="24"/>
        </w:rPr>
      </w:pPr>
    </w:p>
    <w:p w14:paraId="4F0B04A5" w14:textId="77777777" w:rsidR="0055329F" w:rsidRDefault="0055329F" w:rsidP="0055329F">
      <w:pPr>
        <w:ind w:left="3060"/>
        <w:jc w:val="center"/>
        <w:rPr>
          <w:rFonts w:ascii="Arial" w:hAnsi="Arial" w:cs="Arial"/>
          <w:sz w:val="24"/>
          <w:szCs w:val="24"/>
        </w:rPr>
      </w:pPr>
    </w:p>
    <w:p w14:paraId="74BE103F" w14:textId="77777777" w:rsidR="0055329F" w:rsidRDefault="0055329F" w:rsidP="0055329F">
      <w:pPr>
        <w:ind w:left="3060"/>
        <w:jc w:val="center"/>
        <w:rPr>
          <w:rFonts w:ascii="Arial" w:hAnsi="Arial" w:cs="Arial"/>
          <w:sz w:val="24"/>
          <w:szCs w:val="24"/>
        </w:rPr>
      </w:pPr>
    </w:p>
    <w:p w14:paraId="3A8226B7" w14:textId="77777777" w:rsidR="0055329F" w:rsidRPr="009E3B5D" w:rsidRDefault="0055329F" w:rsidP="0055329F">
      <w:pPr>
        <w:ind w:left="3060"/>
        <w:jc w:val="center"/>
        <w:rPr>
          <w:rFonts w:asciiTheme="minorBidi" w:hAnsiTheme="minorBidi" w:cstheme="minorBidi"/>
          <w:bCs/>
          <w:i/>
          <w:iCs/>
        </w:rPr>
      </w:pPr>
    </w:p>
    <w:p w14:paraId="2E140EA0" w14:textId="77777777" w:rsidR="0055329F" w:rsidRPr="00D41A05" w:rsidRDefault="0055329F" w:rsidP="0055329F">
      <w:pPr>
        <w:ind w:left="3060"/>
        <w:jc w:val="center"/>
        <w:rPr>
          <w:rFonts w:ascii="Arial" w:hAnsi="Arial" w:cs="Arial"/>
          <w:sz w:val="24"/>
          <w:szCs w:val="24"/>
        </w:rPr>
      </w:pPr>
      <w:r w:rsidRPr="00D41A05">
        <w:rPr>
          <w:rFonts w:ascii="Arial" w:hAnsi="Arial" w:cs="Arial"/>
          <w:rtl/>
        </w:rPr>
        <w:t xml:space="preserve"> </w:t>
      </w:r>
      <w:r w:rsidRPr="00D41A05">
        <w:rPr>
          <w:rFonts w:ascii="Arial" w:hAnsi="Arial" w:cs="Arial"/>
          <w:rtl/>
          <w:cs/>
        </w:rPr>
        <w:t xml:space="preserve">© </w:t>
      </w:r>
      <w:r w:rsidRPr="00D41A05">
        <w:rPr>
          <w:rFonts w:ascii="Arial" w:hAnsi="Arial" w:cs="Arial"/>
          <w:sz w:val="24"/>
          <w:szCs w:val="24"/>
        </w:rPr>
        <w:t>BIS 2024</w:t>
      </w:r>
    </w:p>
    <w:p w14:paraId="5281E94A" w14:textId="77777777" w:rsidR="0055329F" w:rsidRDefault="0055329F" w:rsidP="0055329F">
      <w:pPr>
        <w:ind w:left="3060"/>
        <w:jc w:val="center"/>
        <w:rPr>
          <w:rFonts w:ascii="Arial" w:hAnsi="Arial" w:cs="Arial"/>
          <w:sz w:val="24"/>
          <w:szCs w:val="24"/>
        </w:rPr>
      </w:pPr>
      <w:r w:rsidRPr="00D41A05">
        <w:rPr>
          <w:rFonts w:ascii="Arial" w:hAnsi="Arial" w:cs="Arial"/>
          <w:lang w:val="en-IN"/>
        </w:rPr>
        <w:t xml:space="preserve"> </w:t>
      </w:r>
      <w:r w:rsidRPr="00D41A05">
        <w:rPr>
          <w:rFonts w:ascii="Arial" w:hAnsi="Arial" w:cs="Arial"/>
          <w:rtl/>
          <w:cs/>
        </w:rPr>
        <w:t>©</w:t>
      </w:r>
      <w:r w:rsidRPr="00D41A05">
        <w:rPr>
          <w:rFonts w:ascii="Arial" w:hAnsi="Arial" w:cs="Arial"/>
          <w:lang w:val="en-IN"/>
        </w:rPr>
        <w:t xml:space="preserve"> </w:t>
      </w:r>
      <w:r w:rsidRPr="00D41A05">
        <w:rPr>
          <w:rFonts w:ascii="Arial" w:hAnsi="Arial" w:cs="Arial"/>
          <w:sz w:val="24"/>
          <w:szCs w:val="24"/>
        </w:rPr>
        <w:t>IEC 20</w:t>
      </w:r>
      <w:r>
        <w:rPr>
          <w:rFonts w:ascii="Arial" w:hAnsi="Arial" w:cs="Arial"/>
          <w:sz w:val="24"/>
          <w:szCs w:val="24"/>
        </w:rPr>
        <w:t>22</w:t>
      </w:r>
    </w:p>
    <w:p w14:paraId="5CDF9B91" w14:textId="77777777" w:rsidR="0055329F" w:rsidRPr="00D41A05" w:rsidRDefault="0055329F" w:rsidP="0055329F">
      <w:pPr>
        <w:ind w:left="3060"/>
        <w:jc w:val="center"/>
        <w:rPr>
          <w:rFonts w:ascii="Arial" w:hAnsi="Arial" w:cs="Arial"/>
          <w:sz w:val="24"/>
          <w:szCs w:val="24"/>
        </w:rPr>
      </w:pPr>
      <w:r w:rsidRPr="00473F72">
        <w:rPr>
          <w:rFonts w:ascii="Arial" w:hAnsi="Arial" w:cs="Arial"/>
          <w:noProof/>
          <w:sz w:val="24"/>
          <w:lang w:val="en-IN" w:eastAsia="en-IN" w:bidi="hi-IN"/>
        </w:rPr>
        <w:drawing>
          <wp:inline distT="0" distB="0" distL="0" distR="0" wp14:anchorId="58AF80F5" wp14:editId="5FF31B42">
            <wp:extent cx="419100" cy="419100"/>
            <wp:effectExtent l="0" t="0" r="0" b="0"/>
            <wp:docPr id="1" name="Picture 10"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A blue squar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095FE1CC" w14:textId="77777777" w:rsidR="0055329F" w:rsidRPr="00D92357" w:rsidRDefault="00FC527B" w:rsidP="0055329F">
      <w:pPr>
        <w:ind w:left="3060" w:hanging="810"/>
        <w:jc w:val="center"/>
      </w:pPr>
      <w:r>
        <w:pict w14:anchorId="487FBD45">
          <v:group id="Group 1" o:spid="_x0000_s1026" style="width:325.9pt;height:4.25pt;flip:y;mso-position-horizontal-relative:char;mso-position-vertical-relative:line" coordsize="6347,100">
            <v:line id="Line 9" o:spid="_x0000_s1027"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" strokecolor="#231f20" strokeweight="1pt"/>
            <v:line id="Line 10" o:spid="_x0000_s1028"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" strokecolor="#231f20" strokeweight="1pt"/>
            <v:line id="Line 11" o:spid="_x0000_s1029"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" strokecolor="#231f20" strokeweight="1pt"/>
            <w10:wrap type="none"/>
            <w10:anchorlock/>
          </v:group>
        </w:pict>
      </w:r>
    </w:p>
    <w:p w14:paraId="3E65F39A" w14:textId="77777777" w:rsidR="0055329F" w:rsidRPr="00D92357" w:rsidRDefault="00FC527B" w:rsidP="0055329F">
      <w:pPr>
        <w:ind w:left="3060"/>
        <w:jc w:val="center"/>
      </w:pPr>
      <w:r>
        <w:rPr>
          <w:noProof/>
          <w:sz w:val="28"/>
          <w:szCs w:val="28"/>
          <w:lang w:val="en-IN"/>
        </w:rPr>
        <w:object w:dxaOrig="1440" w:dyaOrig="1440" w14:anchorId="678CD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25.8pt;margin-top:1.25pt;width:59.7pt;height:59.7pt;z-index:251660288" o:allowincell="f">
            <v:imagedata r:id="rId8" o:title=""/>
          </v:shape>
          <o:OLEObject Type="Embed" ProgID="MSPhotoEd.3" ShapeID="_x0000_s1035" DrawAspect="Content" ObjectID="_1794038224" r:id="rId9"/>
        </w:object>
      </w:r>
    </w:p>
    <w:p w14:paraId="683F2007" w14:textId="77777777" w:rsidR="0055329F" w:rsidRPr="00D41A05" w:rsidRDefault="0055329F" w:rsidP="0055329F">
      <w:pPr>
        <w:ind w:left="3060"/>
        <w:jc w:val="center"/>
        <w:rPr>
          <w:rFonts w:ascii="Kokila" w:hAnsi="Kokila" w:cs="Kokila"/>
          <w:sz w:val="28"/>
          <w:szCs w:val="28"/>
        </w:rPr>
      </w:pPr>
      <w:r w:rsidRPr="00D41A05">
        <w:rPr>
          <w:rFonts w:ascii="Kokila" w:hAnsi="Kokila" w:cs="Kokila"/>
          <w:sz w:val="28"/>
          <w:szCs w:val="28"/>
          <w:cs/>
          <w:lang w:bidi="hi-IN"/>
        </w:rPr>
        <w:t>भारतीय मानक ब्यूरो</w:t>
      </w:r>
    </w:p>
    <w:p w14:paraId="58BC9883" w14:textId="77777777" w:rsidR="0055329F" w:rsidRPr="00D41A05" w:rsidRDefault="0055329F" w:rsidP="0055329F">
      <w:pPr>
        <w:ind w:left="3060"/>
        <w:jc w:val="center"/>
        <w:rPr>
          <w:rFonts w:ascii="Arial" w:hAnsi="Arial" w:cs="Arial"/>
          <w:sz w:val="24"/>
          <w:szCs w:val="24"/>
        </w:rPr>
      </w:pPr>
      <w:r w:rsidRPr="00D41A05">
        <w:rPr>
          <w:rFonts w:ascii="Arial" w:hAnsi="Arial" w:cs="Arial"/>
          <w:sz w:val="24"/>
          <w:szCs w:val="24"/>
        </w:rPr>
        <w:t>BUREAU OF INDIAN STANDARDS</w:t>
      </w:r>
    </w:p>
    <w:p w14:paraId="5633CFFA" w14:textId="77777777" w:rsidR="0055329F" w:rsidRPr="00D41A05" w:rsidRDefault="0055329F" w:rsidP="0055329F">
      <w:pPr>
        <w:ind w:left="3060"/>
        <w:jc w:val="center"/>
        <w:rPr>
          <w:rFonts w:ascii="Kokila" w:hAnsi="Kokila" w:cs="Kokila"/>
          <w:b/>
          <w:bCs/>
          <w:sz w:val="24"/>
          <w:szCs w:val="24"/>
          <w:lang w:bidi="hi-IN"/>
        </w:rPr>
      </w:pPr>
      <w:r w:rsidRPr="00D41A05">
        <w:rPr>
          <w:rFonts w:ascii="Kokila" w:hAnsi="Kokila" w:cs="Kokila"/>
          <w:b/>
          <w:bCs/>
          <w:sz w:val="24"/>
          <w:szCs w:val="24"/>
          <w:cs/>
          <w:lang w:bidi="hi-IN"/>
        </w:rPr>
        <w:t>मानक भवन</w:t>
      </w:r>
      <w:r w:rsidRPr="00D41A05">
        <w:rPr>
          <w:rFonts w:ascii="Kokila" w:hAnsi="Kokila" w:cs="Kokila"/>
          <w:b/>
          <w:bCs/>
          <w:sz w:val="24"/>
          <w:szCs w:val="24"/>
        </w:rPr>
        <w:t xml:space="preserve">, </w:t>
      </w:r>
      <w:r w:rsidRPr="00D41A05">
        <w:rPr>
          <w:rFonts w:ascii="Kokila" w:hAnsi="Kokila" w:cs="Kokila"/>
          <w:b/>
          <w:bCs/>
          <w:sz w:val="24"/>
          <w:szCs w:val="24"/>
          <w:cs/>
          <w:lang w:bidi="hi-IN"/>
        </w:rPr>
        <w:t>9 बहादुर शाह जफर मार्ग</w:t>
      </w:r>
      <w:r w:rsidRPr="00D41A05">
        <w:rPr>
          <w:rFonts w:ascii="Kokila" w:hAnsi="Kokila" w:cs="Kokila"/>
          <w:b/>
          <w:bCs/>
          <w:sz w:val="24"/>
          <w:szCs w:val="24"/>
        </w:rPr>
        <w:t xml:space="preserve">, </w:t>
      </w:r>
      <w:r w:rsidRPr="00D41A05">
        <w:rPr>
          <w:rFonts w:ascii="Kokila" w:hAnsi="Kokila" w:cs="Kokila"/>
          <w:b/>
          <w:bCs/>
          <w:sz w:val="24"/>
          <w:szCs w:val="24"/>
          <w:cs/>
          <w:lang w:bidi="hi-IN"/>
        </w:rPr>
        <w:t xml:space="preserve">नई दिल्ली </w:t>
      </w:r>
      <w:r w:rsidRPr="00D41A05">
        <w:rPr>
          <w:rFonts w:ascii="Kokila" w:hAnsi="Kokila" w:cs="Kokila"/>
          <w:b/>
          <w:bCs/>
          <w:sz w:val="24"/>
          <w:szCs w:val="24"/>
        </w:rPr>
        <w:t xml:space="preserve">— </w:t>
      </w:r>
      <w:r w:rsidRPr="00D41A05">
        <w:rPr>
          <w:rFonts w:ascii="Kokila" w:hAnsi="Kokila" w:cs="Kokila"/>
          <w:b/>
          <w:bCs/>
          <w:sz w:val="24"/>
          <w:szCs w:val="24"/>
          <w:cs/>
          <w:lang w:bidi="hi-IN"/>
        </w:rPr>
        <w:t>110002</w:t>
      </w:r>
    </w:p>
    <w:p w14:paraId="1CBE835D" w14:textId="77777777" w:rsidR="0055329F" w:rsidRPr="00D41A05" w:rsidRDefault="0055329F" w:rsidP="0055329F">
      <w:pPr>
        <w:ind w:left="3060"/>
        <w:jc w:val="center"/>
        <w:rPr>
          <w:rFonts w:ascii="Arial" w:hAnsi="Arial" w:cs="Arial"/>
        </w:rPr>
      </w:pPr>
      <w:r w:rsidRPr="00D41A05">
        <w:rPr>
          <w:rFonts w:ascii="Arial" w:hAnsi="Arial" w:cs="Arial"/>
        </w:rPr>
        <w:t>MANAK BHAVAN, 9 BAHADUR SHAH ZAFAR MARG</w:t>
      </w:r>
    </w:p>
    <w:p w14:paraId="53C23C95" w14:textId="77777777" w:rsidR="0055329F" w:rsidRPr="00D41A05" w:rsidRDefault="0055329F" w:rsidP="0055329F">
      <w:pPr>
        <w:ind w:left="3060"/>
        <w:jc w:val="center"/>
        <w:rPr>
          <w:rFonts w:ascii="Arial" w:hAnsi="Arial" w:cs="Arial"/>
        </w:rPr>
      </w:pPr>
      <w:r w:rsidRPr="00D41A05">
        <w:rPr>
          <w:rFonts w:ascii="Arial" w:hAnsi="Arial" w:cs="Arial"/>
        </w:rPr>
        <w:t>NEW DELHI — 110002</w:t>
      </w:r>
    </w:p>
    <w:p w14:paraId="5D9B0A00" w14:textId="77777777" w:rsidR="0055329F" w:rsidRPr="00D41A05" w:rsidRDefault="0055329F" w:rsidP="0055329F">
      <w:pPr>
        <w:ind w:left="3060"/>
        <w:jc w:val="center"/>
        <w:rPr>
          <w:rFonts w:ascii="Arial" w:hAnsi="Arial" w:cs="Arial"/>
          <w:b/>
          <w:bCs/>
          <w:u w:val="single"/>
        </w:rPr>
      </w:pPr>
      <w:r w:rsidRPr="00D41A05">
        <w:rPr>
          <w:rFonts w:ascii="Arial" w:hAnsi="Arial" w:cs="Arial"/>
          <w:u w:val="single"/>
        </w:rPr>
        <w:t>www.bis.gov.in</w:t>
      </w:r>
      <w:r w:rsidRPr="00D41A05">
        <w:rPr>
          <w:rFonts w:ascii="Arial" w:hAnsi="Arial" w:cs="Arial"/>
          <w:b/>
          <w:bCs/>
        </w:rPr>
        <w:t xml:space="preserve">                         </w:t>
      </w:r>
      <w:hyperlink r:id="rId10" w:history="1">
        <w:r w:rsidRPr="00D41A05">
          <w:rPr>
            <w:rFonts w:ascii="Arial" w:hAnsi="Arial" w:cs="Arial"/>
            <w:u w:val="single"/>
          </w:rPr>
          <w:t>www.standardsbis.in</w:t>
        </w:r>
      </w:hyperlink>
    </w:p>
    <w:p w14:paraId="1FDB9518" w14:textId="77777777" w:rsidR="0055329F" w:rsidRPr="009E3B5D" w:rsidRDefault="0055329F" w:rsidP="0055329F">
      <w:pPr>
        <w:ind w:left="3060"/>
        <w:jc w:val="center"/>
        <w:rPr>
          <w:rFonts w:asciiTheme="minorBidi" w:hAnsiTheme="minorBidi" w:cstheme="minorBidi"/>
          <w:b/>
          <w:bCs/>
          <w:sz w:val="24"/>
          <w:szCs w:val="24"/>
        </w:rPr>
      </w:pPr>
    </w:p>
    <w:p w14:paraId="45F36D32" w14:textId="594F938D" w:rsidR="0055329F" w:rsidRPr="00F90395" w:rsidRDefault="0055329F" w:rsidP="0055329F">
      <w:pPr>
        <w:rPr>
          <w:rFonts w:asciiTheme="minorBidi" w:hAnsiTheme="minorBidi" w:cstheme="minorBidi"/>
          <w:b/>
          <w:bCs/>
          <w:sz w:val="24"/>
          <w:szCs w:val="24"/>
        </w:rPr>
      </w:pPr>
      <w:r>
        <w:rPr>
          <w:rFonts w:asciiTheme="minorBidi" w:hAnsiTheme="minorBidi" w:cstheme="minorBidi"/>
          <w:b/>
          <w:bCs/>
          <w:sz w:val="24"/>
          <w:szCs w:val="24"/>
        </w:rPr>
        <w:t xml:space="preserve">                           </w:t>
      </w:r>
      <w:r w:rsidR="00FC527B">
        <w:rPr>
          <w:rFonts w:asciiTheme="minorBidi" w:hAnsiTheme="minorBidi" w:cstheme="minorBidi"/>
          <w:b/>
          <w:bCs/>
          <w:sz w:val="24"/>
          <w:szCs w:val="24"/>
        </w:rPr>
        <w:t>November</w:t>
      </w:r>
      <w:bookmarkStart w:id="1" w:name="_GoBack"/>
      <w:bookmarkEnd w:id="1"/>
      <w:r w:rsidRPr="009E3B5D">
        <w:rPr>
          <w:rFonts w:asciiTheme="minorBidi" w:hAnsiTheme="minorBidi" w:cstheme="minorBidi"/>
          <w:b/>
          <w:bCs/>
          <w:sz w:val="24"/>
          <w:szCs w:val="24"/>
        </w:rPr>
        <w:t xml:space="preserve"> 2024                   Price Grou</w:t>
      </w:r>
      <w:r>
        <w:rPr>
          <w:rFonts w:asciiTheme="minorBidi" w:hAnsiTheme="minorBidi" w:cstheme="minorBidi"/>
          <w:b/>
          <w:bCs/>
          <w:sz w:val="24"/>
          <w:szCs w:val="24"/>
        </w:rPr>
        <w:t>p</w:t>
      </w:r>
    </w:p>
    <w:p w14:paraId="26B0E8D6" w14:textId="77777777" w:rsidR="0055329F" w:rsidRDefault="0055329F" w:rsidP="0055329F">
      <w:pPr>
        <w:pStyle w:val="BodyText"/>
        <w:jc w:val="both"/>
      </w:pPr>
    </w:p>
    <w:p w14:paraId="6BE13321" w14:textId="77777777" w:rsidR="0055329F" w:rsidRDefault="0055329F" w:rsidP="0055329F">
      <w:pPr>
        <w:pStyle w:val="BodyText"/>
        <w:jc w:val="both"/>
      </w:pPr>
    </w:p>
    <w:p w14:paraId="39736D94" w14:textId="77777777" w:rsidR="0055329F" w:rsidRDefault="0055329F" w:rsidP="0055329F">
      <w:pPr>
        <w:pStyle w:val="BodyText"/>
        <w:jc w:val="both"/>
      </w:pPr>
    </w:p>
    <w:p w14:paraId="1C3F9285" w14:textId="77777777" w:rsidR="0055329F" w:rsidRDefault="0055329F" w:rsidP="0055329F">
      <w:pPr>
        <w:pStyle w:val="BodyText"/>
        <w:jc w:val="both"/>
      </w:pPr>
    </w:p>
    <w:p w14:paraId="4DE4C44B" w14:textId="77777777" w:rsidR="0055329F" w:rsidRDefault="0055329F" w:rsidP="0055329F">
      <w:pPr>
        <w:pStyle w:val="BodyText"/>
        <w:jc w:val="both"/>
      </w:pPr>
    </w:p>
    <w:p w14:paraId="5C4B5221" w14:textId="77777777" w:rsidR="0055329F" w:rsidRDefault="0055329F" w:rsidP="0055329F">
      <w:pPr>
        <w:pStyle w:val="BodyText"/>
        <w:jc w:val="both"/>
      </w:pPr>
    </w:p>
    <w:p w14:paraId="509A9082" w14:textId="77777777" w:rsidR="009557E8" w:rsidRDefault="009557E8" w:rsidP="0055329F">
      <w:pPr>
        <w:pStyle w:val="BodyText"/>
        <w:jc w:val="both"/>
      </w:pPr>
    </w:p>
    <w:p w14:paraId="54A6A0DE" w14:textId="77777777" w:rsidR="009557E8" w:rsidRDefault="009557E8" w:rsidP="0055329F">
      <w:pPr>
        <w:pStyle w:val="BodyText"/>
        <w:jc w:val="both"/>
      </w:pPr>
    </w:p>
    <w:p w14:paraId="2D23208B" w14:textId="77777777" w:rsidR="00AD6166" w:rsidRDefault="00AD6166" w:rsidP="0055329F">
      <w:pPr>
        <w:pStyle w:val="BodyText"/>
        <w:jc w:val="both"/>
      </w:pPr>
    </w:p>
    <w:p w14:paraId="081147B5" w14:textId="77777777" w:rsidR="002F1BAF" w:rsidRDefault="002F1BAF" w:rsidP="0055329F">
      <w:pPr>
        <w:pStyle w:val="BodyText"/>
        <w:jc w:val="both"/>
      </w:pPr>
    </w:p>
    <w:p w14:paraId="17765618" w14:textId="3D16C227" w:rsidR="0055329F" w:rsidRDefault="0055329F" w:rsidP="0055329F">
      <w:pPr>
        <w:pStyle w:val="BodyText"/>
        <w:jc w:val="both"/>
      </w:pPr>
      <w:r>
        <w:lastRenderedPageBreak/>
        <w:t xml:space="preserve">HVDC Power Systems </w:t>
      </w:r>
      <w:r w:rsidRPr="009433F3">
        <w:t>Sectional Committee</w:t>
      </w:r>
      <w:r>
        <w:t>, ETD 40</w:t>
      </w:r>
    </w:p>
    <w:bookmarkEnd w:id="0"/>
    <w:p w14:paraId="4EB53194" w14:textId="77777777" w:rsidR="003349DF" w:rsidRDefault="003349DF" w:rsidP="009D0042">
      <w:pPr>
        <w:pStyle w:val="BodyText"/>
        <w:jc w:val="both"/>
      </w:pPr>
    </w:p>
    <w:p w14:paraId="183BCBEA" w14:textId="77777777" w:rsidR="009D0042" w:rsidRDefault="00FB2D6E" w:rsidP="009D0042">
      <w:pPr>
        <w:pStyle w:val="BodyText"/>
        <w:jc w:val="both"/>
      </w:pPr>
      <w:r w:rsidRPr="009433F3">
        <w:t>NATIONAL FOREWORD</w:t>
      </w:r>
    </w:p>
    <w:p w14:paraId="490A9EFB" w14:textId="77777777" w:rsidR="009D0042" w:rsidRPr="009433F3" w:rsidRDefault="009D0042" w:rsidP="009D0042">
      <w:pPr>
        <w:pStyle w:val="BodyText"/>
        <w:jc w:val="both"/>
      </w:pPr>
    </w:p>
    <w:p w14:paraId="3781EE42" w14:textId="2C1927E6" w:rsidR="00671318" w:rsidRDefault="008D3483" w:rsidP="000B248B">
      <w:pPr>
        <w:pStyle w:val="BodyText"/>
        <w:jc w:val="both"/>
      </w:pPr>
      <w:r>
        <w:t>This Indian Standard</w:t>
      </w:r>
      <w:r w:rsidR="00DE4438">
        <w:t xml:space="preserve"> </w:t>
      </w:r>
      <w:r w:rsidR="00671318" w:rsidRPr="009433F3">
        <w:t xml:space="preserve">which is </w:t>
      </w:r>
      <w:r w:rsidR="0071594B">
        <w:t xml:space="preserve">identical with </w:t>
      </w:r>
      <w:hyperlink r:id="rId11" w:history="1">
        <w:r w:rsidR="00C414ED">
          <w:t>IEC 60071-11:</w:t>
        </w:r>
        <w:r w:rsidR="003349DF">
          <w:t xml:space="preserve"> </w:t>
        </w:r>
        <w:r w:rsidR="00C414ED">
          <w:t>2022</w:t>
        </w:r>
      </w:hyperlink>
      <w:r w:rsidR="0068142E" w:rsidRPr="0071594B">
        <w:t xml:space="preserve"> </w:t>
      </w:r>
      <w:r w:rsidR="0071594B" w:rsidRPr="0071594B">
        <w:t>‘</w:t>
      </w:r>
      <w:r w:rsidR="00C414ED">
        <w:t>I</w:t>
      </w:r>
      <w:r w:rsidR="00C414ED" w:rsidRPr="00C414ED">
        <w:t>nsulation co-ordination - Part 11</w:t>
      </w:r>
      <w:r w:rsidR="00C414ED" w:rsidRPr="00C414ED">
        <w:rPr>
          <w:rFonts w:hint="eastAsia"/>
        </w:rPr>
        <w:t>：</w:t>
      </w:r>
      <w:r w:rsidR="00C414ED" w:rsidRPr="00C414ED">
        <w:t>Definitions, principles and rules for HVDC</w:t>
      </w:r>
      <w:r w:rsidR="00C414ED">
        <w:rPr>
          <w:rFonts w:ascii="Arial" w:hAnsi="Arial" w:cs="Arial"/>
          <w:color w:val="000000"/>
          <w:sz w:val="18"/>
          <w:szCs w:val="18"/>
          <w:shd w:val="clear" w:color="auto" w:fill="FFFFFF"/>
        </w:rPr>
        <w:t xml:space="preserve"> </w:t>
      </w:r>
      <w:r w:rsidR="00C414ED" w:rsidRPr="00B7629B">
        <w:t>system</w:t>
      </w:r>
      <w:r w:rsidR="00B7629B">
        <w:t xml:space="preserve">’ </w:t>
      </w:r>
      <w:r w:rsidR="003A3B64" w:rsidRPr="009433F3">
        <w:t xml:space="preserve">Issued </w:t>
      </w:r>
      <w:r w:rsidR="00DE4438" w:rsidRPr="009433F3">
        <w:t>by the</w:t>
      </w:r>
      <w:r w:rsidR="003A3B64" w:rsidRPr="009433F3">
        <w:t xml:space="preserve"> International </w:t>
      </w:r>
      <w:proofErr w:type="spellStart"/>
      <w:r w:rsidR="00671318" w:rsidRPr="009433F3">
        <w:t>Elect</w:t>
      </w:r>
      <w:r w:rsidR="000B248B">
        <w:t>rotechnical</w:t>
      </w:r>
      <w:proofErr w:type="spellEnd"/>
      <w:r w:rsidR="000B248B">
        <w:t xml:space="preserve"> Commission (IEC) </w:t>
      </w:r>
      <w:r w:rsidR="009557E8">
        <w:t xml:space="preserve">was </w:t>
      </w:r>
      <w:r w:rsidR="00AC0112">
        <w:t>adopted</w:t>
      </w:r>
      <w:r w:rsidR="00AC0112" w:rsidRPr="00C10AAF">
        <w:t xml:space="preserve"> </w:t>
      </w:r>
      <w:r w:rsidR="00AC0112">
        <w:t xml:space="preserve">by </w:t>
      </w:r>
      <w:r w:rsidR="007057C5" w:rsidRPr="00A83E2B">
        <w:rPr>
          <w:szCs w:val="32"/>
        </w:rPr>
        <w:t>the</w:t>
      </w:r>
      <w:r w:rsidR="00671318" w:rsidRPr="009433F3">
        <w:t xml:space="preserve"> Bureau of Indian Standards on the recommendation of the </w:t>
      </w:r>
      <w:r w:rsidR="00B7629B">
        <w:t xml:space="preserve">HVDC Power Systems </w:t>
      </w:r>
      <w:r w:rsidR="00671318" w:rsidRPr="009433F3">
        <w:t xml:space="preserve">Sectional Committee and approval of the </w:t>
      </w:r>
      <w:proofErr w:type="spellStart"/>
      <w:r w:rsidR="00671318" w:rsidRPr="009433F3">
        <w:t>Electrotechnical</w:t>
      </w:r>
      <w:proofErr w:type="spellEnd"/>
      <w:r w:rsidR="00671318" w:rsidRPr="009433F3">
        <w:t xml:space="preserve"> Division Council. </w:t>
      </w:r>
      <w:r w:rsidR="00306007">
        <w:t xml:space="preserve">This standard supersedes </w:t>
      </w:r>
      <w:r w:rsidR="00306007" w:rsidRPr="00306007">
        <w:t>IS/IEC 60071-</w:t>
      </w:r>
      <w:r w:rsidR="00D260EF" w:rsidRPr="00306007">
        <w:t>5:</w:t>
      </w:r>
      <w:r w:rsidR="00306007" w:rsidRPr="00306007">
        <w:t xml:space="preserve"> 2014</w:t>
      </w:r>
      <w:r w:rsidR="00306007">
        <w:t xml:space="preserve"> - </w:t>
      </w:r>
      <w:r w:rsidR="00306007" w:rsidRPr="00306007">
        <w:t xml:space="preserve">Insulation co-ordination Part 5 Procedures for high-voltage direct current </w:t>
      </w:r>
      <w:proofErr w:type="gramStart"/>
      <w:r w:rsidR="00306007" w:rsidRPr="00306007">
        <w:t>( HVDC</w:t>
      </w:r>
      <w:proofErr w:type="gramEnd"/>
      <w:r w:rsidR="00306007" w:rsidRPr="00306007">
        <w:t xml:space="preserve"> ) converter stations</w:t>
      </w:r>
      <w:r w:rsidR="00306007">
        <w:t>.</w:t>
      </w:r>
    </w:p>
    <w:p w14:paraId="0E9E231C" w14:textId="77777777" w:rsidR="000A670B" w:rsidRPr="009433F3" w:rsidRDefault="000A670B" w:rsidP="009D0042">
      <w:pPr>
        <w:pStyle w:val="BodyText"/>
        <w:jc w:val="both"/>
      </w:pPr>
    </w:p>
    <w:p w14:paraId="63B5A76F" w14:textId="77777777" w:rsidR="00E247EB" w:rsidRDefault="00E247EB" w:rsidP="00E247EB">
      <w:pPr>
        <w:adjustRightInd w:val="0"/>
        <w:jc w:val="both"/>
        <w:rPr>
          <w:sz w:val="24"/>
          <w:szCs w:val="24"/>
        </w:rPr>
      </w:pPr>
      <w:bookmarkStart w:id="2" w:name="This_standard_(Part_3/Sec_3)_covers_the_"/>
      <w:bookmarkStart w:id="3" w:name="The_text_of_the_IEC_Standard_has_been_ap"/>
      <w:bookmarkEnd w:id="2"/>
      <w:bookmarkEnd w:id="3"/>
      <w:r w:rsidRPr="002B0FC2">
        <w:rPr>
          <w:sz w:val="24"/>
          <w:szCs w:val="24"/>
        </w:rPr>
        <w:t>This standard is published in various parts. Other parts in this series are:</w:t>
      </w:r>
    </w:p>
    <w:p w14:paraId="4AE54B5A" w14:textId="77777777" w:rsidR="00E247EB" w:rsidRPr="002B0FC2" w:rsidRDefault="00E247EB" w:rsidP="00E247EB">
      <w:pPr>
        <w:adjustRightInd w:val="0"/>
        <w:jc w:val="both"/>
        <w:rPr>
          <w:sz w:val="24"/>
          <w:szCs w:val="24"/>
        </w:rPr>
      </w:pPr>
    </w:p>
    <w:tbl>
      <w:tblPr>
        <w:tblStyle w:val="TableGrid"/>
        <w:tblW w:w="0" w:type="auto"/>
        <w:jc w:val="center"/>
        <w:tblLook w:val="04A0" w:firstRow="1" w:lastRow="0" w:firstColumn="1" w:lastColumn="0" w:noHBand="0" w:noVBand="1"/>
      </w:tblPr>
      <w:tblGrid>
        <w:gridCol w:w="1853"/>
        <w:gridCol w:w="7389"/>
      </w:tblGrid>
      <w:tr w:rsidR="00E247EB" w:rsidRPr="002B0FC2" w14:paraId="4BD9215B" w14:textId="77777777" w:rsidTr="00807F7C">
        <w:trPr>
          <w:jc w:val="center"/>
        </w:trPr>
        <w:tc>
          <w:tcPr>
            <w:tcW w:w="1971" w:type="dxa"/>
          </w:tcPr>
          <w:p w14:paraId="5988A977" w14:textId="77777777" w:rsidR="00E247EB" w:rsidRPr="002B0FC2" w:rsidRDefault="00E247EB" w:rsidP="00807F7C">
            <w:pPr>
              <w:pStyle w:val="BodyText"/>
              <w:jc w:val="both"/>
            </w:pPr>
            <w:r>
              <w:t xml:space="preserve">Part </w:t>
            </w:r>
            <w:r w:rsidRPr="002B0FC2">
              <w:t>1</w:t>
            </w:r>
          </w:p>
        </w:tc>
        <w:tc>
          <w:tcPr>
            <w:tcW w:w="7934" w:type="dxa"/>
          </w:tcPr>
          <w:p w14:paraId="6ADA180A" w14:textId="77777777" w:rsidR="00E247EB" w:rsidRPr="004B6199" w:rsidRDefault="00E247EB" w:rsidP="00807F7C">
            <w:pPr>
              <w:pStyle w:val="BodyText"/>
              <w:tabs>
                <w:tab w:val="left" w:pos="3270"/>
              </w:tabs>
              <w:jc w:val="both"/>
              <w:rPr>
                <w:color w:val="000000"/>
              </w:rPr>
            </w:pPr>
            <w:r w:rsidRPr="004B6199">
              <w:rPr>
                <w:color w:val="000000"/>
              </w:rPr>
              <w:t>Insulation coordination Part 1 Definition principles and rules</w:t>
            </w:r>
          </w:p>
        </w:tc>
      </w:tr>
      <w:tr w:rsidR="00E247EB" w:rsidRPr="002B0FC2" w14:paraId="2344EFD8" w14:textId="77777777" w:rsidTr="00807F7C">
        <w:trPr>
          <w:jc w:val="center"/>
        </w:trPr>
        <w:tc>
          <w:tcPr>
            <w:tcW w:w="1971" w:type="dxa"/>
          </w:tcPr>
          <w:p w14:paraId="63E18549" w14:textId="77777777" w:rsidR="00E247EB" w:rsidRPr="002B0FC2" w:rsidRDefault="00E247EB" w:rsidP="00807F7C">
            <w:pPr>
              <w:rPr>
                <w:sz w:val="24"/>
                <w:szCs w:val="24"/>
              </w:rPr>
            </w:pPr>
            <w:r>
              <w:rPr>
                <w:sz w:val="24"/>
                <w:szCs w:val="24"/>
              </w:rPr>
              <w:t xml:space="preserve">Part </w:t>
            </w:r>
            <w:r w:rsidRPr="002B0FC2">
              <w:rPr>
                <w:sz w:val="24"/>
                <w:szCs w:val="24"/>
              </w:rPr>
              <w:t>2</w:t>
            </w:r>
          </w:p>
        </w:tc>
        <w:tc>
          <w:tcPr>
            <w:tcW w:w="7934" w:type="dxa"/>
          </w:tcPr>
          <w:p w14:paraId="5DC32A91" w14:textId="77777777" w:rsidR="00E247EB" w:rsidRPr="004B6199" w:rsidRDefault="00E247EB" w:rsidP="00807F7C">
            <w:pPr>
              <w:pStyle w:val="BodyText"/>
              <w:tabs>
                <w:tab w:val="left" w:pos="3270"/>
              </w:tabs>
              <w:jc w:val="both"/>
              <w:rPr>
                <w:color w:val="000000"/>
              </w:rPr>
            </w:pPr>
            <w:r w:rsidRPr="004B6199">
              <w:rPr>
                <w:color w:val="000000"/>
              </w:rPr>
              <w:t>Insulation coordination Part 2 Application guide</w:t>
            </w:r>
          </w:p>
        </w:tc>
      </w:tr>
      <w:tr w:rsidR="00E247EB" w:rsidRPr="002B0FC2" w14:paraId="27AA70B7" w14:textId="77777777" w:rsidTr="00807F7C">
        <w:trPr>
          <w:jc w:val="center"/>
        </w:trPr>
        <w:tc>
          <w:tcPr>
            <w:tcW w:w="1971" w:type="dxa"/>
          </w:tcPr>
          <w:p w14:paraId="26B1EBEA" w14:textId="77777777" w:rsidR="00E247EB" w:rsidRPr="002B0FC2" w:rsidRDefault="00E247EB" w:rsidP="00807F7C">
            <w:pPr>
              <w:rPr>
                <w:sz w:val="24"/>
                <w:szCs w:val="24"/>
              </w:rPr>
            </w:pPr>
            <w:r>
              <w:rPr>
                <w:sz w:val="24"/>
                <w:szCs w:val="24"/>
              </w:rPr>
              <w:t>Part 4</w:t>
            </w:r>
          </w:p>
        </w:tc>
        <w:tc>
          <w:tcPr>
            <w:tcW w:w="7934" w:type="dxa"/>
          </w:tcPr>
          <w:p w14:paraId="12B43D90" w14:textId="77777777" w:rsidR="00E247EB" w:rsidRPr="002B0FC2" w:rsidRDefault="00E247EB" w:rsidP="00807F7C">
            <w:pPr>
              <w:pStyle w:val="BodyText"/>
              <w:tabs>
                <w:tab w:val="left" w:pos="3270"/>
              </w:tabs>
              <w:jc w:val="both"/>
              <w:rPr>
                <w:color w:val="000000"/>
              </w:rPr>
            </w:pPr>
            <w:r w:rsidRPr="004B6199">
              <w:rPr>
                <w:color w:val="000000"/>
              </w:rPr>
              <w:t>Insulation coordination Part 4 Computational guide to insulation co-ordination and modeling of electrical networks</w:t>
            </w:r>
          </w:p>
        </w:tc>
      </w:tr>
    </w:tbl>
    <w:p w14:paraId="6BE354F9" w14:textId="77777777" w:rsidR="00E247EB" w:rsidRDefault="00E247EB" w:rsidP="009D0042">
      <w:pPr>
        <w:pStyle w:val="BodyText"/>
        <w:jc w:val="both"/>
      </w:pPr>
    </w:p>
    <w:p w14:paraId="0B3FD5DD" w14:textId="77777777" w:rsidR="00FB2D6E" w:rsidRPr="009433F3" w:rsidRDefault="00FB2D6E" w:rsidP="009D0042">
      <w:pPr>
        <w:pStyle w:val="BodyText"/>
        <w:jc w:val="both"/>
      </w:pPr>
      <w:r w:rsidRPr="009433F3">
        <w:t>The text of the IEC Standard has been approved as suitable for publication as an Indian Standard without deviations. Certain conventions are, however, not identical to those used in Indian Standards. Attention is particularly drawn to the following:</w:t>
      </w:r>
    </w:p>
    <w:p w14:paraId="2AFC2713" w14:textId="77777777" w:rsidR="00FB2D6E" w:rsidRPr="009433F3" w:rsidRDefault="00FB2D6E" w:rsidP="009D0042">
      <w:pPr>
        <w:pStyle w:val="BodyText"/>
        <w:numPr>
          <w:ilvl w:val="0"/>
          <w:numId w:val="7"/>
        </w:numPr>
        <w:spacing w:before="269"/>
        <w:ind w:left="990"/>
        <w:jc w:val="both"/>
      </w:pPr>
      <w:r w:rsidRPr="009433F3">
        <w:t>Wherever the words ‘International Standard’ appears referring to this standard, they should be read as ‘Indian Standard’.</w:t>
      </w:r>
    </w:p>
    <w:p w14:paraId="2673C8B0" w14:textId="77777777" w:rsidR="00FB2D6E" w:rsidRPr="009433F3" w:rsidRDefault="00FB2D6E" w:rsidP="009D0042">
      <w:pPr>
        <w:pStyle w:val="BodyText"/>
        <w:numPr>
          <w:ilvl w:val="0"/>
          <w:numId w:val="7"/>
        </w:numPr>
        <w:spacing w:before="269"/>
        <w:ind w:left="990"/>
        <w:jc w:val="both"/>
      </w:pPr>
      <w:r w:rsidRPr="009433F3">
        <w:t>Comma (,) has been used as a decimal marker, while in Indian Standards the current practice is to use a point (.) as the decimal marker.</w:t>
      </w:r>
    </w:p>
    <w:p w14:paraId="42E6D809" w14:textId="77777777" w:rsidR="00037C78" w:rsidRDefault="00FB2D6E" w:rsidP="009D0042">
      <w:pPr>
        <w:pStyle w:val="BodyText"/>
        <w:spacing w:before="269"/>
        <w:jc w:val="both"/>
      </w:pPr>
      <w:r w:rsidRPr="009433F3">
        <w:t>In this adopted standard, reference appears to International Standards for which Indian Standards also exists. The corresponding Indian Standards, which are to be substituted, are listed below along with their degree of equivalence for the editions indicated:</w:t>
      </w:r>
    </w:p>
    <w:p w14:paraId="2CFAB1C7" w14:textId="77777777" w:rsidR="00E2578D" w:rsidRPr="009433F3" w:rsidRDefault="00E2578D" w:rsidP="00FB4ED9">
      <w:pPr>
        <w:pStyle w:val="BodyText"/>
        <w:jc w:val="both"/>
      </w:pPr>
    </w:p>
    <w:tbl>
      <w:tblPr>
        <w:tblW w:w="90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0"/>
        <w:gridCol w:w="3690"/>
        <w:gridCol w:w="1597"/>
      </w:tblGrid>
      <w:tr w:rsidR="00F716A2" w:rsidRPr="009433F3" w14:paraId="133D2467" w14:textId="77777777" w:rsidTr="00AD6166">
        <w:trPr>
          <w:trHeight w:val="465"/>
        </w:trPr>
        <w:tc>
          <w:tcPr>
            <w:tcW w:w="3780" w:type="dxa"/>
            <w:shd w:val="clear" w:color="auto" w:fill="auto"/>
          </w:tcPr>
          <w:p w14:paraId="2882F756" w14:textId="77777777" w:rsidR="00F716A2" w:rsidRPr="00E1746A" w:rsidRDefault="00F716A2" w:rsidP="00BB100E">
            <w:pPr>
              <w:pStyle w:val="BodyText"/>
              <w:ind w:left="90" w:right="90"/>
              <w:rPr>
                <w:i/>
                <w:iCs/>
              </w:rPr>
            </w:pPr>
            <w:r w:rsidRPr="00E1746A">
              <w:rPr>
                <w:i/>
                <w:iCs/>
              </w:rPr>
              <w:t>International Standard</w:t>
            </w:r>
          </w:p>
        </w:tc>
        <w:tc>
          <w:tcPr>
            <w:tcW w:w="3690" w:type="dxa"/>
            <w:shd w:val="clear" w:color="auto" w:fill="auto"/>
          </w:tcPr>
          <w:p w14:paraId="43576221" w14:textId="77777777" w:rsidR="00F716A2" w:rsidRPr="00E1746A" w:rsidRDefault="00F716A2" w:rsidP="00BB100E">
            <w:pPr>
              <w:pStyle w:val="BodyText"/>
              <w:ind w:left="90" w:right="90"/>
              <w:rPr>
                <w:i/>
                <w:iCs/>
              </w:rPr>
            </w:pPr>
            <w:r w:rsidRPr="00E1746A">
              <w:rPr>
                <w:i/>
                <w:iCs/>
              </w:rPr>
              <w:t>Corresponding Indian Standard</w:t>
            </w:r>
          </w:p>
        </w:tc>
        <w:tc>
          <w:tcPr>
            <w:tcW w:w="1597" w:type="dxa"/>
            <w:shd w:val="clear" w:color="auto" w:fill="auto"/>
          </w:tcPr>
          <w:p w14:paraId="0A5C5532" w14:textId="77777777" w:rsidR="00F716A2" w:rsidRPr="00E1746A" w:rsidRDefault="00F716A2" w:rsidP="00BB100E">
            <w:pPr>
              <w:pStyle w:val="BodyText"/>
              <w:ind w:left="90" w:right="50"/>
              <w:rPr>
                <w:i/>
                <w:iCs/>
              </w:rPr>
            </w:pPr>
            <w:r w:rsidRPr="00E1746A">
              <w:rPr>
                <w:i/>
                <w:iCs/>
              </w:rPr>
              <w:t>Degree of Equivalence</w:t>
            </w:r>
          </w:p>
        </w:tc>
      </w:tr>
      <w:tr w:rsidR="00F546BF" w:rsidRPr="009433F3" w14:paraId="1117E50B" w14:textId="77777777" w:rsidTr="00AD6166">
        <w:trPr>
          <w:trHeight w:val="287"/>
        </w:trPr>
        <w:tc>
          <w:tcPr>
            <w:tcW w:w="3780" w:type="dxa"/>
            <w:shd w:val="clear" w:color="auto" w:fill="auto"/>
          </w:tcPr>
          <w:p w14:paraId="2BAA309A" w14:textId="77777777" w:rsidR="00F546BF" w:rsidRPr="009433F3" w:rsidRDefault="008841E7" w:rsidP="00BB100E">
            <w:pPr>
              <w:pStyle w:val="BodyText"/>
              <w:ind w:left="90" w:right="90"/>
              <w:jc w:val="both"/>
            </w:pPr>
            <w:r>
              <w:t>IEC 60060-1, High-voltage test techniques – Part 1: General definitions and test requirements</w:t>
            </w:r>
          </w:p>
        </w:tc>
        <w:tc>
          <w:tcPr>
            <w:tcW w:w="3690" w:type="dxa"/>
            <w:shd w:val="clear" w:color="auto" w:fill="auto"/>
          </w:tcPr>
          <w:p w14:paraId="3B174BBA" w14:textId="77777777" w:rsidR="00F546BF" w:rsidRPr="009433F3" w:rsidRDefault="008841E7" w:rsidP="00B4770F">
            <w:pPr>
              <w:pStyle w:val="BodyText"/>
              <w:ind w:left="90" w:right="90"/>
              <w:jc w:val="both"/>
            </w:pPr>
            <w:r w:rsidRPr="008841E7">
              <w:t>IS 2071 (Part 1) : 2016/</w:t>
            </w:r>
            <w:r>
              <w:t xml:space="preserve"> </w:t>
            </w:r>
            <w:r w:rsidRPr="008841E7">
              <w:t xml:space="preserve">IEC 60060-1 : 2010 High - Voltage test techniques: Part 1 </w:t>
            </w:r>
            <w:r w:rsidR="003349DF" w:rsidRPr="008841E7">
              <w:t xml:space="preserve">General </w:t>
            </w:r>
            <w:r w:rsidRPr="008841E7">
              <w:t>definitions and test requirements (</w:t>
            </w:r>
            <w:r w:rsidR="003349DF" w:rsidRPr="008841E7">
              <w:rPr>
                <w:i/>
                <w:iCs/>
              </w:rPr>
              <w:t>third revision</w:t>
            </w:r>
            <w:r w:rsidRPr="008841E7">
              <w:t>)</w:t>
            </w:r>
          </w:p>
        </w:tc>
        <w:tc>
          <w:tcPr>
            <w:tcW w:w="1597" w:type="dxa"/>
            <w:shd w:val="clear" w:color="auto" w:fill="auto"/>
          </w:tcPr>
          <w:p w14:paraId="07C0F8DD" w14:textId="77777777" w:rsidR="00F546BF" w:rsidRPr="009433F3" w:rsidRDefault="00C34247" w:rsidP="00B4770F">
            <w:pPr>
              <w:pStyle w:val="BodyText"/>
              <w:tabs>
                <w:tab w:val="left" w:pos="3870"/>
              </w:tabs>
              <w:ind w:left="90" w:right="50"/>
              <w:jc w:val="center"/>
            </w:pPr>
            <w:r>
              <w:t>Identical</w:t>
            </w:r>
          </w:p>
        </w:tc>
      </w:tr>
      <w:tr w:rsidR="008841E7" w:rsidRPr="009433F3" w14:paraId="74329BB9" w14:textId="77777777" w:rsidTr="00AD6166">
        <w:trPr>
          <w:trHeight w:val="287"/>
        </w:trPr>
        <w:tc>
          <w:tcPr>
            <w:tcW w:w="3780" w:type="dxa"/>
            <w:shd w:val="clear" w:color="auto" w:fill="auto"/>
          </w:tcPr>
          <w:p w14:paraId="5CBA97A8" w14:textId="77777777" w:rsidR="008841E7" w:rsidRDefault="008841E7" w:rsidP="00BB100E">
            <w:pPr>
              <w:pStyle w:val="BodyText"/>
              <w:ind w:left="90" w:right="90"/>
              <w:jc w:val="both"/>
            </w:pPr>
            <w:r>
              <w:t>IEC 60071-1:2019, Insulation co-ordination – Part 1: Definitions, principles and rules</w:t>
            </w:r>
          </w:p>
        </w:tc>
        <w:tc>
          <w:tcPr>
            <w:tcW w:w="3690" w:type="dxa"/>
            <w:shd w:val="clear" w:color="auto" w:fill="auto"/>
          </w:tcPr>
          <w:p w14:paraId="7D58FEDD" w14:textId="77777777" w:rsidR="008841E7" w:rsidRPr="008841E7" w:rsidRDefault="008841E7" w:rsidP="00B4770F">
            <w:pPr>
              <w:pStyle w:val="BodyText"/>
              <w:ind w:left="90" w:right="90"/>
              <w:jc w:val="both"/>
            </w:pPr>
            <w:r w:rsidRPr="00F352B5">
              <w:t>IS</w:t>
            </w:r>
            <w:r w:rsidR="00CE1102">
              <w:t>/</w:t>
            </w:r>
            <w:r>
              <w:t>IEC 60071-1:2019</w:t>
            </w:r>
            <w:r w:rsidR="00F352B5">
              <w:t xml:space="preserve"> </w:t>
            </w:r>
            <w:r w:rsidR="00F352B5" w:rsidRPr="00F352B5">
              <w:t xml:space="preserve">Insulation co - Ordination: Part 1 </w:t>
            </w:r>
            <w:r w:rsidR="003349DF" w:rsidRPr="00F352B5">
              <w:t xml:space="preserve">Phase </w:t>
            </w:r>
            <w:r w:rsidR="00F352B5" w:rsidRPr="00F352B5">
              <w:t>to earth insulation co - Ordination, principles and rules (</w:t>
            </w:r>
            <w:r w:rsidR="003349DF" w:rsidRPr="003349DF">
              <w:rPr>
                <w:i/>
                <w:iCs/>
              </w:rPr>
              <w:t>second revision</w:t>
            </w:r>
            <w:r w:rsidR="00F352B5" w:rsidRPr="00F352B5">
              <w:t>)</w:t>
            </w:r>
          </w:p>
        </w:tc>
        <w:tc>
          <w:tcPr>
            <w:tcW w:w="1597" w:type="dxa"/>
            <w:shd w:val="clear" w:color="auto" w:fill="auto"/>
          </w:tcPr>
          <w:p w14:paraId="5A3667A2" w14:textId="77777777" w:rsidR="008841E7" w:rsidRDefault="00F352B5" w:rsidP="00B4770F">
            <w:pPr>
              <w:pStyle w:val="BodyText"/>
              <w:tabs>
                <w:tab w:val="left" w:pos="3870"/>
              </w:tabs>
              <w:ind w:left="90" w:right="50"/>
              <w:jc w:val="center"/>
            </w:pPr>
            <w:r>
              <w:t>Identical</w:t>
            </w:r>
          </w:p>
        </w:tc>
      </w:tr>
      <w:tr w:rsidR="00F352B5" w:rsidRPr="009433F3" w14:paraId="44E09A2B" w14:textId="77777777" w:rsidTr="00AD6166">
        <w:trPr>
          <w:trHeight w:val="287"/>
        </w:trPr>
        <w:tc>
          <w:tcPr>
            <w:tcW w:w="3780" w:type="dxa"/>
            <w:shd w:val="clear" w:color="auto" w:fill="auto"/>
          </w:tcPr>
          <w:p w14:paraId="548CFB4C" w14:textId="77777777" w:rsidR="00F352B5" w:rsidRDefault="00F352B5" w:rsidP="00BB100E">
            <w:pPr>
              <w:pStyle w:val="BodyText"/>
              <w:ind w:left="90" w:right="90"/>
              <w:jc w:val="both"/>
            </w:pPr>
            <w:r>
              <w:t>IEC 60071-2:2018, Insulation co-ordination – Part 2: Application guidelines</w:t>
            </w:r>
          </w:p>
        </w:tc>
        <w:tc>
          <w:tcPr>
            <w:tcW w:w="3690" w:type="dxa"/>
            <w:shd w:val="clear" w:color="auto" w:fill="auto"/>
          </w:tcPr>
          <w:p w14:paraId="3F916C73" w14:textId="77777777" w:rsidR="00F352B5" w:rsidRPr="00F352B5" w:rsidRDefault="00F352B5" w:rsidP="00B4770F">
            <w:pPr>
              <w:pStyle w:val="BodyText"/>
              <w:ind w:left="90" w:right="90"/>
              <w:jc w:val="both"/>
            </w:pPr>
            <w:r w:rsidRPr="00F352B5">
              <w:t>IS/IEC 60071-2 : 2018 Insulation Coordination Part 2: Application Guide</w:t>
            </w:r>
          </w:p>
        </w:tc>
        <w:tc>
          <w:tcPr>
            <w:tcW w:w="1597" w:type="dxa"/>
            <w:shd w:val="clear" w:color="auto" w:fill="auto"/>
          </w:tcPr>
          <w:p w14:paraId="48FA4973" w14:textId="77777777" w:rsidR="00F352B5" w:rsidRDefault="00F352B5" w:rsidP="00B4770F">
            <w:pPr>
              <w:pStyle w:val="BodyText"/>
              <w:tabs>
                <w:tab w:val="left" w:pos="3870"/>
              </w:tabs>
              <w:ind w:left="90" w:right="50"/>
              <w:jc w:val="center"/>
            </w:pPr>
            <w:r>
              <w:t>Identical</w:t>
            </w:r>
          </w:p>
        </w:tc>
      </w:tr>
      <w:tr w:rsidR="00F352B5" w:rsidRPr="009433F3" w14:paraId="04E5EF5A" w14:textId="77777777" w:rsidTr="00AD6166">
        <w:trPr>
          <w:trHeight w:val="287"/>
        </w:trPr>
        <w:tc>
          <w:tcPr>
            <w:tcW w:w="3780" w:type="dxa"/>
            <w:shd w:val="clear" w:color="auto" w:fill="auto"/>
          </w:tcPr>
          <w:p w14:paraId="778731D8" w14:textId="77777777" w:rsidR="00F352B5" w:rsidRDefault="00F352B5" w:rsidP="00BB100E">
            <w:pPr>
              <w:pStyle w:val="BodyText"/>
              <w:ind w:left="90" w:right="90"/>
              <w:jc w:val="both"/>
            </w:pPr>
            <w:r>
              <w:t xml:space="preserve">IEC 60099-4:2014, Surge arresters – Part 4: Metal-oxide surge arresters </w:t>
            </w:r>
            <w:r>
              <w:lastRenderedPageBreak/>
              <w:t xml:space="preserve">without gaps for </w:t>
            </w:r>
            <w:proofErr w:type="spellStart"/>
            <w:r>
              <w:t>a.c</w:t>
            </w:r>
            <w:proofErr w:type="spellEnd"/>
            <w:r>
              <w:t>. systems</w:t>
            </w:r>
          </w:p>
        </w:tc>
        <w:tc>
          <w:tcPr>
            <w:tcW w:w="3690" w:type="dxa"/>
            <w:shd w:val="clear" w:color="auto" w:fill="auto"/>
          </w:tcPr>
          <w:p w14:paraId="18901D96" w14:textId="77777777" w:rsidR="00F352B5" w:rsidRPr="00F352B5" w:rsidRDefault="00F352B5" w:rsidP="003349DF">
            <w:pPr>
              <w:pStyle w:val="BodyText"/>
              <w:ind w:left="90" w:right="90"/>
              <w:jc w:val="both"/>
            </w:pPr>
            <w:r w:rsidRPr="00F352B5">
              <w:lastRenderedPageBreak/>
              <w:t>IS 15086 (Part 4) : 2017/</w:t>
            </w:r>
            <w:r w:rsidR="00883702">
              <w:t xml:space="preserve"> </w:t>
            </w:r>
            <w:r w:rsidRPr="00F352B5">
              <w:t xml:space="preserve">IEC 60099-4 : 2014 </w:t>
            </w:r>
            <w:r>
              <w:t xml:space="preserve">Surge arresters – </w:t>
            </w:r>
            <w:r>
              <w:lastRenderedPageBreak/>
              <w:t xml:space="preserve">Part 4 Metal-oxide surge arresters without gaps for </w:t>
            </w:r>
            <w:proofErr w:type="spellStart"/>
            <w:r>
              <w:t>a.c</w:t>
            </w:r>
            <w:proofErr w:type="spellEnd"/>
            <w:r>
              <w:t>. systems</w:t>
            </w:r>
          </w:p>
        </w:tc>
        <w:tc>
          <w:tcPr>
            <w:tcW w:w="1597" w:type="dxa"/>
            <w:shd w:val="clear" w:color="auto" w:fill="auto"/>
          </w:tcPr>
          <w:p w14:paraId="6BCBCF8B" w14:textId="77777777" w:rsidR="00F352B5" w:rsidRDefault="00F352B5" w:rsidP="00B4770F">
            <w:pPr>
              <w:pStyle w:val="BodyText"/>
              <w:tabs>
                <w:tab w:val="left" w:pos="3870"/>
              </w:tabs>
              <w:ind w:left="90" w:right="50"/>
              <w:jc w:val="center"/>
            </w:pPr>
            <w:r>
              <w:lastRenderedPageBreak/>
              <w:t>Identical</w:t>
            </w:r>
          </w:p>
        </w:tc>
      </w:tr>
      <w:tr w:rsidR="00F352B5" w:rsidRPr="009433F3" w14:paraId="6180D251" w14:textId="77777777" w:rsidTr="00AD6166">
        <w:trPr>
          <w:trHeight w:val="287"/>
        </w:trPr>
        <w:tc>
          <w:tcPr>
            <w:tcW w:w="3780" w:type="dxa"/>
            <w:shd w:val="clear" w:color="auto" w:fill="auto"/>
          </w:tcPr>
          <w:p w14:paraId="041BF9E2" w14:textId="77777777" w:rsidR="00F352B5" w:rsidRDefault="00F352B5" w:rsidP="00BB100E">
            <w:pPr>
              <w:pStyle w:val="BodyText"/>
              <w:ind w:left="90" w:right="90"/>
              <w:jc w:val="both"/>
            </w:pPr>
            <w:r>
              <w:lastRenderedPageBreak/>
              <w:t>IEC TS 60815-1:2008, Selection and dimensioning of high-voltage insulators intended for use in polluted conditions – Part 1: Definitions, information and general principles</w:t>
            </w:r>
          </w:p>
        </w:tc>
        <w:tc>
          <w:tcPr>
            <w:tcW w:w="3690" w:type="dxa"/>
            <w:shd w:val="clear" w:color="auto" w:fill="auto"/>
          </w:tcPr>
          <w:p w14:paraId="404E10B1" w14:textId="77777777" w:rsidR="00F352B5" w:rsidRPr="00F352B5" w:rsidRDefault="00F352B5" w:rsidP="00F352B5">
            <w:pPr>
              <w:pStyle w:val="BodyText"/>
              <w:ind w:left="90" w:right="90"/>
              <w:jc w:val="both"/>
            </w:pPr>
            <w:r w:rsidRPr="00F352B5">
              <w:t>IS 16683 (Part 1) : 2018</w:t>
            </w:r>
            <w:r>
              <w:t>/</w:t>
            </w:r>
            <w:r w:rsidR="00883702">
              <w:t xml:space="preserve"> </w:t>
            </w:r>
            <w:r w:rsidRPr="00F352B5">
              <w:t>IEC TS 60815-1 : 2008</w:t>
            </w:r>
            <w:r>
              <w:t xml:space="preserve"> </w:t>
            </w:r>
            <w:r w:rsidRPr="00F352B5">
              <w:t>Selection and dimensioning of high - Voltage insulators intended for use in polluted conditions: Part 1 definitions, information and general principles</w:t>
            </w:r>
          </w:p>
        </w:tc>
        <w:tc>
          <w:tcPr>
            <w:tcW w:w="1597" w:type="dxa"/>
            <w:shd w:val="clear" w:color="auto" w:fill="auto"/>
          </w:tcPr>
          <w:p w14:paraId="0DE33BFB" w14:textId="77777777" w:rsidR="00F352B5" w:rsidRDefault="00F352B5" w:rsidP="00B4770F">
            <w:pPr>
              <w:pStyle w:val="BodyText"/>
              <w:tabs>
                <w:tab w:val="left" w:pos="3870"/>
              </w:tabs>
              <w:ind w:left="90" w:right="50"/>
              <w:jc w:val="center"/>
            </w:pPr>
            <w:r>
              <w:t>Identical</w:t>
            </w:r>
          </w:p>
        </w:tc>
      </w:tr>
      <w:tr w:rsidR="00F352B5" w:rsidRPr="009433F3" w14:paraId="1B9F41A1" w14:textId="77777777" w:rsidTr="00AD6166">
        <w:trPr>
          <w:trHeight w:val="287"/>
        </w:trPr>
        <w:tc>
          <w:tcPr>
            <w:tcW w:w="3780" w:type="dxa"/>
            <w:shd w:val="clear" w:color="auto" w:fill="auto"/>
          </w:tcPr>
          <w:p w14:paraId="261147DE" w14:textId="77777777" w:rsidR="00F352B5" w:rsidRDefault="00F352B5" w:rsidP="00BB100E">
            <w:pPr>
              <w:pStyle w:val="BodyText"/>
              <w:ind w:left="90" w:right="90"/>
              <w:jc w:val="both"/>
            </w:pPr>
            <w:r>
              <w:t xml:space="preserve">IEC TS 60815-2:2008, Selection and dimensioning of high-voltage insulators intended for use in polluted conditions – Part 2: Ceramic and glass insulators for </w:t>
            </w:r>
            <w:proofErr w:type="spellStart"/>
            <w:r>
              <w:t>a.c</w:t>
            </w:r>
            <w:proofErr w:type="spellEnd"/>
            <w:r>
              <w:t>. systems</w:t>
            </w:r>
          </w:p>
        </w:tc>
        <w:tc>
          <w:tcPr>
            <w:tcW w:w="3690" w:type="dxa"/>
            <w:shd w:val="clear" w:color="auto" w:fill="auto"/>
          </w:tcPr>
          <w:p w14:paraId="7FFECC56" w14:textId="77777777" w:rsidR="00F352B5" w:rsidRPr="00F352B5" w:rsidRDefault="00883702" w:rsidP="00F352B5">
            <w:pPr>
              <w:pStyle w:val="BodyText"/>
              <w:ind w:left="90" w:right="90"/>
              <w:jc w:val="both"/>
            </w:pPr>
            <w:r w:rsidRPr="00883702">
              <w:t>IS 16683 (Part 2) : 2018</w:t>
            </w:r>
            <w:r>
              <w:t xml:space="preserve">/ </w:t>
            </w:r>
            <w:r w:rsidRPr="00883702">
              <w:t>IEC TS 60815-2 : 2008</w:t>
            </w:r>
            <w:r>
              <w:t xml:space="preserve"> </w:t>
            </w:r>
            <w:r w:rsidRPr="00883702">
              <w:t xml:space="preserve">Selection and dimensioning of high - Voltage insulators intended for use in polluted conditions: Part 2 </w:t>
            </w:r>
            <w:r w:rsidR="003349DF" w:rsidRPr="00883702">
              <w:t xml:space="preserve">Ceramic </w:t>
            </w:r>
            <w:r w:rsidRPr="00883702">
              <w:t xml:space="preserve">and glass insulators for </w:t>
            </w:r>
            <w:proofErr w:type="spellStart"/>
            <w:r w:rsidRPr="00883702">
              <w:t>a.c</w:t>
            </w:r>
            <w:proofErr w:type="spellEnd"/>
            <w:r w:rsidRPr="00883702">
              <w:t>. systems</w:t>
            </w:r>
          </w:p>
        </w:tc>
        <w:tc>
          <w:tcPr>
            <w:tcW w:w="1597" w:type="dxa"/>
            <w:shd w:val="clear" w:color="auto" w:fill="auto"/>
          </w:tcPr>
          <w:p w14:paraId="6CF20463" w14:textId="77777777" w:rsidR="00F352B5" w:rsidRDefault="00883702" w:rsidP="00B4770F">
            <w:pPr>
              <w:pStyle w:val="BodyText"/>
              <w:tabs>
                <w:tab w:val="left" w:pos="3870"/>
              </w:tabs>
              <w:ind w:left="90" w:right="50"/>
              <w:jc w:val="center"/>
            </w:pPr>
            <w:r>
              <w:t>Identical</w:t>
            </w:r>
          </w:p>
        </w:tc>
      </w:tr>
      <w:tr w:rsidR="00883702" w:rsidRPr="009433F3" w14:paraId="36C390F1" w14:textId="77777777" w:rsidTr="00AD6166">
        <w:trPr>
          <w:trHeight w:val="287"/>
        </w:trPr>
        <w:tc>
          <w:tcPr>
            <w:tcW w:w="3780" w:type="dxa"/>
            <w:shd w:val="clear" w:color="auto" w:fill="auto"/>
          </w:tcPr>
          <w:p w14:paraId="47A5741C" w14:textId="77777777" w:rsidR="00883702" w:rsidRDefault="00883702" w:rsidP="00BB100E">
            <w:pPr>
              <w:pStyle w:val="BodyText"/>
              <w:ind w:left="90" w:right="90"/>
              <w:jc w:val="both"/>
            </w:pPr>
            <w:r>
              <w:t xml:space="preserve">IEC TS 60815-3:2008, Selection and dimensioning of high-voltage insulators intended for use in polluted conditions – Part 3: Polymer insulators for </w:t>
            </w:r>
            <w:proofErr w:type="spellStart"/>
            <w:r>
              <w:t>a.c</w:t>
            </w:r>
            <w:proofErr w:type="spellEnd"/>
            <w:r>
              <w:t>. systems</w:t>
            </w:r>
          </w:p>
        </w:tc>
        <w:tc>
          <w:tcPr>
            <w:tcW w:w="3690" w:type="dxa"/>
            <w:shd w:val="clear" w:color="auto" w:fill="auto"/>
          </w:tcPr>
          <w:p w14:paraId="31643FF9" w14:textId="77777777" w:rsidR="00883702" w:rsidRPr="00883702" w:rsidRDefault="00883702" w:rsidP="00F352B5">
            <w:pPr>
              <w:pStyle w:val="BodyText"/>
              <w:ind w:left="90" w:right="90"/>
              <w:jc w:val="both"/>
            </w:pPr>
            <w:r w:rsidRPr="00883702">
              <w:t xml:space="preserve">IS 16683 (Part 3) : 2018/ </w:t>
            </w:r>
            <w:r>
              <w:t xml:space="preserve">IEC </w:t>
            </w:r>
            <w:r w:rsidRPr="00883702">
              <w:t xml:space="preserve">TS 60815-3 : 2008 Selection and dimensioning of high - Voltage insulators intended for use in polluted conditions: Part 3 </w:t>
            </w:r>
            <w:r w:rsidR="003349DF" w:rsidRPr="00883702">
              <w:t xml:space="preserve">Polymer </w:t>
            </w:r>
            <w:r w:rsidRPr="00883702">
              <w:t xml:space="preserve">insulators for </w:t>
            </w:r>
            <w:proofErr w:type="spellStart"/>
            <w:r w:rsidRPr="00883702">
              <w:t>a.c</w:t>
            </w:r>
            <w:proofErr w:type="spellEnd"/>
            <w:r w:rsidRPr="00883702">
              <w:t>. systems</w:t>
            </w:r>
          </w:p>
        </w:tc>
        <w:tc>
          <w:tcPr>
            <w:tcW w:w="1597" w:type="dxa"/>
            <w:shd w:val="clear" w:color="auto" w:fill="auto"/>
          </w:tcPr>
          <w:p w14:paraId="6DF6F936" w14:textId="77777777" w:rsidR="00883702" w:rsidRDefault="00883702" w:rsidP="00B4770F">
            <w:pPr>
              <w:pStyle w:val="BodyText"/>
              <w:tabs>
                <w:tab w:val="left" w:pos="3870"/>
              </w:tabs>
              <w:ind w:left="90" w:right="50"/>
              <w:jc w:val="center"/>
            </w:pPr>
            <w:r>
              <w:t>Identical</w:t>
            </w:r>
          </w:p>
        </w:tc>
      </w:tr>
    </w:tbl>
    <w:p w14:paraId="079C3F00" w14:textId="77777777" w:rsidR="00BC5997" w:rsidRDefault="00BC5997" w:rsidP="00AC0112">
      <w:pPr>
        <w:pStyle w:val="BodyText"/>
        <w:spacing w:line="244" w:lineRule="auto"/>
        <w:ind w:right="20"/>
        <w:jc w:val="both"/>
      </w:pPr>
    </w:p>
    <w:p w14:paraId="1029A77D" w14:textId="77777777" w:rsidR="000242A0" w:rsidRDefault="000242A0" w:rsidP="000242A0">
      <w:pPr>
        <w:pStyle w:val="BodyText"/>
        <w:spacing w:line="244" w:lineRule="auto"/>
        <w:ind w:right="20"/>
        <w:jc w:val="both"/>
      </w:pPr>
      <w:r>
        <w:t>Only English language text has been retained while adopting it in this Indian Standard, and as such</w:t>
      </w:r>
      <w:r>
        <w:rPr>
          <w:spacing w:val="1"/>
        </w:rPr>
        <w:t xml:space="preserve"> </w:t>
      </w:r>
      <w:r>
        <w:t>the</w:t>
      </w:r>
      <w:r>
        <w:rPr>
          <w:spacing w:val="-3"/>
        </w:rPr>
        <w:t xml:space="preserve"> </w:t>
      </w:r>
      <w:r>
        <w:t>page</w:t>
      </w:r>
      <w:r>
        <w:rPr>
          <w:spacing w:val="-2"/>
        </w:rPr>
        <w:t xml:space="preserve"> </w:t>
      </w:r>
      <w:r>
        <w:t>numbers</w:t>
      </w:r>
      <w:r>
        <w:rPr>
          <w:spacing w:val="3"/>
        </w:rPr>
        <w:t xml:space="preserve"> </w:t>
      </w:r>
      <w:r>
        <w:t>given here</w:t>
      </w:r>
      <w:r>
        <w:rPr>
          <w:spacing w:val="-3"/>
        </w:rPr>
        <w:t xml:space="preserve"> </w:t>
      </w:r>
      <w:r>
        <w:t>are</w:t>
      </w:r>
      <w:r>
        <w:rPr>
          <w:spacing w:val="-2"/>
        </w:rPr>
        <w:t xml:space="preserve"> </w:t>
      </w:r>
      <w:r>
        <w:t>not</w:t>
      </w:r>
      <w:r>
        <w:rPr>
          <w:spacing w:val="-2"/>
        </w:rPr>
        <w:t xml:space="preserve"> </w:t>
      </w:r>
      <w:r>
        <w:t>the</w:t>
      </w:r>
      <w:r>
        <w:rPr>
          <w:spacing w:val="-2"/>
        </w:rPr>
        <w:t xml:space="preserve"> </w:t>
      </w:r>
      <w:r>
        <w:t>same</w:t>
      </w:r>
      <w:r>
        <w:rPr>
          <w:spacing w:val="-3"/>
        </w:rPr>
        <w:t xml:space="preserve"> </w:t>
      </w:r>
      <w:r>
        <w:t>as</w:t>
      </w:r>
      <w:r>
        <w:rPr>
          <w:spacing w:val="1"/>
        </w:rPr>
        <w:t xml:space="preserve"> </w:t>
      </w:r>
      <w:r>
        <w:t>in</w:t>
      </w:r>
      <w:r>
        <w:rPr>
          <w:spacing w:val="4"/>
        </w:rPr>
        <w:t xml:space="preserve"> </w:t>
      </w:r>
      <w:r>
        <w:t>the</w:t>
      </w:r>
      <w:r>
        <w:rPr>
          <w:spacing w:val="-2"/>
        </w:rPr>
        <w:t xml:space="preserve"> </w:t>
      </w:r>
      <w:r>
        <w:t>International</w:t>
      </w:r>
      <w:r>
        <w:rPr>
          <w:spacing w:val="-3"/>
        </w:rPr>
        <w:t xml:space="preserve"> </w:t>
      </w:r>
      <w:r>
        <w:t>Standard.</w:t>
      </w:r>
    </w:p>
    <w:p w14:paraId="290B1AA3" w14:textId="77777777" w:rsidR="000242A0" w:rsidRDefault="000242A0" w:rsidP="00AC0112">
      <w:pPr>
        <w:pStyle w:val="BodyText"/>
        <w:spacing w:line="244" w:lineRule="auto"/>
        <w:ind w:right="20"/>
        <w:jc w:val="both"/>
      </w:pPr>
    </w:p>
    <w:p w14:paraId="2A09A9D8" w14:textId="77777777" w:rsidR="00AC0112" w:rsidRDefault="00AC0112" w:rsidP="00AC0112">
      <w:pPr>
        <w:pStyle w:val="BodyText"/>
        <w:spacing w:line="244" w:lineRule="auto"/>
        <w:ind w:right="20"/>
        <w:jc w:val="both"/>
      </w:pPr>
      <w:r>
        <w:t>For the purpose of deciding whether a particular requirement of this standard is complied with, the final value, observed or calculated expressing the result of a test, shall be rounded off in accordance with IS 2: 2022 ‘Rules for rounding off numerical values (</w:t>
      </w:r>
      <w:r w:rsidRPr="00AC0112">
        <w:rPr>
          <w:i/>
          <w:iCs/>
        </w:rPr>
        <w:t>second revision</w:t>
      </w:r>
      <w:r>
        <w:t>)’. The number of significant places retained in the rounded off value should be the same as that of the specified value in this standard.</w:t>
      </w:r>
    </w:p>
    <w:p w14:paraId="4FC59A03" w14:textId="77777777" w:rsidR="00FB2D6E" w:rsidRPr="009433F3" w:rsidRDefault="00FB2D6E" w:rsidP="00AC0112">
      <w:pPr>
        <w:pStyle w:val="BodyText"/>
        <w:spacing w:line="244" w:lineRule="auto"/>
        <w:ind w:right="20"/>
        <w:jc w:val="both"/>
      </w:pPr>
    </w:p>
    <w:sectPr w:rsidR="00FB2D6E" w:rsidRPr="009433F3" w:rsidSect="00AD6166">
      <w:headerReference w:type="default" r:id="rId12"/>
      <w:pgSz w:w="11906" w:h="16838" w:code="9"/>
      <w:pgMar w:top="1440" w:right="1440" w:bottom="1440" w:left="1440" w:header="722"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DD43A" w14:textId="77777777" w:rsidR="00D730A7" w:rsidRDefault="00D730A7">
      <w:r>
        <w:separator/>
      </w:r>
    </w:p>
  </w:endnote>
  <w:endnote w:type="continuationSeparator" w:id="0">
    <w:p w14:paraId="6B05EDC7" w14:textId="77777777" w:rsidR="00D730A7" w:rsidRDefault="00D7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780F8" w14:textId="77777777" w:rsidR="00D730A7" w:rsidRDefault="00D730A7">
      <w:r>
        <w:separator/>
      </w:r>
    </w:p>
  </w:footnote>
  <w:footnote w:type="continuationSeparator" w:id="0">
    <w:p w14:paraId="00961B71" w14:textId="77777777" w:rsidR="00D730A7" w:rsidRDefault="00D730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C816C" w14:textId="77777777" w:rsidR="00FB2D6E" w:rsidRDefault="00FB2D6E" w:rsidP="00AC0112">
    <w:pPr>
      <w:pStyle w:val="BodyText"/>
      <w:spacing w:line="14" w:lineRule="auto"/>
      <w:jc w:val="righ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B7B"/>
    <w:multiLevelType w:val="hybridMultilevel"/>
    <w:tmpl w:val="34F294E2"/>
    <w:lvl w:ilvl="0" w:tplc="0DEC98BA">
      <w:start w:val="1"/>
      <w:numFmt w:val="lowerLetter"/>
      <w:lvlText w:val="%1)"/>
      <w:lvlJc w:val="left"/>
      <w:pPr>
        <w:ind w:left="12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8DDEF4F8">
      <w:numFmt w:val="bullet"/>
      <w:lvlText w:val="•"/>
      <w:lvlJc w:val="left"/>
      <w:pPr>
        <w:ind w:left="2202" w:hanging="360"/>
      </w:pPr>
      <w:rPr>
        <w:rFonts w:hint="default"/>
        <w:lang w:val="en-US" w:eastAsia="en-US" w:bidi="ar-SA"/>
      </w:rPr>
    </w:lvl>
    <w:lvl w:ilvl="2" w:tplc="6568A862">
      <w:numFmt w:val="bullet"/>
      <w:lvlText w:val="•"/>
      <w:lvlJc w:val="left"/>
      <w:pPr>
        <w:ind w:left="3204" w:hanging="360"/>
      </w:pPr>
      <w:rPr>
        <w:rFonts w:hint="default"/>
        <w:lang w:val="en-US" w:eastAsia="en-US" w:bidi="ar-SA"/>
      </w:rPr>
    </w:lvl>
    <w:lvl w:ilvl="3" w:tplc="5CE67B0A">
      <w:numFmt w:val="bullet"/>
      <w:lvlText w:val="•"/>
      <w:lvlJc w:val="left"/>
      <w:pPr>
        <w:ind w:left="4206" w:hanging="360"/>
      </w:pPr>
      <w:rPr>
        <w:rFonts w:hint="default"/>
        <w:lang w:val="en-US" w:eastAsia="en-US" w:bidi="ar-SA"/>
      </w:rPr>
    </w:lvl>
    <w:lvl w:ilvl="4" w:tplc="D4685B6E">
      <w:numFmt w:val="bullet"/>
      <w:lvlText w:val="•"/>
      <w:lvlJc w:val="left"/>
      <w:pPr>
        <w:ind w:left="5208" w:hanging="360"/>
      </w:pPr>
      <w:rPr>
        <w:rFonts w:hint="default"/>
        <w:lang w:val="en-US" w:eastAsia="en-US" w:bidi="ar-SA"/>
      </w:rPr>
    </w:lvl>
    <w:lvl w:ilvl="5" w:tplc="0B9A58FA">
      <w:numFmt w:val="bullet"/>
      <w:lvlText w:val="•"/>
      <w:lvlJc w:val="left"/>
      <w:pPr>
        <w:ind w:left="6210" w:hanging="360"/>
      </w:pPr>
      <w:rPr>
        <w:rFonts w:hint="default"/>
        <w:lang w:val="en-US" w:eastAsia="en-US" w:bidi="ar-SA"/>
      </w:rPr>
    </w:lvl>
    <w:lvl w:ilvl="6" w:tplc="FDC4CF9A">
      <w:numFmt w:val="bullet"/>
      <w:lvlText w:val="•"/>
      <w:lvlJc w:val="left"/>
      <w:pPr>
        <w:ind w:left="7212" w:hanging="360"/>
      </w:pPr>
      <w:rPr>
        <w:rFonts w:hint="default"/>
        <w:lang w:val="en-US" w:eastAsia="en-US" w:bidi="ar-SA"/>
      </w:rPr>
    </w:lvl>
    <w:lvl w:ilvl="7" w:tplc="D4847062">
      <w:numFmt w:val="bullet"/>
      <w:lvlText w:val="•"/>
      <w:lvlJc w:val="left"/>
      <w:pPr>
        <w:ind w:left="8214" w:hanging="360"/>
      </w:pPr>
      <w:rPr>
        <w:rFonts w:hint="default"/>
        <w:lang w:val="en-US" w:eastAsia="en-US" w:bidi="ar-SA"/>
      </w:rPr>
    </w:lvl>
    <w:lvl w:ilvl="8" w:tplc="D9C61324">
      <w:numFmt w:val="bullet"/>
      <w:lvlText w:val="•"/>
      <w:lvlJc w:val="left"/>
      <w:pPr>
        <w:ind w:left="9216" w:hanging="360"/>
      </w:pPr>
      <w:rPr>
        <w:rFonts w:hint="default"/>
        <w:lang w:val="en-US" w:eastAsia="en-US" w:bidi="ar-SA"/>
      </w:rPr>
    </w:lvl>
  </w:abstractNum>
  <w:abstractNum w:abstractNumId="1" w15:restartNumberingAfterBreak="0">
    <w:nsid w:val="21B66DA1"/>
    <w:multiLevelType w:val="hybridMultilevel"/>
    <w:tmpl w:val="316676DE"/>
    <w:lvl w:ilvl="0" w:tplc="9CAAADD6">
      <w:start w:val="1"/>
      <w:numFmt w:val="lowerLetter"/>
      <w:lvlText w:val="%1)"/>
      <w:lvlJc w:val="left"/>
      <w:pPr>
        <w:ind w:left="1221" w:hanging="360"/>
      </w:pPr>
      <w:rPr>
        <w:rFonts w:ascii="Times New Roman" w:eastAsia="Times New Roman" w:hAnsi="Times New Roman" w:cs="Times New Roman" w:hint="default"/>
        <w:spacing w:val="-2"/>
        <w:w w:val="99"/>
        <w:sz w:val="24"/>
        <w:szCs w:val="24"/>
        <w:lang w:val="en-US" w:eastAsia="en-US" w:bidi="ar-SA"/>
      </w:rPr>
    </w:lvl>
    <w:lvl w:ilvl="1" w:tplc="85D4A9E0">
      <w:numFmt w:val="bullet"/>
      <w:lvlText w:val="•"/>
      <w:lvlJc w:val="left"/>
      <w:pPr>
        <w:ind w:left="2108" w:hanging="360"/>
      </w:pPr>
      <w:rPr>
        <w:rFonts w:hint="default"/>
        <w:lang w:val="en-US" w:eastAsia="en-US" w:bidi="ar-SA"/>
      </w:rPr>
    </w:lvl>
    <w:lvl w:ilvl="2" w:tplc="AC109094">
      <w:numFmt w:val="bullet"/>
      <w:lvlText w:val="•"/>
      <w:lvlJc w:val="left"/>
      <w:pPr>
        <w:ind w:left="2996" w:hanging="360"/>
      </w:pPr>
      <w:rPr>
        <w:rFonts w:hint="default"/>
        <w:lang w:val="en-US" w:eastAsia="en-US" w:bidi="ar-SA"/>
      </w:rPr>
    </w:lvl>
    <w:lvl w:ilvl="3" w:tplc="F0C43802">
      <w:numFmt w:val="bullet"/>
      <w:lvlText w:val="•"/>
      <w:lvlJc w:val="left"/>
      <w:pPr>
        <w:ind w:left="3884" w:hanging="360"/>
      </w:pPr>
      <w:rPr>
        <w:rFonts w:hint="default"/>
        <w:lang w:val="en-US" w:eastAsia="en-US" w:bidi="ar-SA"/>
      </w:rPr>
    </w:lvl>
    <w:lvl w:ilvl="4" w:tplc="16365C24">
      <w:numFmt w:val="bullet"/>
      <w:lvlText w:val="•"/>
      <w:lvlJc w:val="left"/>
      <w:pPr>
        <w:ind w:left="4772" w:hanging="360"/>
      </w:pPr>
      <w:rPr>
        <w:rFonts w:hint="default"/>
        <w:lang w:val="en-US" w:eastAsia="en-US" w:bidi="ar-SA"/>
      </w:rPr>
    </w:lvl>
    <w:lvl w:ilvl="5" w:tplc="29EE0BAE">
      <w:numFmt w:val="bullet"/>
      <w:lvlText w:val="•"/>
      <w:lvlJc w:val="left"/>
      <w:pPr>
        <w:ind w:left="5660" w:hanging="360"/>
      </w:pPr>
      <w:rPr>
        <w:rFonts w:hint="default"/>
        <w:lang w:val="en-US" w:eastAsia="en-US" w:bidi="ar-SA"/>
      </w:rPr>
    </w:lvl>
    <w:lvl w:ilvl="6" w:tplc="4CCA43EA">
      <w:numFmt w:val="bullet"/>
      <w:lvlText w:val="•"/>
      <w:lvlJc w:val="left"/>
      <w:pPr>
        <w:ind w:left="6548" w:hanging="360"/>
      </w:pPr>
      <w:rPr>
        <w:rFonts w:hint="default"/>
        <w:lang w:val="en-US" w:eastAsia="en-US" w:bidi="ar-SA"/>
      </w:rPr>
    </w:lvl>
    <w:lvl w:ilvl="7" w:tplc="CD84E536">
      <w:numFmt w:val="bullet"/>
      <w:lvlText w:val="•"/>
      <w:lvlJc w:val="left"/>
      <w:pPr>
        <w:ind w:left="7436" w:hanging="360"/>
      </w:pPr>
      <w:rPr>
        <w:rFonts w:hint="default"/>
        <w:lang w:val="en-US" w:eastAsia="en-US" w:bidi="ar-SA"/>
      </w:rPr>
    </w:lvl>
    <w:lvl w:ilvl="8" w:tplc="F5405778">
      <w:numFmt w:val="bullet"/>
      <w:lvlText w:val="•"/>
      <w:lvlJc w:val="left"/>
      <w:pPr>
        <w:ind w:left="8324" w:hanging="360"/>
      </w:pPr>
      <w:rPr>
        <w:rFonts w:hint="default"/>
        <w:lang w:val="en-US" w:eastAsia="en-US" w:bidi="ar-SA"/>
      </w:rPr>
    </w:lvl>
  </w:abstractNum>
  <w:abstractNum w:abstractNumId="2" w15:restartNumberingAfterBreak="0">
    <w:nsid w:val="397C0AF0"/>
    <w:multiLevelType w:val="multilevel"/>
    <w:tmpl w:val="4C06114A"/>
    <w:lvl w:ilvl="0">
      <w:start w:val="1"/>
      <w:numFmt w:val="decimal"/>
      <w:lvlText w:val="%1"/>
      <w:lvlJc w:val="left"/>
      <w:pPr>
        <w:ind w:left="662" w:hanging="183"/>
      </w:pPr>
      <w:rPr>
        <w:rFonts w:ascii="Times New Roman" w:eastAsia="Times New Roman" w:hAnsi="Times New Roman" w:cs="Times New Roman" w:hint="default"/>
        <w:b/>
        <w:bCs/>
        <w:i w:val="0"/>
        <w:iCs w:val="0"/>
        <w:spacing w:val="0"/>
        <w:w w:val="100"/>
        <w:sz w:val="20"/>
        <w:szCs w:val="20"/>
        <w:lang w:val="en-US" w:eastAsia="en-US" w:bidi="ar-SA"/>
      </w:rPr>
    </w:lvl>
    <w:lvl w:ilvl="1">
      <w:start w:val="1"/>
      <w:numFmt w:val="decimal"/>
      <w:lvlText w:val="%1.%2"/>
      <w:lvlJc w:val="left"/>
      <w:pPr>
        <w:ind w:left="480" w:hanging="366"/>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480" w:hanging="584"/>
      </w:pPr>
      <w:rPr>
        <w:rFonts w:ascii="Times New Roman" w:eastAsia="Times New Roman" w:hAnsi="Times New Roman" w:cs="Times New Roman" w:hint="default"/>
        <w:b/>
        <w:bCs/>
        <w:i w:val="0"/>
        <w:iCs w:val="0"/>
        <w:spacing w:val="-3"/>
        <w:w w:val="100"/>
        <w:sz w:val="24"/>
        <w:szCs w:val="24"/>
        <w:lang w:val="en-US" w:eastAsia="en-US" w:bidi="ar-SA"/>
      </w:rPr>
    </w:lvl>
    <w:lvl w:ilvl="3">
      <w:start w:val="1"/>
      <w:numFmt w:val="decimal"/>
      <w:lvlText w:val="%4-"/>
      <w:lvlJc w:val="left"/>
      <w:pPr>
        <w:ind w:left="1418" w:hanging="219"/>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1420" w:hanging="219"/>
      </w:pPr>
      <w:rPr>
        <w:rFonts w:hint="default"/>
        <w:lang w:val="en-US" w:eastAsia="en-US" w:bidi="ar-SA"/>
      </w:rPr>
    </w:lvl>
    <w:lvl w:ilvl="5">
      <w:numFmt w:val="bullet"/>
      <w:lvlText w:val="•"/>
      <w:lvlJc w:val="left"/>
      <w:pPr>
        <w:ind w:left="3053" w:hanging="219"/>
      </w:pPr>
      <w:rPr>
        <w:rFonts w:hint="default"/>
        <w:lang w:val="en-US" w:eastAsia="en-US" w:bidi="ar-SA"/>
      </w:rPr>
    </w:lvl>
    <w:lvl w:ilvl="6">
      <w:numFmt w:val="bullet"/>
      <w:lvlText w:val="•"/>
      <w:lvlJc w:val="left"/>
      <w:pPr>
        <w:ind w:left="4686" w:hanging="219"/>
      </w:pPr>
      <w:rPr>
        <w:rFonts w:hint="default"/>
        <w:lang w:val="en-US" w:eastAsia="en-US" w:bidi="ar-SA"/>
      </w:rPr>
    </w:lvl>
    <w:lvl w:ilvl="7">
      <w:numFmt w:val="bullet"/>
      <w:lvlText w:val="•"/>
      <w:lvlJc w:val="left"/>
      <w:pPr>
        <w:ind w:left="6320" w:hanging="219"/>
      </w:pPr>
      <w:rPr>
        <w:rFonts w:hint="default"/>
        <w:lang w:val="en-US" w:eastAsia="en-US" w:bidi="ar-SA"/>
      </w:rPr>
    </w:lvl>
    <w:lvl w:ilvl="8">
      <w:numFmt w:val="bullet"/>
      <w:lvlText w:val="•"/>
      <w:lvlJc w:val="left"/>
      <w:pPr>
        <w:ind w:left="7953" w:hanging="219"/>
      </w:pPr>
      <w:rPr>
        <w:rFonts w:hint="default"/>
        <w:lang w:val="en-US" w:eastAsia="en-US" w:bidi="ar-SA"/>
      </w:rPr>
    </w:lvl>
  </w:abstractNum>
  <w:abstractNum w:abstractNumId="3" w15:restartNumberingAfterBreak="0">
    <w:nsid w:val="47BD61E1"/>
    <w:multiLevelType w:val="multilevel"/>
    <w:tmpl w:val="E4448E70"/>
    <w:lvl w:ilvl="0">
      <w:start w:val="1"/>
      <w:numFmt w:val="decimal"/>
      <w:lvlText w:val="%1"/>
      <w:lvlJc w:val="left"/>
      <w:pPr>
        <w:ind w:left="662" w:hanging="183"/>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480" w:hanging="366"/>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480" w:hanging="584"/>
      </w:pPr>
      <w:rPr>
        <w:rFonts w:ascii="Times New Roman" w:eastAsia="Times New Roman" w:hAnsi="Times New Roman" w:cs="Times New Roman" w:hint="default"/>
        <w:b/>
        <w:bCs/>
        <w:i w:val="0"/>
        <w:iCs w:val="0"/>
        <w:spacing w:val="-3"/>
        <w:w w:val="100"/>
        <w:sz w:val="24"/>
        <w:szCs w:val="24"/>
        <w:lang w:val="en-US" w:eastAsia="en-US" w:bidi="ar-SA"/>
      </w:rPr>
    </w:lvl>
    <w:lvl w:ilvl="3">
      <w:start w:val="1"/>
      <w:numFmt w:val="decimal"/>
      <w:lvlText w:val="%4-"/>
      <w:lvlJc w:val="left"/>
      <w:pPr>
        <w:ind w:left="1418" w:hanging="219"/>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1420" w:hanging="219"/>
      </w:pPr>
      <w:rPr>
        <w:rFonts w:hint="default"/>
        <w:lang w:val="en-US" w:eastAsia="en-US" w:bidi="ar-SA"/>
      </w:rPr>
    </w:lvl>
    <w:lvl w:ilvl="5">
      <w:numFmt w:val="bullet"/>
      <w:lvlText w:val="•"/>
      <w:lvlJc w:val="left"/>
      <w:pPr>
        <w:ind w:left="3053" w:hanging="219"/>
      </w:pPr>
      <w:rPr>
        <w:rFonts w:hint="default"/>
        <w:lang w:val="en-US" w:eastAsia="en-US" w:bidi="ar-SA"/>
      </w:rPr>
    </w:lvl>
    <w:lvl w:ilvl="6">
      <w:numFmt w:val="bullet"/>
      <w:lvlText w:val="•"/>
      <w:lvlJc w:val="left"/>
      <w:pPr>
        <w:ind w:left="4686" w:hanging="219"/>
      </w:pPr>
      <w:rPr>
        <w:rFonts w:hint="default"/>
        <w:lang w:val="en-US" w:eastAsia="en-US" w:bidi="ar-SA"/>
      </w:rPr>
    </w:lvl>
    <w:lvl w:ilvl="7">
      <w:numFmt w:val="bullet"/>
      <w:lvlText w:val="•"/>
      <w:lvlJc w:val="left"/>
      <w:pPr>
        <w:ind w:left="6320" w:hanging="219"/>
      </w:pPr>
      <w:rPr>
        <w:rFonts w:hint="default"/>
        <w:lang w:val="en-US" w:eastAsia="en-US" w:bidi="ar-SA"/>
      </w:rPr>
    </w:lvl>
    <w:lvl w:ilvl="8">
      <w:numFmt w:val="bullet"/>
      <w:lvlText w:val="•"/>
      <w:lvlJc w:val="left"/>
      <w:pPr>
        <w:ind w:left="7953" w:hanging="219"/>
      </w:pPr>
      <w:rPr>
        <w:rFonts w:hint="default"/>
        <w:lang w:val="en-US" w:eastAsia="en-US" w:bidi="ar-SA"/>
      </w:rPr>
    </w:lvl>
  </w:abstractNum>
  <w:abstractNum w:abstractNumId="4" w15:restartNumberingAfterBreak="0">
    <w:nsid w:val="5BB16274"/>
    <w:multiLevelType w:val="hybridMultilevel"/>
    <w:tmpl w:val="4050B3F0"/>
    <w:lvl w:ilvl="0" w:tplc="976EF8E0">
      <w:start w:val="1"/>
      <w:numFmt w:val="lowerLetter"/>
      <w:lvlText w:val="%1)"/>
      <w:lvlJc w:val="left"/>
      <w:pPr>
        <w:ind w:left="120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E62EFF0E">
      <w:start w:val="1"/>
      <w:numFmt w:val="decimal"/>
      <w:lvlText w:val="%2)"/>
      <w:lvlJc w:val="left"/>
      <w:pPr>
        <w:ind w:left="19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2" w:tplc="BD227944">
      <w:numFmt w:val="bullet"/>
      <w:lvlText w:val="•"/>
      <w:lvlJc w:val="left"/>
      <w:pPr>
        <w:ind w:left="2953" w:hanging="360"/>
      </w:pPr>
      <w:rPr>
        <w:rFonts w:hint="default"/>
        <w:lang w:val="en-US" w:eastAsia="en-US" w:bidi="ar-SA"/>
      </w:rPr>
    </w:lvl>
    <w:lvl w:ilvl="3" w:tplc="B420C4AE">
      <w:numFmt w:val="bullet"/>
      <w:lvlText w:val="•"/>
      <w:lvlJc w:val="left"/>
      <w:pPr>
        <w:ind w:left="3986" w:hanging="360"/>
      </w:pPr>
      <w:rPr>
        <w:rFonts w:hint="default"/>
        <w:lang w:val="en-US" w:eastAsia="en-US" w:bidi="ar-SA"/>
      </w:rPr>
    </w:lvl>
    <w:lvl w:ilvl="4" w:tplc="EE70007C">
      <w:numFmt w:val="bullet"/>
      <w:lvlText w:val="•"/>
      <w:lvlJc w:val="left"/>
      <w:pPr>
        <w:ind w:left="5020" w:hanging="360"/>
      </w:pPr>
      <w:rPr>
        <w:rFonts w:hint="default"/>
        <w:lang w:val="en-US" w:eastAsia="en-US" w:bidi="ar-SA"/>
      </w:rPr>
    </w:lvl>
    <w:lvl w:ilvl="5" w:tplc="D932D7E2">
      <w:numFmt w:val="bullet"/>
      <w:lvlText w:val="•"/>
      <w:lvlJc w:val="left"/>
      <w:pPr>
        <w:ind w:left="6053" w:hanging="360"/>
      </w:pPr>
      <w:rPr>
        <w:rFonts w:hint="default"/>
        <w:lang w:val="en-US" w:eastAsia="en-US" w:bidi="ar-SA"/>
      </w:rPr>
    </w:lvl>
    <w:lvl w:ilvl="6" w:tplc="8F74E65E">
      <w:numFmt w:val="bullet"/>
      <w:lvlText w:val="•"/>
      <w:lvlJc w:val="left"/>
      <w:pPr>
        <w:ind w:left="7086" w:hanging="360"/>
      </w:pPr>
      <w:rPr>
        <w:rFonts w:hint="default"/>
        <w:lang w:val="en-US" w:eastAsia="en-US" w:bidi="ar-SA"/>
      </w:rPr>
    </w:lvl>
    <w:lvl w:ilvl="7" w:tplc="646845E6">
      <w:numFmt w:val="bullet"/>
      <w:lvlText w:val="•"/>
      <w:lvlJc w:val="left"/>
      <w:pPr>
        <w:ind w:left="8120" w:hanging="360"/>
      </w:pPr>
      <w:rPr>
        <w:rFonts w:hint="default"/>
        <w:lang w:val="en-US" w:eastAsia="en-US" w:bidi="ar-SA"/>
      </w:rPr>
    </w:lvl>
    <w:lvl w:ilvl="8" w:tplc="02527EBC">
      <w:numFmt w:val="bullet"/>
      <w:lvlText w:val="•"/>
      <w:lvlJc w:val="left"/>
      <w:pPr>
        <w:ind w:left="9153" w:hanging="360"/>
      </w:pPr>
      <w:rPr>
        <w:rFonts w:hint="default"/>
        <w:lang w:val="en-US" w:eastAsia="en-US" w:bidi="ar-SA"/>
      </w:rPr>
    </w:lvl>
  </w:abstractNum>
  <w:abstractNum w:abstractNumId="5" w15:restartNumberingAfterBreak="0">
    <w:nsid w:val="5CCE1F76"/>
    <w:multiLevelType w:val="hybridMultilevel"/>
    <w:tmpl w:val="64AEF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71284A"/>
    <w:multiLevelType w:val="multilevel"/>
    <w:tmpl w:val="F5729EFE"/>
    <w:lvl w:ilvl="0">
      <w:start w:val="1"/>
      <w:numFmt w:val="decimal"/>
      <w:lvlText w:val="%1."/>
      <w:lvlJc w:val="left"/>
      <w:pPr>
        <w:ind w:left="662" w:hanging="183"/>
      </w:pPr>
      <w:rPr>
        <w:rFonts w:ascii="Times New Roman" w:hAnsi="Times New Roman" w:hint="default"/>
        <w:b/>
        <w:bCs/>
        <w:i w:val="0"/>
        <w:iCs w:val="0"/>
        <w:spacing w:val="0"/>
        <w:w w:val="100"/>
        <w:sz w:val="20"/>
        <w:szCs w:val="16"/>
        <w:lang w:val="en-US" w:eastAsia="en-US" w:bidi="ar-SA"/>
      </w:rPr>
    </w:lvl>
    <w:lvl w:ilvl="1">
      <w:start w:val="1"/>
      <w:numFmt w:val="decimal"/>
      <w:lvlText w:val="%1.%2"/>
      <w:lvlJc w:val="left"/>
      <w:pPr>
        <w:ind w:left="480" w:hanging="366"/>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480" w:hanging="584"/>
      </w:pPr>
      <w:rPr>
        <w:rFonts w:ascii="Times New Roman" w:eastAsia="Times New Roman" w:hAnsi="Times New Roman" w:cs="Times New Roman" w:hint="default"/>
        <w:b/>
        <w:bCs/>
        <w:i w:val="0"/>
        <w:iCs w:val="0"/>
        <w:spacing w:val="-3"/>
        <w:w w:val="100"/>
        <w:sz w:val="20"/>
        <w:szCs w:val="20"/>
        <w:lang w:val="en-US" w:eastAsia="en-US" w:bidi="ar-SA"/>
      </w:rPr>
    </w:lvl>
    <w:lvl w:ilvl="3">
      <w:start w:val="1"/>
      <w:numFmt w:val="decimal"/>
      <w:lvlText w:val="%4-"/>
      <w:lvlJc w:val="left"/>
      <w:pPr>
        <w:ind w:left="1418" w:hanging="219"/>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1420" w:hanging="219"/>
      </w:pPr>
      <w:rPr>
        <w:rFonts w:hint="default"/>
        <w:lang w:val="en-US" w:eastAsia="en-US" w:bidi="ar-SA"/>
      </w:rPr>
    </w:lvl>
    <w:lvl w:ilvl="5">
      <w:numFmt w:val="bullet"/>
      <w:lvlText w:val="•"/>
      <w:lvlJc w:val="left"/>
      <w:pPr>
        <w:ind w:left="3053" w:hanging="219"/>
      </w:pPr>
      <w:rPr>
        <w:rFonts w:hint="default"/>
        <w:lang w:val="en-US" w:eastAsia="en-US" w:bidi="ar-SA"/>
      </w:rPr>
    </w:lvl>
    <w:lvl w:ilvl="6">
      <w:numFmt w:val="bullet"/>
      <w:lvlText w:val="•"/>
      <w:lvlJc w:val="left"/>
      <w:pPr>
        <w:ind w:left="4686" w:hanging="219"/>
      </w:pPr>
      <w:rPr>
        <w:rFonts w:hint="default"/>
        <w:lang w:val="en-US" w:eastAsia="en-US" w:bidi="ar-SA"/>
      </w:rPr>
    </w:lvl>
    <w:lvl w:ilvl="7">
      <w:numFmt w:val="bullet"/>
      <w:lvlText w:val="•"/>
      <w:lvlJc w:val="left"/>
      <w:pPr>
        <w:ind w:left="6320" w:hanging="219"/>
      </w:pPr>
      <w:rPr>
        <w:rFonts w:hint="default"/>
        <w:lang w:val="en-US" w:eastAsia="en-US" w:bidi="ar-SA"/>
      </w:rPr>
    </w:lvl>
    <w:lvl w:ilvl="8">
      <w:numFmt w:val="bullet"/>
      <w:lvlText w:val="•"/>
      <w:lvlJc w:val="left"/>
      <w:pPr>
        <w:ind w:left="7953" w:hanging="219"/>
      </w:pPr>
      <w:rPr>
        <w:rFonts w:hint="default"/>
        <w:lang w:val="en-US" w:eastAsia="en-US" w:bidi="ar-SA"/>
      </w:rPr>
    </w:lvl>
  </w:abstractNum>
  <w:num w:numId="1">
    <w:abstractNumId w:val="0"/>
  </w:num>
  <w:num w:numId="2">
    <w:abstractNumId w:val="4"/>
  </w:num>
  <w:num w:numId="3">
    <w:abstractNumId w:val="3"/>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3384B"/>
    <w:rsid w:val="000034B0"/>
    <w:rsid w:val="00021E35"/>
    <w:rsid w:val="00023D51"/>
    <w:rsid w:val="000242A0"/>
    <w:rsid w:val="0002510E"/>
    <w:rsid w:val="000268D9"/>
    <w:rsid w:val="00030859"/>
    <w:rsid w:val="00030BDC"/>
    <w:rsid w:val="000316ED"/>
    <w:rsid w:val="00037C78"/>
    <w:rsid w:val="00040323"/>
    <w:rsid w:val="0004692A"/>
    <w:rsid w:val="00056B38"/>
    <w:rsid w:val="00061338"/>
    <w:rsid w:val="00074EF0"/>
    <w:rsid w:val="00092C24"/>
    <w:rsid w:val="000A670B"/>
    <w:rsid w:val="000B121C"/>
    <w:rsid w:val="000B248B"/>
    <w:rsid w:val="000B3E65"/>
    <w:rsid w:val="000B3FC1"/>
    <w:rsid w:val="000C63B9"/>
    <w:rsid w:val="000D5E5D"/>
    <w:rsid w:val="000F3AB8"/>
    <w:rsid w:val="001024D3"/>
    <w:rsid w:val="00114885"/>
    <w:rsid w:val="00125D5B"/>
    <w:rsid w:val="001308BD"/>
    <w:rsid w:val="00136DCF"/>
    <w:rsid w:val="00140CA8"/>
    <w:rsid w:val="00145988"/>
    <w:rsid w:val="00155C75"/>
    <w:rsid w:val="00163987"/>
    <w:rsid w:val="00171563"/>
    <w:rsid w:val="001875E8"/>
    <w:rsid w:val="0019491E"/>
    <w:rsid w:val="001A0B24"/>
    <w:rsid w:val="001A21B4"/>
    <w:rsid w:val="001A5EA1"/>
    <w:rsid w:val="001B1E11"/>
    <w:rsid w:val="001B7C79"/>
    <w:rsid w:val="001C7A7E"/>
    <w:rsid w:val="001E1178"/>
    <w:rsid w:val="001F0ADF"/>
    <w:rsid w:val="001F7066"/>
    <w:rsid w:val="002123CE"/>
    <w:rsid w:val="0021301E"/>
    <w:rsid w:val="0022057B"/>
    <w:rsid w:val="002373CB"/>
    <w:rsid w:val="00241261"/>
    <w:rsid w:val="00271B39"/>
    <w:rsid w:val="00271EDA"/>
    <w:rsid w:val="002A0194"/>
    <w:rsid w:val="002A2DE8"/>
    <w:rsid w:val="002B132A"/>
    <w:rsid w:val="002D2E32"/>
    <w:rsid w:val="002F1BAF"/>
    <w:rsid w:val="002F3C9F"/>
    <w:rsid w:val="00300584"/>
    <w:rsid w:val="00306007"/>
    <w:rsid w:val="0031031E"/>
    <w:rsid w:val="00311253"/>
    <w:rsid w:val="003134C8"/>
    <w:rsid w:val="00316CDE"/>
    <w:rsid w:val="003327AA"/>
    <w:rsid w:val="003349DF"/>
    <w:rsid w:val="00336E17"/>
    <w:rsid w:val="00360143"/>
    <w:rsid w:val="00370CC5"/>
    <w:rsid w:val="00372584"/>
    <w:rsid w:val="0037299F"/>
    <w:rsid w:val="00377C08"/>
    <w:rsid w:val="00381881"/>
    <w:rsid w:val="00391E9F"/>
    <w:rsid w:val="00393B3C"/>
    <w:rsid w:val="003A3B64"/>
    <w:rsid w:val="003A78A8"/>
    <w:rsid w:val="003C17D0"/>
    <w:rsid w:val="003C784D"/>
    <w:rsid w:val="003F45A9"/>
    <w:rsid w:val="00402C37"/>
    <w:rsid w:val="004171A9"/>
    <w:rsid w:val="00422F89"/>
    <w:rsid w:val="004269A7"/>
    <w:rsid w:val="00446AC5"/>
    <w:rsid w:val="00460377"/>
    <w:rsid w:val="0046217D"/>
    <w:rsid w:val="004741FE"/>
    <w:rsid w:val="004751E1"/>
    <w:rsid w:val="004926E9"/>
    <w:rsid w:val="0049647A"/>
    <w:rsid w:val="004A32DA"/>
    <w:rsid w:val="004B384D"/>
    <w:rsid w:val="004D17E1"/>
    <w:rsid w:val="004E0EC8"/>
    <w:rsid w:val="004F781A"/>
    <w:rsid w:val="005025CE"/>
    <w:rsid w:val="00505346"/>
    <w:rsid w:val="00544EE1"/>
    <w:rsid w:val="005470F9"/>
    <w:rsid w:val="00552D6A"/>
    <w:rsid w:val="0055329F"/>
    <w:rsid w:val="005539C4"/>
    <w:rsid w:val="005648AA"/>
    <w:rsid w:val="00574FE2"/>
    <w:rsid w:val="0058073F"/>
    <w:rsid w:val="00582760"/>
    <w:rsid w:val="00586952"/>
    <w:rsid w:val="005C2127"/>
    <w:rsid w:val="005C5AED"/>
    <w:rsid w:val="005D4DD5"/>
    <w:rsid w:val="005D57A4"/>
    <w:rsid w:val="005D76CB"/>
    <w:rsid w:val="005E3510"/>
    <w:rsid w:val="005E73E6"/>
    <w:rsid w:val="005F523C"/>
    <w:rsid w:val="0060795A"/>
    <w:rsid w:val="00617A8E"/>
    <w:rsid w:val="0062081F"/>
    <w:rsid w:val="00625DD7"/>
    <w:rsid w:val="0063381B"/>
    <w:rsid w:val="006350D6"/>
    <w:rsid w:val="00635317"/>
    <w:rsid w:val="00646DCE"/>
    <w:rsid w:val="00647E39"/>
    <w:rsid w:val="00671318"/>
    <w:rsid w:val="006765DB"/>
    <w:rsid w:val="0068142E"/>
    <w:rsid w:val="00685EAD"/>
    <w:rsid w:val="00691CC5"/>
    <w:rsid w:val="0069497B"/>
    <w:rsid w:val="00696BEA"/>
    <w:rsid w:val="006B0C4B"/>
    <w:rsid w:val="006B201E"/>
    <w:rsid w:val="006B2519"/>
    <w:rsid w:val="006B2FE1"/>
    <w:rsid w:val="006C46F8"/>
    <w:rsid w:val="006E05EF"/>
    <w:rsid w:val="006F51D3"/>
    <w:rsid w:val="00702522"/>
    <w:rsid w:val="007057C5"/>
    <w:rsid w:val="0071594B"/>
    <w:rsid w:val="00715C77"/>
    <w:rsid w:val="007247C7"/>
    <w:rsid w:val="00735069"/>
    <w:rsid w:val="00744694"/>
    <w:rsid w:val="00774096"/>
    <w:rsid w:val="00774D70"/>
    <w:rsid w:val="007B4EFA"/>
    <w:rsid w:val="007C16C9"/>
    <w:rsid w:val="007E0654"/>
    <w:rsid w:val="00821F98"/>
    <w:rsid w:val="008254F0"/>
    <w:rsid w:val="008359F9"/>
    <w:rsid w:val="00841D08"/>
    <w:rsid w:val="008524EA"/>
    <w:rsid w:val="00852E45"/>
    <w:rsid w:val="00866135"/>
    <w:rsid w:val="0088204D"/>
    <w:rsid w:val="00883702"/>
    <w:rsid w:val="008841E7"/>
    <w:rsid w:val="008B3829"/>
    <w:rsid w:val="008C295A"/>
    <w:rsid w:val="008C2C90"/>
    <w:rsid w:val="008D0FBB"/>
    <w:rsid w:val="008D122D"/>
    <w:rsid w:val="008D3483"/>
    <w:rsid w:val="008F1D16"/>
    <w:rsid w:val="0092708A"/>
    <w:rsid w:val="00927D01"/>
    <w:rsid w:val="009374FD"/>
    <w:rsid w:val="00940BFA"/>
    <w:rsid w:val="009420C4"/>
    <w:rsid w:val="009433F3"/>
    <w:rsid w:val="009557E8"/>
    <w:rsid w:val="00990A17"/>
    <w:rsid w:val="00992E8A"/>
    <w:rsid w:val="00994369"/>
    <w:rsid w:val="009B6106"/>
    <w:rsid w:val="009C01AC"/>
    <w:rsid w:val="009C4EAA"/>
    <w:rsid w:val="009D0042"/>
    <w:rsid w:val="009D715B"/>
    <w:rsid w:val="009F00D7"/>
    <w:rsid w:val="00A01EF0"/>
    <w:rsid w:val="00A032C1"/>
    <w:rsid w:val="00A10624"/>
    <w:rsid w:val="00A12EB6"/>
    <w:rsid w:val="00A208D7"/>
    <w:rsid w:val="00A2229B"/>
    <w:rsid w:val="00A47F39"/>
    <w:rsid w:val="00A7286C"/>
    <w:rsid w:val="00A80722"/>
    <w:rsid w:val="00A90869"/>
    <w:rsid w:val="00AA144A"/>
    <w:rsid w:val="00AA2DB0"/>
    <w:rsid w:val="00AA5D83"/>
    <w:rsid w:val="00AC0112"/>
    <w:rsid w:val="00AC457B"/>
    <w:rsid w:val="00AD1100"/>
    <w:rsid w:val="00AD1240"/>
    <w:rsid w:val="00AD496C"/>
    <w:rsid w:val="00AD5249"/>
    <w:rsid w:val="00AD6166"/>
    <w:rsid w:val="00AD695E"/>
    <w:rsid w:val="00AD6D83"/>
    <w:rsid w:val="00B028D0"/>
    <w:rsid w:val="00B04A2D"/>
    <w:rsid w:val="00B206E4"/>
    <w:rsid w:val="00B31AEA"/>
    <w:rsid w:val="00B365D0"/>
    <w:rsid w:val="00B40E7A"/>
    <w:rsid w:val="00B46753"/>
    <w:rsid w:val="00B4770F"/>
    <w:rsid w:val="00B640E8"/>
    <w:rsid w:val="00B71112"/>
    <w:rsid w:val="00B74C44"/>
    <w:rsid w:val="00B7629B"/>
    <w:rsid w:val="00B95936"/>
    <w:rsid w:val="00BA3F58"/>
    <w:rsid w:val="00BB100E"/>
    <w:rsid w:val="00BC349E"/>
    <w:rsid w:val="00BC37DD"/>
    <w:rsid w:val="00BC5997"/>
    <w:rsid w:val="00BD35EF"/>
    <w:rsid w:val="00BE54C2"/>
    <w:rsid w:val="00BE7F6C"/>
    <w:rsid w:val="00C065B8"/>
    <w:rsid w:val="00C07DCD"/>
    <w:rsid w:val="00C34247"/>
    <w:rsid w:val="00C414ED"/>
    <w:rsid w:val="00C4766A"/>
    <w:rsid w:val="00C55EDE"/>
    <w:rsid w:val="00C624B8"/>
    <w:rsid w:val="00C679BD"/>
    <w:rsid w:val="00C75FED"/>
    <w:rsid w:val="00C80014"/>
    <w:rsid w:val="00CA0A61"/>
    <w:rsid w:val="00CA7E07"/>
    <w:rsid w:val="00CB1C31"/>
    <w:rsid w:val="00CD39B4"/>
    <w:rsid w:val="00CE1102"/>
    <w:rsid w:val="00CE43EE"/>
    <w:rsid w:val="00CF16C0"/>
    <w:rsid w:val="00CF3146"/>
    <w:rsid w:val="00CF53C6"/>
    <w:rsid w:val="00D1108E"/>
    <w:rsid w:val="00D260EF"/>
    <w:rsid w:val="00D322D5"/>
    <w:rsid w:val="00D52D42"/>
    <w:rsid w:val="00D5316A"/>
    <w:rsid w:val="00D63F4B"/>
    <w:rsid w:val="00D64596"/>
    <w:rsid w:val="00D730A7"/>
    <w:rsid w:val="00D74733"/>
    <w:rsid w:val="00D851EE"/>
    <w:rsid w:val="00D900D1"/>
    <w:rsid w:val="00DA2AC2"/>
    <w:rsid w:val="00DC3D58"/>
    <w:rsid w:val="00DC50F3"/>
    <w:rsid w:val="00DD3054"/>
    <w:rsid w:val="00DD4942"/>
    <w:rsid w:val="00DE4438"/>
    <w:rsid w:val="00DF4490"/>
    <w:rsid w:val="00E162D4"/>
    <w:rsid w:val="00E16475"/>
    <w:rsid w:val="00E1746A"/>
    <w:rsid w:val="00E247EB"/>
    <w:rsid w:val="00E2578D"/>
    <w:rsid w:val="00E2715D"/>
    <w:rsid w:val="00E33DE8"/>
    <w:rsid w:val="00E403FD"/>
    <w:rsid w:val="00E907EE"/>
    <w:rsid w:val="00EA5F53"/>
    <w:rsid w:val="00EA7F06"/>
    <w:rsid w:val="00EE0EB2"/>
    <w:rsid w:val="00EE3BA9"/>
    <w:rsid w:val="00EF74D8"/>
    <w:rsid w:val="00F02A8E"/>
    <w:rsid w:val="00F0352E"/>
    <w:rsid w:val="00F0356C"/>
    <w:rsid w:val="00F16AF5"/>
    <w:rsid w:val="00F2247B"/>
    <w:rsid w:val="00F25DB7"/>
    <w:rsid w:val="00F30B65"/>
    <w:rsid w:val="00F337E1"/>
    <w:rsid w:val="00F3384B"/>
    <w:rsid w:val="00F352B5"/>
    <w:rsid w:val="00F51DC4"/>
    <w:rsid w:val="00F546BF"/>
    <w:rsid w:val="00F55D40"/>
    <w:rsid w:val="00F716A2"/>
    <w:rsid w:val="00F76247"/>
    <w:rsid w:val="00FA3345"/>
    <w:rsid w:val="00FA7077"/>
    <w:rsid w:val="00FB1A06"/>
    <w:rsid w:val="00FB2D6E"/>
    <w:rsid w:val="00FB4ED9"/>
    <w:rsid w:val="00FC5177"/>
    <w:rsid w:val="00FC527B"/>
    <w:rsid w:val="00FD5AD0"/>
    <w:rsid w:val="00FE691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rules v:ext="edit">
        <o:r id="V:Rule1" type="connector" idref="#Line 11"/>
        <o:r id="V:Rule2" type="connector" idref="#Line 9"/>
        <o:r id="V:Rule3" type="connector" idref="#Line 10"/>
      </o:rules>
    </o:shapelayout>
  </w:shapeDefaults>
  <w:decimalSymbol w:val="."/>
  <w:listSeparator w:val=","/>
  <w14:docId w14:val="5C31A883"/>
  <w15:docId w15:val="{2CD0E58E-79D2-4C7B-89D5-00C9F484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41D08"/>
    <w:rPr>
      <w:rFonts w:ascii="Times New Roman" w:eastAsia="Times New Roman" w:hAnsi="Times New Roman" w:cs="Times New Roman"/>
    </w:rPr>
  </w:style>
  <w:style w:type="paragraph" w:styleId="Heading1">
    <w:name w:val="heading 1"/>
    <w:basedOn w:val="Normal"/>
    <w:uiPriority w:val="1"/>
    <w:qFormat/>
    <w:rsid w:val="00F25DB7"/>
    <w:pPr>
      <w:ind w:left="66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25DB7"/>
    <w:rPr>
      <w:sz w:val="24"/>
      <w:szCs w:val="24"/>
    </w:rPr>
  </w:style>
  <w:style w:type="paragraph" w:styleId="ListParagraph">
    <w:name w:val="List Paragraph"/>
    <w:basedOn w:val="Normal"/>
    <w:uiPriority w:val="1"/>
    <w:qFormat/>
    <w:rsid w:val="00F25DB7"/>
    <w:pPr>
      <w:ind w:left="480"/>
    </w:pPr>
  </w:style>
  <w:style w:type="paragraph" w:customStyle="1" w:styleId="TableParagraph">
    <w:name w:val="Table Paragraph"/>
    <w:basedOn w:val="Normal"/>
    <w:uiPriority w:val="1"/>
    <w:qFormat/>
    <w:rsid w:val="00F25DB7"/>
  </w:style>
  <w:style w:type="paragraph" w:styleId="Header">
    <w:name w:val="header"/>
    <w:basedOn w:val="Normal"/>
    <w:link w:val="HeaderChar"/>
    <w:uiPriority w:val="99"/>
    <w:unhideWhenUsed/>
    <w:rsid w:val="001F7066"/>
    <w:pPr>
      <w:tabs>
        <w:tab w:val="center" w:pos="4680"/>
        <w:tab w:val="right" w:pos="9360"/>
      </w:tabs>
    </w:pPr>
  </w:style>
  <w:style w:type="character" w:customStyle="1" w:styleId="HeaderChar">
    <w:name w:val="Header Char"/>
    <w:basedOn w:val="DefaultParagraphFont"/>
    <w:link w:val="Header"/>
    <w:uiPriority w:val="99"/>
    <w:rsid w:val="001F7066"/>
    <w:rPr>
      <w:rFonts w:ascii="Times New Roman" w:eastAsia="Times New Roman" w:hAnsi="Times New Roman" w:cs="Times New Roman"/>
    </w:rPr>
  </w:style>
  <w:style w:type="paragraph" w:styleId="Footer">
    <w:name w:val="footer"/>
    <w:basedOn w:val="Normal"/>
    <w:link w:val="FooterChar"/>
    <w:uiPriority w:val="99"/>
    <w:unhideWhenUsed/>
    <w:rsid w:val="001F7066"/>
    <w:pPr>
      <w:tabs>
        <w:tab w:val="center" w:pos="4680"/>
        <w:tab w:val="right" w:pos="9360"/>
      </w:tabs>
    </w:pPr>
  </w:style>
  <w:style w:type="character" w:customStyle="1" w:styleId="FooterChar">
    <w:name w:val="Footer Char"/>
    <w:basedOn w:val="DefaultParagraphFont"/>
    <w:link w:val="Footer"/>
    <w:uiPriority w:val="99"/>
    <w:rsid w:val="001F7066"/>
    <w:rPr>
      <w:rFonts w:ascii="Times New Roman" w:eastAsia="Times New Roman" w:hAnsi="Times New Roman" w:cs="Times New Roman"/>
    </w:rPr>
  </w:style>
  <w:style w:type="table" w:styleId="TableGrid">
    <w:name w:val="Table Grid"/>
    <w:basedOn w:val="TableNormal"/>
    <w:uiPriority w:val="39"/>
    <w:rsid w:val="00496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7F06"/>
    <w:rPr>
      <w:rFonts w:ascii="Tahoma" w:hAnsi="Tahoma" w:cs="Tahoma"/>
      <w:sz w:val="16"/>
      <w:szCs w:val="16"/>
    </w:rPr>
  </w:style>
  <w:style w:type="character" w:customStyle="1" w:styleId="BalloonTextChar">
    <w:name w:val="Balloon Text Char"/>
    <w:basedOn w:val="DefaultParagraphFont"/>
    <w:link w:val="BalloonText"/>
    <w:uiPriority w:val="99"/>
    <w:semiHidden/>
    <w:rsid w:val="00EA7F06"/>
    <w:rPr>
      <w:rFonts w:ascii="Tahoma" w:eastAsia="Times New Roman" w:hAnsi="Tahoma" w:cs="Tahoma"/>
      <w:sz w:val="16"/>
      <w:szCs w:val="16"/>
    </w:rPr>
  </w:style>
  <w:style w:type="character" w:styleId="Hyperlink">
    <w:name w:val="Hyperlink"/>
    <w:basedOn w:val="DefaultParagraphFont"/>
    <w:uiPriority w:val="99"/>
    <w:unhideWhenUsed/>
    <w:rsid w:val="00145988"/>
    <w:rPr>
      <w:color w:val="0000FF"/>
      <w:u w:val="single"/>
    </w:rPr>
  </w:style>
  <w:style w:type="paragraph" w:styleId="NormalWeb">
    <w:name w:val="Normal (Web)"/>
    <w:basedOn w:val="Normal"/>
    <w:uiPriority w:val="99"/>
    <w:semiHidden/>
    <w:unhideWhenUsed/>
    <w:rsid w:val="00145988"/>
    <w:pPr>
      <w:widowControl/>
      <w:autoSpaceDE/>
      <w:autoSpaceDN/>
      <w:spacing w:before="100" w:beforeAutospacing="1" w:after="100" w:afterAutospacing="1"/>
    </w:pPr>
    <w:rPr>
      <w:sz w:val="24"/>
      <w:szCs w:val="24"/>
      <w:lang w:bidi="hi-IN"/>
    </w:rPr>
  </w:style>
  <w:style w:type="character" w:customStyle="1" w:styleId="BodyTextChar">
    <w:name w:val="Body Text Char"/>
    <w:basedOn w:val="DefaultParagraphFont"/>
    <w:link w:val="BodyText"/>
    <w:uiPriority w:val="1"/>
    <w:rsid w:val="007057C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395652">
      <w:bodyDiv w:val="1"/>
      <w:marLeft w:val="0"/>
      <w:marRight w:val="0"/>
      <w:marTop w:val="0"/>
      <w:marBottom w:val="0"/>
      <w:divBdr>
        <w:top w:val="none" w:sz="0" w:space="0" w:color="auto"/>
        <w:left w:val="none" w:sz="0" w:space="0" w:color="auto"/>
        <w:bottom w:val="none" w:sz="0" w:space="0" w:color="auto"/>
        <w:right w:val="none" w:sz="0" w:space="0" w:color="auto"/>
      </w:divBdr>
    </w:div>
    <w:div w:id="1970092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doHTTPGetLayer('PrintDetail','43846');" TargetMode="Externa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israfil</cp:lastModifiedBy>
  <cp:revision>17</cp:revision>
  <cp:lastPrinted>2024-08-06T06:11:00Z</cp:lastPrinted>
  <dcterms:created xsi:type="dcterms:W3CDTF">2024-09-11T10:50:00Z</dcterms:created>
  <dcterms:modified xsi:type="dcterms:W3CDTF">2024-11-25T05:41:00Z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2013</vt:lpwstr>
  </property>
  <property fmtid="{D5CDD505-2E9C-101B-9397-08002B2CF9AE}" pid="4" name="LastSaved">
    <vt:filetime>2023-11-09T00:00:00Z</vt:filetime>
  </property>
  <property fmtid="{D5CDD505-2E9C-101B-9397-08002B2CF9AE}" pid="5" name="Producer">
    <vt:lpwstr>Microsoft® Word 2013</vt:lpwstr>
  </property>
</Properties>
</file>