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2DD83" w14:textId="77777777" w:rsidR="00B45C36" w:rsidRDefault="00B45C36" w:rsidP="00B45C36">
      <w:pPr>
        <w:autoSpaceDE w:val="0"/>
        <w:autoSpaceDN w:val="0"/>
        <w:adjustRightInd w:val="0"/>
        <w:spacing w:after="0" w:line="240" w:lineRule="auto"/>
        <w:ind w:left="3510" w:firstLine="2880"/>
        <w:rPr>
          <w:rFonts w:ascii="Arial" w:eastAsia="Times New Roman" w:hAnsi="Arial" w:cs="Arial"/>
          <w:b/>
          <w:color w:val="000000"/>
          <w:sz w:val="24"/>
          <w:szCs w:val="24"/>
          <w:lang w:val="fr-FR"/>
        </w:rPr>
      </w:pPr>
      <w:bookmarkStart w:id="0" w:name="_Hlk177635962"/>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4CBA2DA5" wp14:editId="1D75FC71">
                <wp:simplePos x="0" y="0"/>
                <wp:positionH relativeFrom="margin">
                  <wp:align>center</wp:align>
                </wp:positionH>
                <wp:positionV relativeFrom="paragraph">
                  <wp:posOffset>133350</wp:posOffset>
                </wp:positionV>
                <wp:extent cx="1619250" cy="686435"/>
                <wp:effectExtent l="0" t="0" r="19050" b="1841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86435"/>
                        </a:xfrm>
                        <a:prstGeom prst="rect">
                          <a:avLst/>
                        </a:prstGeom>
                        <a:solidFill>
                          <a:srgbClr val="FFFFFF"/>
                        </a:solidFill>
                        <a:ln w="9525">
                          <a:solidFill>
                            <a:schemeClr val="bg1">
                              <a:lumMod val="100000"/>
                              <a:lumOff val="0"/>
                            </a:schemeClr>
                          </a:solidFill>
                          <a:miter lim="800000"/>
                          <a:headEnd/>
                          <a:tailEnd/>
                        </a:ln>
                      </wps:spPr>
                      <wps:txbx>
                        <w:txbxContent>
                          <w:p w14:paraId="12519BF9" w14:textId="77777777" w:rsidR="00B45C36" w:rsidRPr="00422026" w:rsidRDefault="00B45C36" w:rsidP="00B45C36">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FD9570D" w14:textId="77777777" w:rsidR="00B45C36" w:rsidRPr="00F20963" w:rsidRDefault="00B45C36" w:rsidP="00B45C36">
                            <w:pPr>
                              <w:spacing w:after="0" w:line="240" w:lineRule="auto"/>
                              <w:rPr>
                                <w:rFonts w:ascii="Arial" w:hAnsi="Arial" w:cs="Arial"/>
                                <w:b/>
                                <w:i/>
                                <w:sz w:val="28"/>
                                <w:szCs w:val="32"/>
                              </w:rPr>
                            </w:pPr>
                            <w:r w:rsidRPr="00F20963">
                              <w:rPr>
                                <w:rFonts w:ascii="Arial" w:hAnsi="Arial" w:cs="Arial"/>
                                <w:b/>
                                <w:i/>
                                <w:sz w:val="28"/>
                                <w:szCs w:val="32"/>
                              </w:rPr>
                              <w:t>Indian Standard</w:t>
                            </w:r>
                          </w:p>
                          <w:p w14:paraId="2FED8562" w14:textId="77777777" w:rsidR="00B45C36" w:rsidRPr="00C536D7" w:rsidRDefault="00B45C36" w:rsidP="00B45C36">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A2DA5" id="_x0000_t202" coordsize="21600,21600" o:spt="202" path="m,l,21600r21600,l21600,xe">
                <v:stroke joinstyle="miter"/>
                <v:path gradientshapeok="t" o:connecttype="rect"/>
              </v:shapetype>
              <v:shape id="Text Box 20" o:spid="_x0000_s1026" type="#_x0000_t202" style="position:absolute;left:0;text-align:left;margin-left:0;margin-top:10.5pt;width:127.5pt;height:54.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" strokecolor="white [3212]">
                <v:textbox>
                  <w:txbxContent>
                    <w:p w14:paraId="12519BF9" w14:textId="77777777" w:rsidR="00B45C36" w:rsidRPr="00422026" w:rsidRDefault="00B45C36" w:rsidP="00B45C36">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FD9570D" w14:textId="77777777" w:rsidR="00B45C36" w:rsidRPr="00F20963" w:rsidRDefault="00B45C36" w:rsidP="00B45C36">
                      <w:pPr>
                        <w:spacing w:after="0" w:line="240" w:lineRule="auto"/>
                        <w:rPr>
                          <w:rFonts w:ascii="Arial" w:hAnsi="Arial" w:cs="Arial"/>
                          <w:b/>
                          <w:i/>
                          <w:sz w:val="28"/>
                          <w:szCs w:val="32"/>
                        </w:rPr>
                      </w:pPr>
                      <w:r w:rsidRPr="00F20963">
                        <w:rPr>
                          <w:rFonts w:ascii="Arial" w:hAnsi="Arial" w:cs="Arial"/>
                          <w:b/>
                          <w:i/>
                          <w:sz w:val="28"/>
                          <w:szCs w:val="32"/>
                        </w:rPr>
                        <w:t>Indian Standard</w:t>
                      </w:r>
                    </w:p>
                    <w:p w14:paraId="2FED8562" w14:textId="77777777" w:rsidR="00B45C36" w:rsidRPr="00C536D7" w:rsidRDefault="00B45C36" w:rsidP="00B45C36">
                      <w:pPr>
                        <w:spacing w:after="0"/>
                        <w:rPr>
                          <w:b/>
                          <w:i/>
                        </w:rPr>
                      </w:pPr>
                    </w:p>
                  </w:txbxContent>
                </v:textbox>
                <w10:wrap anchorx="margin"/>
              </v:shape>
            </w:pict>
          </mc:Fallback>
        </mc:AlternateContent>
      </w:r>
    </w:p>
    <w:p w14:paraId="4298CD6C" w14:textId="4EA0F028" w:rsidR="00B45C36" w:rsidRDefault="00893209" w:rsidP="00B45C36">
      <w:pPr>
        <w:autoSpaceDE w:val="0"/>
        <w:autoSpaceDN w:val="0"/>
        <w:adjustRightInd w:val="0"/>
        <w:spacing w:after="0" w:line="240" w:lineRule="auto"/>
        <w:ind w:left="3510" w:right="54" w:firstLine="2880"/>
        <w:jc w:val="right"/>
        <w:rPr>
          <w:rFonts w:ascii="Arial" w:eastAsia="Times New Roman" w:hAnsi="Arial" w:cs="Arial"/>
          <w:b/>
          <w:color w:val="000000"/>
          <w:sz w:val="24"/>
          <w:szCs w:val="24"/>
          <w:lang w:val="fr-FR"/>
        </w:rPr>
      </w:pPr>
      <w:bookmarkStart w:id="1" w:name="_Hlk177637096"/>
      <w:r>
        <w:rPr>
          <w:rFonts w:ascii="Arial" w:eastAsia="Times New Roman" w:hAnsi="Arial" w:cs="Arial"/>
          <w:b/>
          <w:color w:val="000000"/>
          <w:sz w:val="24"/>
          <w:szCs w:val="24"/>
          <w:lang w:val="fr-FR"/>
        </w:rPr>
        <w:t>IS 3025 (Part 65</w:t>
      </w:r>
      <w:r w:rsidR="00B45C36">
        <w:rPr>
          <w:rFonts w:ascii="Arial" w:eastAsia="Times New Roman" w:hAnsi="Arial" w:cs="Arial"/>
          <w:b/>
          <w:color w:val="000000"/>
          <w:sz w:val="24"/>
          <w:szCs w:val="24"/>
          <w:lang w:val="fr-FR"/>
        </w:rPr>
        <w:t>) : 20XX</w:t>
      </w:r>
    </w:p>
    <w:p w14:paraId="7B0D721C" w14:textId="7B55F801" w:rsidR="00B45C36" w:rsidRDefault="00893209" w:rsidP="00B45C36">
      <w:pPr>
        <w:autoSpaceDE w:val="0"/>
        <w:autoSpaceDN w:val="0"/>
        <w:adjustRightInd w:val="0"/>
        <w:spacing w:after="0" w:line="240" w:lineRule="auto"/>
        <w:ind w:left="3510" w:right="74"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ISO 17294-2 : 2023</w:t>
      </w:r>
      <w:bookmarkStart w:id="2" w:name="_GoBack"/>
      <w:bookmarkEnd w:id="2"/>
    </w:p>
    <w:p w14:paraId="4DDFA01F" w14:textId="27549E84" w:rsidR="00B45C36" w:rsidRPr="00180C9B" w:rsidRDefault="00893209" w:rsidP="00B45C36">
      <w:pPr>
        <w:autoSpaceDE w:val="0"/>
        <w:autoSpaceDN w:val="0"/>
        <w:adjustRightInd w:val="0"/>
        <w:spacing w:after="0" w:line="240" w:lineRule="auto"/>
        <w:ind w:left="3510" w:right="74"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CHD/36/26079 </w:t>
      </w:r>
      <w:r w:rsidR="00B45C36">
        <w:rPr>
          <w:rFonts w:ascii="Arial" w:eastAsia="Times New Roman" w:hAnsi="Arial" w:cs="Arial"/>
          <w:b/>
          <w:color w:val="000000"/>
          <w:sz w:val="24"/>
          <w:szCs w:val="24"/>
          <w:lang w:val="fr-FR"/>
        </w:rPr>
        <w:t>F</w:t>
      </w:r>
    </w:p>
    <w:p w14:paraId="170E9A29" w14:textId="77777777" w:rsidR="00B45C36" w:rsidRDefault="00B45C36" w:rsidP="00B45C36">
      <w:pPr>
        <w:spacing w:after="0" w:line="240" w:lineRule="auto"/>
        <w:rPr>
          <w:rFonts w:ascii="Arial" w:eastAsia="Times New Roman" w:hAnsi="Arial" w:cs="Arial"/>
          <w:bCs/>
          <w:color w:val="000000"/>
          <w:sz w:val="20"/>
          <w:szCs w:val="20"/>
          <w:lang w:val="fr-FR"/>
        </w:rPr>
      </w:pPr>
    </w:p>
    <w:p w14:paraId="263CC2A8" w14:textId="77777777" w:rsidR="00B45C36" w:rsidRPr="00CF4653" w:rsidRDefault="00B45C36" w:rsidP="00B45C36">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52624B4C" wp14:editId="1FEF910E">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E0B106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4045D82" w14:textId="77777777" w:rsidR="00B45C36" w:rsidRPr="004D184C" w:rsidRDefault="00B45C36" w:rsidP="00B45C36">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3683F9BA" w14:textId="77777777" w:rsidR="00B45C36" w:rsidRDefault="00B45C36" w:rsidP="00B45C36">
      <w:pPr>
        <w:widowControl w:val="0"/>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
      </w:pPr>
      <w:r w:rsidRPr="00123B11">
        <w:rPr>
          <w:rFonts w:ascii="Kokila" w:eastAsia="Times New Roman" w:hAnsi="Kokila" w:cs="Kokila" w:hint="cs"/>
          <w:b/>
          <w:bCs/>
          <w:color w:val="222222"/>
          <w:sz w:val="52"/>
          <w:szCs w:val="52"/>
          <w:lang w:bidi="hi-IN"/>
        </w:rPr>
        <w:t>जल</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और</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अपशिष्ट</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जल</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के</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नमूने</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लेने</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तथा</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परीक्षण</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भौतिक</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एवं</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रसायन</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की</w:t>
      </w:r>
      <w:r w:rsidRPr="00123B11">
        <w:rPr>
          <w:rFonts w:ascii="Kokila" w:eastAsia="Times New Roman" w:hAnsi="Kokila" w:cs="Kokila"/>
          <w:b/>
          <w:bCs/>
          <w:color w:val="222222"/>
          <w:sz w:val="52"/>
          <w:szCs w:val="52"/>
          <w:lang w:bidi="hi-IN"/>
        </w:rPr>
        <w:t xml:space="preserve"> </w:t>
      </w:r>
      <w:r w:rsidRPr="00123B11">
        <w:rPr>
          <w:rFonts w:ascii="Kokila" w:eastAsia="Times New Roman" w:hAnsi="Kokila" w:cs="Kokila" w:hint="cs"/>
          <w:b/>
          <w:bCs/>
          <w:color w:val="222222"/>
          <w:sz w:val="52"/>
          <w:szCs w:val="52"/>
          <w:lang w:bidi="hi-IN"/>
        </w:rPr>
        <w:t>पद्धतियाँ</w:t>
      </w:r>
    </w:p>
    <w:p w14:paraId="4E9872CC" w14:textId="26DBBC7B" w:rsidR="00893209" w:rsidRPr="00893209" w:rsidRDefault="00B45C36" w:rsidP="00893209">
      <w:pPr>
        <w:widowControl w:val="0"/>
        <w:autoSpaceDE w:val="0"/>
        <w:autoSpaceDN w:val="0"/>
        <w:adjustRightInd w:val="0"/>
        <w:spacing w:before="120" w:after="120" w:line="240" w:lineRule="auto"/>
        <w:ind w:left="3510"/>
        <w:jc w:val="center"/>
        <w:rPr>
          <w:rFonts w:ascii="Kokila" w:eastAsia="Times New Roman" w:hAnsi="Kokila" w:cs="Kokila"/>
          <w:iCs/>
          <w:color w:val="222222"/>
          <w:sz w:val="44"/>
          <w:szCs w:val="44"/>
          <w:lang w:bidi="hi-IN"/>
        </w:rPr>
      </w:pPr>
      <w:r w:rsidRPr="007A784E">
        <w:rPr>
          <w:rFonts w:ascii="Kokila" w:eastAsia="Times New Roman" w:hAnsi="Kokila" w:cs="Kokila" w:hint="cs"/>
          <w:iCs/>
          <w:color w:val="222222"/>
          <w:sz w:val="44"/>
          <w:szCs w:val="44"/>
          <w:lang w:bidi="hi-IN"/>
        </w:rPr>
        <w:t>भाग</w:t>
      </w:r>
      <w:r w:rsidRPr="007A784E">
        <w:rPr>
          <w:rFonts w:ascii="Kokila" w:eastAsia="Times New Roman" w:hAnsi="Kokila" w:cs="Kokila"/>
          <w:iCs/>
          <w:color w:val="222222"/>
          <w:sz w:val="44"/>
          <w:szCs w:val="44"/>
          <w:lang w:bidi="hi-IN"/>
        </w:rPr>
        <w:t xml:space="preserve"> 6</w:t>
      </w:r>
      <w:r w:rsidR="00893209">
        <w:rPr>
          <w:rFonts w:ascii="Kokila" w:eastAsia="Times New Roman" w:hAnsi="Kokila" w:cs="Kokila"/>
          <w:iCs/>
          <w:color w:val="222222"/>
          <w:sz w:val="44"/>
          <w:szCs w:val="44"/>
          <w:lang w:bidi="hi-IN"/>
        </w:rPr>
        <w:t>5</w:t>
      </w:r>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उपपादन</w:t>
      </w:r>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द्वारा</w:t>
      </w:r>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मिलकर</w:t>
      </w:r>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प्लाज्मा</w:t>
      </w:r>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मास</w:t>
      </w:r>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स्पेक्ट्रोमेट्री</w:t>
      </w:r>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आईसीपी</w:t>
      </w:r>
      <w:r w:rsidRPr="007A784E">
        <w:rPr>
          <w:rFonts w:ascii="Kokila" w:eastAsia="Times New Roman" w:hAnsi="Kokila" w:cs="Kokila"/>
          <w:iCs/>
          <w:color w:val="222222"/>
          <w:sz w:val="44"/>
          <w:szCs w:val="44"/>
          <w:lang w:bidi="hi-IN"/>
        </w:rPr>
        <w:t>-</w:t>
      </w:r>
      <w:r w:rsidRPr="007A784E">
        <w:rPr>
          <w:rFonts w:ascii="Kokila" w:eastAsia="Times New Roman" w:hAnsi="Kokila" w:cs="Kokila" w:hint="cs"/>
          <w:iCs/>
          <w:color w:val="222222"/>
          <w:sz w:val="44"/>
          <w:szCs w:val="44"/>
          <w:lang w:bidi="hi-IN"/>
        </w:rPr>
        <w:t>एमएस</w:t>
      </w:r>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के</w:t>
      </w:r>
      <w:r w:rsidRPr="007A784E">
        <w:rPr>
          <w:rFonts w:ascii="Kokila" w:eastAsia="Times New Roman" w:hAnsi="Kokila" w:cs="Kokila"/>
          <w:iCs/>
          <w:color w:val="222222"/>
          <w:sz w:val="44"/>
          <w:szCs w:val="44"/>
          <w:lang w:bidi="hi-IN"/>
        </w:rPr>
        <w:t xml:space="preserve"> </w:t>
      </w:r>
      <w:r w:rsidRPr="007A784E">
        <w:rPr>
          <w:rFonts w:ascii="Kokila" w:eastAsia="Times New Roman" w:hAnsi="Kokila" w:cs="Kokila" w:hint="cs"/>
          <w:iCs/>
          <w:color w:val="222222"/>
          <w:sz w:val="44"/>
          <w:szCs w:val="44"/>
          <w:lang w:bidi="hi-IN"/>
        </w:rPr>
        <w:t>अनुप्रयोग</w:t>
      </w:r>
      <w:r w:rsidRPr="007A784E">
        <w:rPr>
          <w:rFonts w:ascii="Kokila" w:eastAsia="Times New Roman" w:hAnsi="Kokila" w:cs="Kokila"/>
          <w:iCs/>
          <w:color w:val="222222"/>
          <w:sz w:val="44"/>
          <w:szCs w:val="44"/>
          <w:lang w:bidi="hi-IN"/>
        </w:rPr>
        <w:t xml:space="preserve"> — </w:t>
      </w:r>
      <w:r w:rsidR="00893209" w:rsidRPr="00893209">
        <w:rPr>
          <w:rFonts w:ascii="Kokila" w:eastAsia="Times New Roman" w:hAnsi="Kokila" w:cs="Kokila"/>
          <w:iCs/>
          <w:color w:val="222222"/>
          <w:sz w:val="44"/>
          <w:szCs w:val="44"/>
          <w:lang w:bidi="hi-IN"/>
        </w:rPr>
        <w:t>यूरेनियम आइसोटोपस सहित चयनित तत्त्वो का निर्धारण</w:t>
      </w:r>
    </w:p>
    <w:p w14:paraId="72AE2797" w14:textId="4978D2A7" w:rsidR="00B45C36" w:rsidRPr="00A61251" w:rsidRDefault="00893209" w:rsidP="00893209">
      <w:pPr>
        <w:widowControl w:val="0"/>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r w:rsidRPr="00893209">
        <w:rPr>
          <w:rFonts w:ascii="Kokila" w:eastAsia="Times New Roman" w:hAnsi="Kokila" w:cs="Kokila"/>
          <w:iCs/>
          <w:color w:val="222222"/>
          <w:sz w:val="44"/>
          <w:szCs w:val="44"/>
          <w:lang w:bidi="hi-IN"/>
        </w:rPr>
        <w:t>(दूसरा पुनरीक्षण)</w:t>
      </w:r>
      <w:r w:rsidR="00B45C36">
        <w:rPr>
          <w:rFonts w:ascii="Adobe Devanagari" w:eastAsia="Times New Roman" w:hAnsi="Adobe Devanagari" w:cs="Adobe Devanagari"/>
          <w:b/>
          <w:bCs/>
          <w:i/>
          <w:color w:val="222222"/>
          <w:sz w:val="36"/>
          <w:szCs w:val="36"/>
          <w:lang w:bidi="hi-IN"/>
        </w:rPr>
        <w:tab/>
      </w:r>
    </w:p>
    <w:p w14:paraId="1E31B946" w14:textId="77777777" w:rsidR="00B45C36" w:rsidRDefault="00B45C36" w:rsidP="00B45C36">
      <w:pPr>
        <w:pStyle w:val="PlainText"/>
        <w:spacing w:before="120" w:after="120" w:line="276" w:lineRule="auto"/>
        <w:ind w:left="3510"/>
        <w:jc w:val="center"/>
        <w:rPr>
          <w:rFonts w:ascii="Arial" w:hAnsi="Arial" w:cs="Arial"/>
          <w:b/>
          <w:bCs/>
          <w:iCs/>
          <w:sz w:val="36"/>
          <w:szCs w:val="36"/>
        </w:rPr>
      </w:pPr>
      <w:r w:rsidRPr="00782ACC">
        <w:rPr>
          <w:rFonts w:ascii="Arial" w:hAnsi="Arial" w:cs="Arial"/>
          <w:b/>
          <w:bCs/>
          <w:iCs/>
          <w:sz w:val="36"/>
          <w:szCs w:val="36"/>
        </w:rPr>
        <w:t>Methods of Sampling and Test (Physical and Chemical) for Water and Wastewater</w:t>
      </w:r>
    </w:p>
    <w:p w14:paraId="749D659A" w14:textId="4FEFE95E" w:rsidR="00B45C36" w:rsidRPr="007A784E" w:rsidRDefault="00893209" w:rsidP="00B45C36">
      <w:pPr>
        <w:pStyle w:val="PlainText"/>
        <w:spacing w:before="120" w:after="120" w:line="276" w:lineRule="auto"/>
        <w:ind w:left="3510"/>
        <w:jc w:val="center"/>
        <w:rPr>
          <w:rFonts w:ascii="Arial" w:hAnsi="Arial" w:cs="Arial"/>
          <w:iCs/>
          <w:sz w:val="32"/>
          <w:szCs w:val="32"/>
        </w:rPr>
      </w:pPr>
      <w:r>
        <w:rPr>
          <w:rFonts w:ascii="Arial" w:hAnsi="Arial" w:cs="Arial"/>
          <w:iCs/>
          <w:sz w:val="32"/>
          <w:szCs w:val="32"/>
        </w:rPr>
        <w:t xml:space="preserve">Part 65 </w:t>
      </w:r>
      <w:r w:rsidR="00B45C36" w:rsidRPr="007A784E">
        <w:rPr>
          <w:rFonts w:ascii="Arial" w:hAnsi="Arial" w:cs="Arial"/>
          <w:iCs/>
          <w:sz w:val="32"/>
          <w:szCs w:val="32"/>
        </w:rPr>
        <w:t xml:space="preserve">Application of Inductively Coupled Plasma Mass Spectrometry (ICP-MS) — </w:t>
      </w:r>
      <w:r w:rsidRPr="00893209">
        <w:rPr>
          <w:rFonts w:ascii="Arial" w:hAnsi="Arial" w:cs="Arial"/>
          <w:iCs/>
          <w:sz w:val="32"/>
          <w:szCs w:val="32"/>
        </w:rPr>
        <w:t>Determination of Selected Elements Including Uranium Isotopes</w:t>
      </w:r>
    </w:p>
    <w:p w14:paraId="47B02964" w14:textId="0281F1C7" w:rsidR="00516835" w:rsidRPr="005859AF" w:rsidRDefault="00B45C36" w:rsidP="00516835">
      <w:pPr>
        <w:pStyle w:val="PlainText"/>
        <w:spacing w:before="120" w:after="120" w:line="276" w:lineRule="auto"/>
        <w:ind w:left="3510"/>
        <w:jc w:val="center"/>
        <w:rPr>
          <w:rFonts w:ascii="Arial" w:hAnsi="Arial" w:cs="Arial"/>
          <w:b/>
          <w:bCs/>
          <w:iCs/>
          <w:sz w:val="28"/>
          <w:szCs w:val="28"/>
        </w:rPr>
      </w:pPr>
      <w:r w:rsidRPr="005859AF">
        <w:rPr>
          <w:rFonts w:ascii="Arial" w:hAnsi="Arial" w:cs="Arial"/>
          <w:iCs/>
          <w:sz w:val="28"/>
          <w:szCs w:val="28"/>
        </w:rPr>
        <w:t>(</w:t>
      </w:r>
      <w:r w:rsidR="00893209">
        <w:rPr>
          <w:rFonts w:ascii="Arial" w:hAnsi="Arial" w:cs="Arial"/>
          <w:i/>
          <w:sz w:val="28"/>
          <w:szCs w:val="28"/>
        </w:rPr>
        <w:t xml:space="preserve">Second </w:t>
      </w:r>
      <w:r w:rsidRPr="005859AF">
        <w:rPr>
          <w:rFonts w:ascii="Arial" w:hAnsi="Arial" w:cs="Arial"/>
          <w:i/>
          <w:sz w:val="28"/>
          <w:szCs w:val="28"/>
        </w:rPr>
        <w:t>Revision</w:t>
      </w:r>
      <w:r w:rsidRPr="005859AF">
        <w:rPr>
          <w:rFonts w:ascii="Arial" w:hAnsi="Arial" w:cs="Arial"/>
          <w:iCs/>
          <w:sz w:val="28"/>
          <w:szCs w:val="28"/>
        </w:rPr>
        <w:t>)</w:t>
      </w:r>
      <w:r w:rsidRPr="005859AF">
        <w:rPr>
          <w:rFonts w:ascii="Arial" w:hAnsi="Arial" w:cs="Arial"/>
          <w:b/>
          <w:bCs/>
          <w:iCs/>
          <w:sz w:val="28"/>
          <w:szCs w:val="28"/>
        </w:rPr>
        <w:t xml:space="preserve"> </w:t>
      </w:r>
    </w:p>
    <w:p w14:paraId="70A4309D" w14:textId="77777777" w:rsidR="00B45C36" w:rsidRDefault="00B45C36" w:rsidP="00516835">
      <w:pPr>
        <w:pStyle w:val="PlainText"/>
        <w:rPr>
          <w:rFonts w:ascii="Arial" w:eastAsia="PMingLiU" w:hAnsi="Arial" w:cs="Arial"/>
          <w:sz w:val="24"/>
          <w:szCs w:val="24"/>
          <w:lang w:eastAsia="zh-TW"/>
        </w:rPr>
      </w:pPr>
    </w:p>
    <w:p w14:paraId="65E9F80F" w14:textId="77777777" w:rsidR="00B45C36" w:rsidRPr="00516835" w:rsidRDefault="00B45C36" w:rsidP="00B45C36">
      <w:pPr>
        <w:pStyle w:val="PlainText"/>
        <w:ind w:left="3510"/>
        <w:jc w:val="center"/>
        <w:rPr>
          <w:rFonts w:ascii="Arial" w:eastAsia="PMingLiU" w:hAnsi="Arial" w:cs="Arial"/>
          <w:bCs/>
          <w:sz w:val="24"/>
          <w:szCs w:val="24"/>
          <w:lang w:eastAsia="zh-TW"/>
        </w:rPr>
      </w:pPr>
      <w:r w:rsidRPr="00516835">
        <w:rPr>
          <w:rFonts w:ascii="Arial" w:eastAsia="PMingLiU" w:hAnsi="Arial" w:cs="Arial"/>
          <w:bCs/>
          <w:sz w:val="24"/>
          <w:szCs w:val="24"/>
          <w:lang w:eastAsia="zh-TW"/>
        </w:rPr>
        <w:t>ICS 13.060.50</w:t>
      </w:r>
    </w:p>
    <w:p w14:paraId="7ED3724B" w14:textId="77777777" w:rsidR="00516835" w:rsidRDefault="00516835" w:rsidP="00516835">
      <w:pPr>
        <w:pStyle w:val="PlainText"/>
        <w:rPr>
          <w:rFonts w:ascii="Arial" w:eastAsia="PMingLiU" w:hAnsi="Arial" w:cs="Arial"/>
          <w:bCs/>
          <w:sz w:val="24"/>
          <w:szCs w:val="24"/>
          <w:lang w:eastAsia="zh-TW"/>
        </w:rPr>
      </w:pPr>
      <w:bookmarkStart w:id="3" w:name="_Hlk177648259"/>
    </w:p>
    <w:p w14:paraId="5CFFD23D" w14:textId="77777777" w:rsidR="00516835" w:rsidRDefault="00516835" w:rsidP="00516835">
      <w:pPr>
        <w:pStyle w:val="PlainText"/>
        <w:ind w:left="3510"/>
        <w:jc w:val="center"/>
        <w:rPr>
          <w:rFonts w:ascii="Arial" w:eastAsia="PMingLiU" w:hAnsi="Arial" w:cs="Arial"/>
          <w:bCs/>
          <w:sz w:val="24"/>
          <w:szCs w:val="24"/>
          <w:lang w:eastAsia="zh-TW"/>
        </w:rPr>
      </w:pPr>
    </w:p>
    <w:p w14:paraId="487E4455" w14:textId="77777777" w:rsidR="00516835" w:rsidRDefault="00516835" w:rsidP="00516835">
      <w:pPr>
        <w:pStyle w:val="PlainText"/>
        <w:ind w:left="3510"/>
        <w:jc w:val="center"/>
        <w:rPr>
          <w:rFonts w:ascii="Arial" w:eastAsia="PMingLiU" w:hAnsi="Arial" w:cs="Arial"/>
          <w:bCs/>
          <w:sz w:val="24"/>
          <w:szCs w:val="24"/>
          <w:lang w:eastAsia="zh-TW"/>
        </w:rPr>
      </w:pPr>
    </w:p>
    <w:p w14:paraId="2093550F" w14:textId="77777777" w:rsidR="00516835" w:rsidRDefault="00516835" w:rsidP="00516835">
      <w:pPr>
        <w:pStyle w:val="PlainText"/>
        <w:ind w:left="3510"/>
        <w:jc w:val="center"/>
        <w:rPr>
          <w:rFonts w:ascii="Arial" w:eastAsia="PMingLiU" w:hAnsi="Arial" w:cs="Arial"/>
          <w:bCs/>
          <w:sz w:val="24"/>
          <w:szCs w:val="24"/>
          <w:lang w:eastAsia="zh-TW"/>
        </w:rPr>
      </w:pPr>
    </w:p>
    <w:p w14:paraId="6EC4BC91" w14:textId="77777777" w:rsidR="00516835" w:rsidRDefault="00516835" w:rsidP="00516835">
      <w:pPr>
        <w:pStyle w:val="PlainText"/>
        <w:ind w:left="3510"/>
        <w:jc w:val="center"/>
        <w:rPr>
          <w:rFonts w:ascii="Arial" w:eastAsia="PMingLiU" w:hAnsi="Arial" w:cs="Arial"/>
          <w:bCs/>
          <w:sz w:val="24"/>
          <w:szCs w:val="24"/>
          <w:lang w:eastAsia="zh-TW"/>
        </w:rPr>
      </w:pPr>
    </w:p>
    <w:p w14:paraId="0472940B" w14:textId="0C82E9BC" w:rsidR="00B45C36" w:rsidRPr="00516835" w:rsidRDefault="00516835" w:rsidP="00516835">
      <w:pPr>
        <w:pStyle w:val="PlainText"/>
        <w:spacing w:after="240"/>
        <w:ind w:left="3510"/>
        <w:jc w:val="center"/>
        <w:rPr>
          <w:rFonts w:ascii="Arial" w:eastAsia="PMingLiU" w:hAnsi="Arial" w:cs="Arial"/>
          <w:bCs/>
          <w:sz w:val="24"/>
          <w:szCs w:val="24"/>
          <w:lang w:eastAsia="zh-TW"/>
        </w:rPr>
      </w:pPr>
      <w:r w:rsidRPr="0022393A">
        <w:rPr>
          <w:rFonts w:ascii="Arial" w:eastAsia="PMingLiU" w:hAnsi="Arial" w:cs="Arial"/>
          <w:bCs/>
          <w:sz w:val="24"/>
          <w:szCs w:val="24"/>
          <w:lang w:eastAsia="zh-TW"/>
        </w:rPr>
        <w:t>©BIS 2024</w:t>
      </w:r>
      <w:bookmarkEnd w:id="3"/>
      <w:r w:rsidR="00B45C36">
        <w:rPr>
          <w:rFonts w:ascii="Arial" w:hAnsi="Arial" w:cs="Arial"/>
          <w:sz w:val="24"/>
          <w:szCs w:val="24"/>
        </w:rPr>
        <w:t xml:space="preserve">  </w:t>
      </w:r>
    </w:p>
    <w:p w14:paraId="3AA6130F" w14:textId="77777777" w:rsidR="00B45C36" w:rsidRPr="00CF4653" w:rsidRDefault="00B45C36" w:rsidP="00B45C36">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10D7A99C" wp14:editId="3C92880F">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0077BA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1035EE9C" w14:textId="77777777" w:rsidR="00B45C36" w:rsidRPr="00CF4653" w:rsidRDefault="00B45C36" w:rsidP="00B45C36">
      <w:pPr>
        <w:spacing w:after="0" w:line="240" w:lineRule="auto"/>
        <w:ind w:left="3510"/>
        <w:jc w:val="both"/>
        <w:rPr>
          <w:rFonts w:ascii="Arial" w:hAnsi="Arial" w:cs="Arial"/>
          <w:sz w:val="24"/>
          <w:szCs w:val="24"/>
        </w:rPr>
      </w:pPr>
    </w:p>
    <w:p w14:paraId="000F8714" w14:textId="77777777" w:rsidR="00B45C36" w:rsidRPr="008C09B7" w:rsidRDefault="00C812A9" w:rsidP="00B45C36">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4BD05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5.1pt;margin-top:5pt;width:59.7pt;height:59.7pt;z-index:251659264" o:allowincell="f">
            <v:imagedata r:id="rId8" o:title=""/>
          </v:shape>
          <o:OLEObject Type="Embed" ProgID="MSPhotoEd.3" ShapeID="_x0000_s1030" DrawAspect="Content" ObjectID="_1788867193" r:id="rId9"/>
        </w:object>
      </w:r>
      <w:r w:rsidR="00B45C36" w:rsidRPr="008C09B7">
        <w:rPr>
          <w:rFonts w:ascii="Kokila" w:hAnsi="Kokila" w:cs="Kokila"/>
          <w:caps/>
          <w:sz w:val="36"/>
          <w:szCs w:val="36"/>
          <w:cs/>
          <w:lang w:bidi="hi-IN"/>
        </w:rPr>
        <w:t>भारतीय मानक ब्यूरो</w:t>
      </w:r>
    </w:p>
    <w:p w14:paraId="6EBDCAC7" w14:textId="77777777" w:rsidR="00B45C36" w:rsidRPr="00CF4653" w:rsidRDefault="00B45C36" w:rsidP="00B45C36">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02191D33" w14:textId="77777777" w:rsidR="00B45C36" w:rsidRPr="00645851" w:rsidRDefault="00B45C36" w:rsidP="00B45C36">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1881D3D2" w14:textId="77777777" w:rsidR="00B45C36" w:rsidRPr="00CF4653" w:rsidRDefault="00B45C36" w:rsidP="00B45C3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7A7CBCC" w14:textId="77777777" w:rsidR="00B45C36" w:rsidRPr="00CF4653" w:rsidRDefault="00B45C36" w:rsidP="00B45C3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B423DE9" w14:textId="77777777" w:rsidR="00B45C36" w:rsidRPr="00CF4653" w:rsidRDefault="00C812A9" w:rsidP="00B45C36">
      <w:pPr>
        <w:spacing w:after="0" w:line="240" w:lineRule="auto"/>
        <w:ind w:left="4860"/>
        <w:jc w:val="center"/>
        <w:rPr>
          <w:rFonts w:ascii="Arial" w:hAnsi="Arial" w:cs="Arial"/>
          <w:sz w:val="20"/>
          <w:szCs w:val="24"/>
        </w:rPr>
      </w:pPr>
      <w:hyperlink r:id="rId10" w:history="1">
        <w:r w:rsidR="00B45C36" w:rsidRPr="00CF4653">
          <w:rPr>
            <w:rStyle w:val="Hyperlink"/>
            <w:rFonts w:ascii="Arial" w:hAnsi="Arial" w:cs="Arial"/>
            <w:szCs w:val="24"/>
          </w:rPr>
          <w:t>www.bis.gov.in</w:t>
        </w:r>
      </w:hyperlink>
      <w:r w:rsidR="00B45C36" w:rsidRPr="00CF4653">
        <w:rPr>
          <w:rFonts w:ascii="Arial" w:hAnsi="Arial" w:cs="Arial"/>
          <w:sz w:val="20"/>
          <w:szCs w:val="24"/>
        </w:rPr>
        <w:t xml:space="preserve">     </w:t>
      </w:r>
      <w:hyperlink r:id="rId11" w:history="1">
        <w:r w:rsidR="00B45C36" w:rsidRPr="00CF4653">
          <w:rPr>
            <w:rStyle w:val="Hyperlink"/>
            <w:rFonts w:ascii="Arial" w:hAnsi="Arial" w:cs="Arial"/>
            <w:szCs w:val="24"/>
          </w:rPr>
          <w:t>www.standardsbis.in</w:t>
        </w:r>
      </w:hyperlink>
    </w:p>
    <w:p w14:paraId="074DBD3C" w14:textId="77777777" w:rsidR="00B45C36" w:rsidRPr="00CF4653" w:rsidRDefault="00B45C36" w:rsidP="00B45C36">
      <w:pPr>
        <w:spacing w:after="0" w:line="240" w:lineRule="auto"/>
        <w:ind w:left="3510" w:firstLine="720"/>
        <w:jc w:val="center"/>
        <w:rPr>
          <w:rFonts w:ascii="Arial" w:hAnsi="Arial" w:cs="Arial"/>
          <w:sz w:val="24"/>
          <w:szCs w:val="24"/>
        </w:rPr>
      </w:pPr>
    </w:p>
    <w:p w14:paraId="4C615301" w14:textId="24DDB463" w:rsidR="00B45C36" w:rsidRDefault="00B45C36" w:rsidP="00B45C36">
      <w:pPr>
        <w:spacing w:after="0" w:line="240" w:lineRule="auto"/>
        <w:ind w:left="3510"/>
      </w:pPr>
      <w:r>
        <w:rPr>
          <w:rFonts w:ascii="Arial" w:hAnsi="Arial" w:cs="Arial"/>
          <w:b/>
          <w:bCs/>
          <w:iCs/>
          <w:sz w:val="24"/>
          <w:szCs w:val="24"/>
        </w:rPr>
        <w:t xml:space="preserve">September </w:t>
      </w:r>
      <w:r w:rsidRPr="00CF4653">
        <w:rPr>
          <w:rFonts w:ascii="Arial" w:hAnsi="Arial" w:cs="Arial"/>
          <w:b/>
          <w:bCs/>
          <w:sz w:val="24"/>
          <w:szCs w:val="24"/>
        </w:rPr>
        <w:t>202</w:t>
      </w:r>
      <w:r>
        <w:rPr>
          <w:rFonts w:ascii="Arial" w:hAnsi="Arial" w:cs="Arial"/>
          <w:b/>
          <w:bCs/>
          <w:sz w:val="24"/>
          <w:szCs w:val="24"/>
        </w:rPr>
        <w:t xml:space="preserve">4                                            Price Group </w:t>
      </w:r>
    </w:p>
    <w:bookmarkEnd w:id="0"/>
    <w:bookmarkEnd w:id="1"/>
    <w:p w14:paraId="470F0778" w14:textId="77777777" w:rsidR="00B45C36" w:rsidRDefault="00B45C36">
      <w:pPr>
        <w:rPr>
          <w:rFonts w:ascii="Times New Roman" w:hAnsi="Times New Roman" w:cs="Times New Roman"/>
          <w:sz w:val="24"/>
          <w:szCs w:val="24"/>
        </w:rPr>
        <w:sectPr w:rsidR="00B45C36" w:rsidSect="00B45C36">
          <w:pgSz w:w="11906" w:h="16838" w:code="9"/>
          <w:pgMar w:top="720" w:right="720" w:bottom="432" w:left="1296" w:header="720" w:footer="720" w:gutter="0"/>
          <w:cols w:space="720"/>
          <w:docGrid w:linePitch="360"/>
        </w:sectPr>
      </w:pPr>
    </w:p>
    <w:p w14:paraId="42D64A8C" w14:textId="47DFF310" w:rsidR="00B55C16" w:rsidRPr="00893209" w:rsidRDefault="00B55C16">
      <w:pPr>
        <w:rPr>
          <w:rFonts w:ascii="Times New Roman" w:hAnsi="Times New Roman" w:cs="Times New Roman"/>
          <w:sz w:val="24"/>
          <w:szCs w:val="24"/>
        </w:rPr>
      </w:pPr>
      <w:r w:rsidRPr="00893209">
        <w:rPr>
          <w:rFonts w:ascii="Times New Roman" w:hAnsi="Times New Roman" w:cs="Times New Roman"/>
          <w:sz w:val="24"/>
          <w:szCs w:val="24"/>
        </w:rPr>
        <w:lastRenderedPageBreak/>
        <w:t>Water Quality Sectional Committee, CHD 36</w:t>
      </w:r>
    </w:p>
    <w:p w14:paraId="44D150A7" w14:textId="77777777" w:rsidR="00474F70" w:rsidRPr="00893209" w:rsidRDefault="00474F70">
      <w:pPr>
        <w:rPr>
          <w:rFonts w:ascii="Times New Roman" w:hAnsi="Times New Roman" w:cs="Times New Roman"/>
          <w:sz w:val="24"/>
          <w:szCs w:val="24"/>
        </w:rPr>
      </w:pPr>
    </w:p>
    <w:p w14:paraId="3F698B0B" w14:textId="77777777" w:rsidR="00474F70" w:rsidRPr="00893209" w:rsidRDefault="00474F70">
      <w:pPr>
        <w:rPr>
          <w:rFonts w:ascii="Times New Roman" w:hAnsi="Times New Roman" w:cs="Times New Roman"/>
          <w:sz w:val="24"/>
          <w:szCs w:val="24"/>
        </w:rPr>
      </w:pPr>
    </w:p>
    <w:p w14:paraId="7D688CC1" w14:textId="77777777" w:rsidR="00C73FB3" w:rsidRPr="00893209" w:rsidRDefault="00C73FB3">
      <w:pPr>
        <w:rPr>
          <w:rFonts w:ascii="Times New Roman" w:hAnsi="Times New Roman" w:cs="Times New Roman"/>
          <w:sz w:val="24"/>
          <w:szCs w:val="24"/>
        </w:rPr>
      </w:pPr>
    </w:p>
    <w:p w14:paraId="31F6A458" w14:textId="6F1B17AF" w:rsidR="00B55C16" w:rsidRPr="00893209" w:rsidRDefault="00B55C16">
      <w:pPr>
        <w:rPr>
          <w:rFonts w:ascii="Times New Roman" w:hAnsi="Times New Roman" w:cs="Times New Roman"/>
          <w:b/>
          <w:sz w:val="24"/>
          <w:szCs w:val="24"/>
        </w:rPr>
      </w:pPr>
      <w:r w:rsidRPr="00893209">
        <w:rPr>
          <w:rFonts w:ascii="Times New Roman" w:hAnsi="Times New Roman" w:cs="Times New Roman"/>
          <w:b/>
          <w:sz w:val="24"/>
          <w:szCs w:val="24"/>
        </w:rPr>
        <w:t>NATIONAL FOREWORD</w:t>
      </w:r>
    </w:p>
    <w:p w14:paraId="5E0B8262" w14:textId="4E20EC6A" w:rsidR="00B55C16" w:rsidRPr="00893209" w:rsidRDefault="007A784E" w:rsidP="007A784E">
      <w:pPr>
        <w:jc w:val="both"/>
        <w:rPr>
          <w:rFonts w:ascii="Times New Roman" w:hAnsi="Times New Roman" w:cs="Times New Roman"/>
          <w:sz w:val="24"/>
          <w:szCs w:val="24"/>
        </w:rPr>
      </w:pPr>
      <w:r w:rsidRPr="00893209">
        <w:rPr>
          <w:rFonts w:ascii="Times New Roman" w:hAnsi="Times New Roman" w:cs="Times New Roman"/>
          <w:sz w:val="24"/>
          <w:szCs w:val="24"/>
        </w:rPr>
        <w:t xml:space="preserve">This Indian Standard which is </w:t>
      </w:r>
      <w:r w:rsidR="00893209" w:rsidRPr="00893209">
        <w:rPr>
          <w:rFonts w:ascii="Times New Roman" w:hAnsi="Times New Roman" w:cs="Times New Roman"/>
          <w:sz w:val="24"/>
          <w:szCs w:val="24"/>
        </w:rPr>
        <w:t xml:space="preserve">identical with ISO 17294-2: 2023 </w:t>
      </w:r>
      <w:r w:rsidRPr="00893209">
        <w:rPr>
          <w:rFonts w:ascii="Times New Roman" w:hAnsi="Times New Roman" w:cs="Times New Roman"/>
          <w:sz w:val="24"/>
          <w:szCs w:val="24"/>
        </w:rPr>
        <w:t>Water quality — Application of Inductively coupled plasma m</w:t>
      </w:r>
      <w:r w:rsidR="00893209" w:rsidRPr="00893209">
        <w:rPr>
          <w:rFonts w:ascii="Times New Roman" w:hAnsi="Times New Roman" w:cs="Times New Roman"/>
          <w:sz w:val="24"/>
          <w:szCs w:val="24"/>
        </w:rPr>
        <w:t>ass spectrometry (ICP-MS) Part 2</w:t>
      </w:r>
      <w:r w:rsidRPr="00893209">
        <w:rPr>
          <w:rFonts w:ascii="Times New Roman" w:hAnsi="Times New Roman" w:cs="Times New Roman"/>
          <w:sz w:val="24"/>
          <w:szCs w:val="24"/>
        </w:rPr>
        <w:t xml:space="preserve"> : </w:t>
      </w:r>
      <w:r w:rsidR="00893209" w:rsidRPr="00893209">
        <w:rPr>
          <w:rFonts w:ascii="Times New Roman" w:hAnsi="Times New Roman" w:cs="Times New Roman"/>
          <w:sz w:val="24"/>
          <w:szCs w:val="24"/>
        </w:rPr>
        <w:t>Determination of Selected Elements Including Uranium Isotopes</w:t>
      </w:r>
      <w:r w:rsidRPr="00893209">
        <w:rPr>
          <w:rFonts w:ascii="Times New Roman" w:hAnsi="Times New Roman" w:cs="Times New Roman"/>
          <w:sz w:val="24"/>
          <w:szCs w:val="24"/>
        </w:rPr>
        <w:t>” issued by the International Organization for Standardization (ISO) was adopted by the Bureau of Indian Standards on the recommendation of Water Quality Sectional Committee and approval of the Chemical Division Council.</w:t>
      </w:r>
    </w:p>
    <w:p w14:paraId="4B95D1FC" w14:textId="77777777" w:rsidR="00893209" w:rsidRPr="00EC1E29" w:rsidRDefault="00893209" w:rsidP="00893209">
      <w:pPr>
        <w:spacing w:after="120"/>
        <w:jc w:val="both"/>
        <w:rPr>
          <w:rFonts w:ascii="Times New Roman" w:hAnsi="Times New Roman" w:cs="Times New Roman"/>
          <w:sz w:val="24"/>
          <w:szCs w:val="24"/>
        </w:rPr>
      </w:pPr>
      <w:r>
        <w:rPr>
          <w:rFonts w:ascii="Times New Roman" w:hAnsi="Times New Roman" w:cs="Times New Roman"/>
          <w:sz w:val="24"/>
          <w:szCs w:val="24"/>
        </w:rPr>
        <w:t>This standard was published in 2014 and subsequently revised in</w:t>
      </w:r>
      <w:r w:rsidRPr="00EC1E29">
        <w:rPr>
          <w:rFonts w:ascii="Times New Roman" w:hAnsi="Times New Roman" w:cs="Times New Roman"/>
          <w:sz w:val="24"/>
          <w:szCs w:val="24"/>
        </w:rPr>
        <w:t xml:space="preserve"> 2022 which was identical to ISO 17294-2: 2016. This </w:t>
      </w:r>
      <w:r>
        <w:rPr>
          <w:rFonts w:ascii="Times New Roman" w:hAnsi="Times New Roman" w:cs="Times New Roman"/>
          <w:sz w:val="24"/>
          <w:szCs w:val="24"/>
        </w:rPr>
        <w:t xml:space="preserve">second </w:t>
      </w:r>
      <w:r w:rsidRPr="00EC1E29">
        <w:rPr>
          <w:rFonts w:ascii="Times New Roman" w:hAnsi="Times New Roman" w:cs="Times New Roman"/>
          <w:sz w:val="24"/>
          <w:szCs w:val="24"/>
        </w:rPr>
        <w:t>revision has been undertaken to adopt the latest version of ISO 17294-2 published in 2023. In this revision the following changes have been incorporated:</w:t>
      </w:r>
    </w:p>
    <w:p w14:paraId="4DA590D4" w14:textId="77777777" w:rsidR="00893209" w:rsidRPr="00EC1E29" w:rsidRDefault="00893209" w:rsidP="00893209">
      <w:pPr>
        <w:spacing w:after="120"/>
        <w:jc w:val="both"/>
        <w:rPr>
          <w:rFonts w:ascii="Times New Roman" w:hAnsi="Times New Roman" w:cs="Times New Roman"/>
          <w:sz w:val="24"/>
          <w:szCs w:val="24"/>
        </w:rPr>
      </w:pPr>
      <w:r w:rsidRPr="00EC1E29">
        <w:rPr>
          <w:rFonts w:ascii="Times New Roman" w:hAnsi="Times New Roman" w:cs="Times New Roman"/>
          <w:sz w:val="24"/>
          <w:szCs w:val="24"/>
        </w:rPr>
        <w:t>a) With the incorporation of mercury in the previous edition, mercury has now been excluded as a hydrolysable and has now become a non-hydrolysable element because it was not in line with the other existing standards for the determination of mercury;</w:t>
      </w:r>
    </w:p>
    <w:p w14:paraId="63B1FE83" w14:textId="77777777" w:rsidR="00893209" w:rsidRPr="00EC1E29" w:rsidRDefault="00893209" w:rsidP="00893209">
      <w:pPr>
        <w:spacing w:after="120"/>
        <w:jc w:val="both"/>
        <w:rPr>
          <w:rFonts w:ascii="Times New Roman" w:hAnsi="Times New Roman" w:cs="Times New Roman"/>
          <w:sz w:val="24"/>
          <w:szCs w:val="24"/>
        </w:rPr>
      </w:pPr>
      <w:r w:rsidRPr="00EC1E29">
        <w:rPr>
          <w:rFonts w:ascii="Times New Roman" w:hAnsi="Times New Roman" w:cs="Times New Roman"/>
          <w:sz w:val="24"/>
          <w:szCs w:val="24"/>
        </w:rPr>
        <w:t>b) The addition of a modifier has been clarified; and</w:t>
      </w:r>
    </w:p>
    <w:p w14:paraId="3E7DDE34" w14:textId="77777777" w:rsidR="00893209" w:rsidRPr="00EC1E29" w:rsidRDefault="00893209" w:rsidP="00893209">
      <w:pPr>
        <w:spacing w:after="120"/>
        <w:jc w:val="both"/>
        <w:rPr>
          <w:rFonts w:ascii="Times New Roman" w:hAnsi="Times New Roman" w:cs="Times New Roman"/>
          <w:sz w:val="24"/>
          <w:szCs w:val="24"/>
        </w:rPr>
      </w:pPr>
      <w:r w:rsidRPr="00EC1E29">
        <w:rPr>
          <w:rFonts w:ascii="Times New Roman" w:hAnsi="Times New Roman" w:cs="Times New Roman"/>
          <w:sz w:val="24"/>
          <w:szCs w:val="24"/>
        </w:rPr>
        <w:t>c) Titanium has been added to the scope.</w:t>
      </w:r>
    </w:p>
    <w:p w14:paraId="7DC238F8" w14:textId="77777777" w:rsidR="00893209" w:rsidRPr="00EC1E29" w:rsidRDefault="00893209" w:rsidP="00893209">
      <w:pPr>
        <w:spacing w:after="120"/>
        <w:jc w:val="both"/>
        <w:rPr>
          <w:rFonts w:ascii="Times New Roman" w:hAnsi="Times New Roman" w:cs="Times New Roman"/>
          <w:sz w:val="24"/>
          <w:szCs w:val="24"/>
        </w:rPr>
      </w:pPr>
      <w:r w:rsidRPr="00EC1E29">
        <w:rPr>
          <w:rFonts w:ascii="Times New Roman" w:hAnsi="Times New Roman" w:cs="Times New Roman"/>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14:paraId="1F107842" w14:textId="77777777" w:rsidR="00893209" w:rsidRPr="00EC1E29" w:rsidRDefault="00893209" w:rsidP="00893209">
      <w:pPr>
        <w:spacing w:after="120"/>
        <w:jc w:val="both"/>
        <w:rPr>
          <w:rFonts w:ascii="Times New Roman" w:hAnsi="Times New Roman" w:cs="Times New Roman"/>
          <w:sz w:val="24"/>
          <w:szCs w:val="24"/>
        </w:rPr>
      </w:pPr>
      <w:r w:rsidRPr="00EC1E29">
        <w:rPr>
          <w:rFonts w:ascii="Times New Roman" w:hAnsi="Times New Roman" w:cs="Times New Roman"/>
          <w:sz w:val="24"/>
          <w:szCs w:val="24"/>
        </w:rPr>
        <w:t>a) Whenever the words ‘International Standard; appears referring to this standard, they should be read as ‘Indian Standard’.</w:t>
      </w:r>
    </w:p>
    <w:p w14:paraId="55E240AF" w14:textId="77777777" w:rsidR="00893209" w:rsidRPr="00EC1E29" w:rsidRDefault="00893209" w:rsidP="00893209">
      <w:pPr>
        <w:spacing w:after="120"/>
        <w:jc w:val="both"/>
        <w:rPr>
          <w:rFonts w:ascii="Times New Roman" w:hAnsi="Times New Roman" w:cs="Times New Roman"/>
          <w:sz w:val="24"/>
          <w:szCs w:val="24"/>
        </w:rPr>
      </w:pPr>
      <w:r w:rsidRPr="00EC1E29">
        <w:rPr>
          <w:rFonts w:ascii="Times New Roman" w:hAnsi="Times New Roman" w:cs="Times New Roman"/>
          <w:sz w:val="24"/>
          <w:szCs w:val="24"/>
        </w:rPr>
        <w:t>b) Comma (,) has been used as a decimal marker, while in Indian Standards, the current practice is to use a point (.) as the decimal marker.</w:t>
      </w:r>
    </w:p>
    <w:p w14:paraId="63D86911" w14:textId="77777777" w:rsidR="00893209" w:rsidRPr="00EC1E29" w:rsidRDefault="00893209" w:rsidP="00893209">
      <w:pPr>
        <w:jc w:val="both"/>
        <w:rPr>
          <w:rFonts w:ascii="Times New Roman" w:hAnsi="Times New Roman" w:cs="Times New Roman"/>
          <w:sz w:val="24"/>
          <w:lang w:val="en-IN"/>
        </w:rPr>
      </w:pPr>
      <w:r w:rsidRPr="00EC1E29">
        <w:rPr>
          <w:rFonts w:ascii="Times New Roman" w:hAnsi="Times New Roman" w:cs="Times New Roman"/>
          <w:sz w:val="24"/>
          <w:szCs w:val="24"/>
          <w:lang w:val="en-IN"/>
        </w:rPr>
        <w:t>In this adopted standard, reference appears</w:t>
      </w:r>
      <w:r w:rsidRPr="00EC1E29">
        <w:rPr>
          <w:rFonts w:ascii="Times New Roman" w:hAnsi="Times New Roman" w:cs="Times New Roman"/>
          <w:sz w:val="24"/>
          <w:lang w:val="en-IN"/>
        </w:rPr>
        <w:t xml:space="preserve"> to certain International Standards where the standard atmospheric conditions to be observed are stipulated which are not applicable to tropical/subtropical countries. The applicable standard atmospheric conditions for Indian conditions are 27 ± 2 °C and 65 ± 5 percent relative humidity and shall be observed while using this standard.</w:t>
      </w:r>
    </w:p>
    <w:p w14:paraId="004395CF" w14:textId="77777777" w:rsidR="00893209" w:rsidRPr="00EC1E29" w:rsidRDefault="00893209" w:rsidP="00893209">
      <w:pPr>
        <w:jc w:val="both"/>
        <w:rPr>
          <w:rFonts w:ascii="Times New Roman" w:hAnsi="Times New Roman" w:cs="Times New Roman"/>
          <w:bCs/>
          <w:sz w:val="24"/>
          <w:lang w:val="en-IN"/>
        </w:rPr>
      </w:pPr>
      <w:r w:rsidRPr="00EC1E29">
        <w:rPr>
          <w:rFonts w:ascii="Times New Roman" w:hAnsi="Times New Roman" w:cs="Times New Roman"/>
          <w:bCs/>
          <w:sz w:val="24"/>
          <w:lang w:val="en-IN"/>
        </w:rPr>
        <w:t>In this adopted standard, references appear to certain International Standards for which Indian Standards also exist. The corresponding Indian Standards, which are to be substituted in their respective places, are listed below along with their degree of equivalence for the editions indicated:</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3261"/>
        <w:gridCol w:w="3543"/>
      </w:tblGrid>
      <w:tr w:rsidR="00893209" w:rsidRPr="00AA3A59" w14:paraId="03887546" w14:textId="77777777" w:rsidTr="00614FBD">
        <w:trPr>
          <w:trHeight w:val="468"/>
        </w:trPr>
        <w:tc>
          <w:tcPr>
            <w:tcW w:w="2936" w:type="dxa"/>
            <w:tcMar>
              <w:top w:w="72" w:type="dxa"/>
              <w:left w:w="72" w:type="dxa"/>
              <w:bottom w:w="72" w:type="dxa"/>
              <w:right w:w="72" w:type="dxa"/>
            </w:tcMar>
          </w:tcPr>
          <w:p w14:paraId="3BD6D781" w14:textId="77777777" w:rsidR="00893209" w:rsidRPr="00AA3A59" w:rsidRDefault="00893209" w:rsidP="00614FBD">
            <w:pPr>
              <w:rPr>
                <w:rFonts w:ascii="Times New Roman" w:hAnsi="Times New Roman" w:cs="Times New Roman"/>
                <w:bCs/>
                <w:i/>
                <w:iCs/>
                <w:sz w:val="24"/>
              </w:rPr>
            </w:pPr>
            <w:r w:rsidRPr="00AA3A59">
              <w:rPr>
                <w:rFonts w:ascii="Times New Roman" w:hAnsi="Times New Roman" w:cs="Times New Roman"/>
                <w:bCs/>
                <w:i/>
                <w:iCs/>
                <w:sz w:val="24"/>
              </w:rPr>
              <w:t>International Standard</w:t>
            </w:r>
          </w:p>
        </w:tc>
        <w:tc>
          <w:tcPr>
            <w:tcW w:w="3261" w:type="dxa"/>
            <w:tcMar>
              <w:top w:w="72" w:type="dxa"/>
              <w:left w:w="72" w:type="dxa"/>
              <w:bottom w:w="72" w:type="dxa"/>
              <w:right w:w="72" w:type="dxa"/>
            </w:tcMar>
          </w:tcPr>
          <w:p w14:paraId="3C163746" w14:textId="77777777" w:rsidR="00893209" w:rsidRPr="00AA3A59" w:rsidRDefault="00893209" w:rsidP="00614FBD">
            <w:pPr>
              <w:rPr>
                <w:rFonts w:ascii="Times New Roman" w:hAnsi="Times New Roman" w:cs="Times New Roman"/>
                <w:bCs/>
                <w:i/>
                <w:iCs/>
                <w:sz w:val="24"/>
              </w:rPr>
            </w:pPr>
            <w:r w:rsidRPr="00AA3A59">
              <w:rPr>
                <w:rFonts w:ascii="Times New Roman" w:hAnsi="Times New Roman" w:cs="Times New Roman"/>
                <w:bCs/>
                <w:i/>
                <w:iCs/>
                <w:sz w:val="24"/>
              </w:rPr>
              <w:t>Corresponding Indian Standard</w:t>
            </w:r>
          </w:p>
        </w:tc>
        <w:tc>
          <w:tcPr>
            <w:tcW w:w="3543" w:type="dxa"/>
            <w:tcMar>
              <w:top w:w="72" w:type="dxa"/>
              <w:left w:w="72" w:type="dxa"/>
              <w:bottom w:w="72" w:type="dxa"/>
              <w:right w:w="72" w:type="dxa"/>
            </w:tcMar>
          </w:tcPr>
          <w:p w14:paraId="3B533E43" w14:textId="77777777" w:rsidR="00893209" w:rsidRPr="00AA3A59" w:rsidRDefault="00893209" w:rsidP="00614FBD">
            <w:pPr>
              <w:rPr>
                <w:rFonts w:ascii="Times New Roman" w:hAnsi="Times New Roman" w:cs="Times New Roman"/>
                <w:bCs/>
                <w:i/>
                <w:iCs/>
                <w:sz w:val="24"/>
              </w:rPr>
            </w:pPr>
            <w:r w:rsidRPr="00AA3A59">
              <w:rPr>
                <w:rFonts w:ascii="Times New Roman" w:hAnsi="Times New Roman" w:cs="Times New Roman"/>
                <w:bCs/>
                <w:i/>
                <w:iCs/>
                <w:sz w:val="24"/>
              </w:rPr>
              <w:t>Degree of Equivalence</w:t>
            </w:r>
          </w:p>
        </w:tc>
      </w:tr>
      <w:tr w:rsidR="00893209" w:rsidRPr="00AA3A59" w14:paraId="672802DD" w14:textId="77777777" w:rsidTr="00614FBD">
        <w:trPr>
          <w:trHeight w:val="918"/>
        </w:trPr>
        <w:tc>
          <w:tcPr>
            <w:tcW w:w="2936" w:type="dxa"/>
            <w:tcMar>
              <w:top w:w="72" w:type="dxa"/>
              <w:left w:w="72" w:type="dxa"/>
              <w:bottom w:w="72" w:type="dxa"/>
              <w:right w:w="72" w:type="dxa"/>
            </w:tcMar>
          </w:tcPr>
          <w:p w14:paraId="2507A53F" w14:textId="77777777" w:rsidR="00893209" w:rsidRPr="00AA3A59" w:rsidRDefault="00893209" w:rsidP="00614FBD">
            <w:pPr>
              <w:jc w:val="both"/>
              <w:rPr>
                <w:rFonts w:ascii="Times New Roman" w:hAnsi="Times New Roman" w:cs="Times New Roman"/>
                <w:bCs/>
                <w:sz w:val="24"/>
              </w:rPr>
            </w:pPr>
            <w:r w:rsidRPr="00AA3A59">
              <w:rPr>
                <w:rFonts w:ascii="Times New Roman" w:hAnsi="Times New Roman" w:cs="Times New Roman"/>
                <w:bCs/>
                <w:sz w:val="24"/>
                <w:lang w:val="en-IN"/>
              </w:rPr>
              <w:t xml:space="preserve">IS0 5667-1 Water quality — Sampling — Part 1: Guidance on the design of </w:t>
            </w:r>
            <w:r w:rsidRPr="00AA3A59">
              <w:rPr>
                <w:rFonts w:ascii="Times New Roman" w:hAnsi="Times New Roman" w:cs="Times New Roman"/>
                <w:bCs/>
                <w:sz w:val="24"/>
                <w:lang w:val="en-IN"/>
              </w:rPr>
              <w:lastRenderedPageBreak/>
              <w:t>sampling programmes and sampling techniques</w:t>
            </w:r>
          </w:p>
        </w:tc>
        <w:tc>
          <w:tcPr>
            <w:tcW w:w="3261" w:type="dxa"/>
            <w:tcMar>
              <w:top w:w="72" w:type="dxa"/>
              <w:left w:w="72" w:type="dxa"/>
              <w:bottom w:w="72" w:type="dxa"/>
              <w:right w:w="72" w:type="dxa"/>
            </w:tcMar>
          </w:tcPr>
          <w:p w14:paraId="05C22B47" w14:textId="77777777" w:rsidR="00893209" w:rsidRDefault="00893209" w:rsidP="00893209">
            <w:pPr>
              <w:jc w:val="both"/>
              <w:rPr>
                <w:rFonts w:ascii="Times New Roman" w:hAnsi="Times New Roman" w:cs="Times New Roman"/>
                <w:bCs/>
                <w:sz w:val="24"/>
              </w:rPr>
            </w:pPr>
            <w:r w:rsidRPr="00AA3A59">
              <w:rPr>
                <w:rFonts w:ascii="Times New Roman" w:hAnsi="Times New Roman" w:cs="Times New Roman"/>
                <w:bCs/>
                <w:sz w:val="24"/>
              </w:rPr>
              <w:lastRenderedPageBreak/>
              <w:t>IS 17614 (Part 1)</w:t>
            </w:r>
            <w:r>
              <w:rPr>
                <w:rFonts w:ascii="Times New Roman" w:hAnsi="Times New Roman" w:cs="Times New Roman"/>
                <w:bCs/>
                <w:sz w:val="24"/>
              </w:rPr>
              <w:t>: XXXX</w:t>
            </w:r>
          </w:p>
          <w:p w14:paraId="539F3E2A" w14:textId="77777777" w:rsidR="00893209" w:rsidRDefault="00893209" w:rsidP="00893209">
            <w:pPr>
              <w:jc w:val="both"/>
              <w:rPr>
                <w:rFonts w:ascii="Times New Roman" w:hAnsi="Times New Roman" w:cs="Times New Roman"/>
                <w:bCs/>
                <w:sz w:val="24"/>
              </w:rPr>
            </w:pPr>
            <w:r w:rsidRPr="00AA3A59">
              <w:rPr>
                <w:rFonts w:ascii="Times New Roman" w:hAnsi="Times New Roman" w:cs="Times New Roman"/>
                <w:bCs/>
                <w:sz w:val="24"/>
              </w:rPr>
              <w:t>ISO 5667-1</w:t>
            </w:r>
            <w:r>
              <w:rPr>
                <w:rFonts w:ascii="Times New Roman" w:hAnsi="Times New Roman" w:cs="Times New Roman"/>
                <w:bCs/>
                <w:sz w:val="24"/>
              </w:rPr>
              <w:t xml:space="preserve">: 2023 </w:t>
            </w:r>
          </w:p>
          <w:p w14:paraId="315B18CF" w14:textId="6E436F4C" w:rsidR="00893209" w:rsidRPr="00AA3A59" w:rsidRDefault="00893209" w:rsidP="00893209">
            <w:pPr>
              <w:jc w:val="both"/>
              <w:rPr>
                <w:rFonts w:ascii="Times New Roman" w:hAnsi="Times New Roman" w:cs="Times New Roman"/>
                <w:bCs/>
                <w:sz w:val="24"/>
              </w:rPr>
            </w:pPr>
            <w:r w:rsidRPr="00AA3A59">
              <w:rPr>
                <w:rFonts w:ascii="Times New Roman" w:hAnsi="Times New Roman" w:cs="Times New Roman"/>
                <w:bCs/>
                <w:sz w:val="24"/>
              </w:rPr>
              <w:lastRenderedPageBreak/>
              <w:t xml:space="preserve"> </w:t>
            </w:r>
            <w:r w:rsidRPr="00AA3A59">
              <w:rPr>
                <w:rFonts w:ascii="Times New Roman" w:hAnsi="Times New Roman" w:cs="Times New Roman"/>
                <w:bCs/>
                <w:sz w:val="24"/>
                <w:lang w:val="en-IN"/>
              </w:rPr>
              <w:t>Water quality — Sampling — Part 1: Guidance on the design of sampling programmes and sampling techniques</w:t>
            </w:r>
            <w:r>
              <w:rPr>
                <w:rFonts w:ascii="Times New Roman" w:hAnsi="Times New Roman" w:cs="Times New Roman"/>
                <w:bCs/>
                <w:sz w:val="24"/>
                <w:lang w:val="en-IN"/>
              </w:rPr>
              <w:t xml:space="preserve"> (</w:t>
            </w:r>
            <w:r w:rsidRPr="00C86E3B">
              <w:rPr>
                <w:rFonts w:ascii="Times New Roman" w:hAnsi="Times New Roman" w:cs="Times New Roman"/>
                <w:bCs/>
                <w:i/>
                <w:sz w:val="24"/>
                <w:lang w:val="en-IN"/>
              </w:rPr>
              <w:t>under</w:t>
            </w:r>
            <w:r>
              <w:rPr>
                <w:rFonts w:ascii="Times New Roman" w:hAnsi="Times New Roman" w:cs="Times New Roman"/>
                <w:bCs/>
                <w:i/>
                <w:sz w:val="24"/>
                <w:lang w:val="en-IN"/>
              </w:rPr>
              <w:t xml:space="preserve"> print</w:t>
            </w:r>
            <w:r>
              <w:rPr>
                <w:rFonts w:ascii="Times New Roman" w:hAnsi="Times New Roman" w:cs="Times New Roman"/>
                <w:bCs/>
                <w:sz w:val="24"/>
                <w:lang w:val="en-IN"/>
              </w:rPr>
              <w:t>)</w:t>
            </w:r>
          </w:p>
        </w:tc>
        <w:tc>
          <w:tcPr>
            <w:tcW w:w="3543" w:type="dxa"/>
            <w:tcMar>
              <w:top w:w="72" w:type="dxa"/>
              <w:left w:w="72" w:type="dxa"/>
              <w:bottom w:w="72" w:type="dxa"/>
              <w:right w:w="72" w:type="dxa"/>
            </w:tcMar>
          </w:tcPr>
          <w:p w14:paraId="0ED39C83" w14:textId="77777777" w:rsidR="00893209" w:rsidRPr="00AA3A59" w:rsidRDefault="00893209" w:rsidP="00614FBD">
            <w:pPr>
              <w:jc w:val="both"/>
              <w:rPr>
                <w:rFonts w:ascii="Times New Roman" w:hAnsi="Times New Roman" w:cs="Times New Roman"/>
                <w:bCs/>
                <w:sz w:val="24"/>
              </w:rPr>
            </w:pPr>
            <w:r w:rsidRPr="00AA3A59">
              <w:rPr>
                <w:rFonts w:ascii="Times New Roman" w:hAnsi="Times New Roman" w:cs="Times New Roman"/>
                <w:bCs/>
                <w:sz w:val="24"/>
              </w:rPr>
              <w:lastRenderedPageBreak/>
              <w:t>Identical with ISO 5667-1 : 2023</w:t>
            </w:r>
          </w:p>
        </w:tc>
      </w:tr>
      <w:tr w:rsidR="00893209" w:rsidRPr="00AA3A59" w14:paraId="521F356F" w14:textId="77777777" w:rsidTr="00614FBD">
        <w:trPr>
          <w:trHeight w:val="918"/>
        </w:trPr>
        <w:tc>
          <w:tcPr>
            <w:tcW w:w="2936" w:type="dxa"/>
            <w:tcMar>
              <w:top w:w="72" w:type="dxa"/>
              <w:left w:w="72" w:type="dxa"/>
              <w:bottom w:w="72" w:type="dxa"/>
              <w:right w:w="72" w:type="dxa"/>
            </w:tcMar>
          </w:tcPr>
          <w:p w14:paraId="0502B7BF" w14:textId="77777777" w:rsidR="00893209" w:rsidRPr="00AA3A59" w:rsidRDefault="00893209" w:rsidP="00614FBD">
            <w:pPr>
              <w:jc w:val="both"/>
              <w:rPr>
                <w:rFonts w:ascii="Times New Roman" w:hAnsi="Times New Roman" w:cs="Times New Roman"/>
                <w:bCs/>
                <w:sz w:val="24"/>
                <w:lang w:val="en-IN"/>
              </w:rPr>
            </w:pPr>
            <w:r w:rsidRPr="00AA3A59">
              <w:rPr>
                <w:rFonts w:ascii="Times New Roman" w:hAnsi="Times New Roman" w:cs="Times New Roman"/>
                <w:bCs/>
                <w:sz w:val="24"/>
                <w:lang w:val="en-IN"/>
              </w:rPr>
              <w:lastRenderedPageBreak/>
              <w:t>IS0 5667-3  Water quality — Sampling — Part 3: Preservation and handling of water samples</w:t>
            </w:r>
          </w:p>
        </w:tc>
        <w:tc>
          <w:tcPr>
            <w:tcW w:w="3261" w:type="dxa"/>
            <w:tcMar>
              <w:top w:w="72" w:type="dxa"/>
              <w:left w:w="72" w:type="dxa"/>
              <w:bottom w:w="72" w:type="dxa"/>
              <w:right w:w="72" w:type="dxa"/>
            </w:tcMar>
          </w:tcPr>
          <w:p w14:paraId="2F5B47B9" w14:textId="77777777" w:rsidR="00893209" w:rsidRDefault="00893209" w:rsidP="00893209">
            <w:pPr>
              <w:jc w:val="both"/>
              <w:rPr>
                <w:rFonts w:ascii="Times New Roman" w:hAnsi="Times New Roman" w:cs="Times New Roman"/>
                <w:bCs/>
                <w:sz w:val="24"/>
              </w:rPr>
            </w:pPr>
            <w:r w:rsidRPr="00AA3A59">
              <w:rPr>
                <w:rFonts w:ascii="Times New Roman" w:hAnsi="Times New Roman" w:cs="Times New Roman"/>
                <w:bCs/>
                <w:sz w:val="24"/>
              </w:rPr>
              <w:t>IS 17614 (Part 3)</w:t>
            </w:r>
            <w:r>
              <w:rPr>
                <w:rFonts w:ascii="Times New Roman" w:hAnsi="Times New Roman" w:cs="Times New Roman"/>
                <w:bCs/>
                <w:sz w:val="24"/>
              </w:rPr>
              <w:t>: XXXX</w:t>
            </w:r>
          </w:p>
          <w:p w14:paraId="5628AE47" w14:textId="77777777" w:rsidR="00893209" w:rsidRDefault="00893209" w:rsidP="00893209">
            <w:pPr>
              <w:jc w:val="both"/>
              <w:rPr>
                <w:rFonts w:ascii="Times New Roman" w:hAnsi="Times New Roman" w:cs="Times New Roman"/>
                <w:bCs/>
                <w:sz w:val="24"/>
              </w:rPr>
            </w:pPr>
            <w:r w:rsidRPr="00AA3A59">
              <w:rPr>
                <w:rFonts w:ascii="Times New Roman" w:hAnsi="Times New Roman" w:cs="Times New Roman"/>
                <w:bCs/>
                <w:sz w:val="24"/>
              </w:rPr>
              <w:t>ISO 5667-3</w:t>
            </w:r>
            <w:r>
              <w:rPr>
                <w:rFonts w:ascii="Times New Roman" w:hAnsi="Times New Roman" w:cs="Times New Roman"/>
                <w:bCs/>
                <w:sz w:val="24"/>
              </w:rPr>
              <w:t>: 2024</w:t>
            </w:r>
          </w:p>
          <w:p w14:paraId="544FDD99" w14:textId="32390088" w:rsidR="00893209" w:rsidRPr="00AA3A59" w:rsidRDefault="00893209" w:rsidP="00893209">
            <w:pPr>
              <w:jc w:val="both"/>
              <w:rPr>
                <w:rFonts w:ascii="Times New Roman" w:hAnsi="Times New Roman" w:cs="Times New Roman"/>
                <w:bCs/>
                <w:sz w:val="24"/>
              </w:rPr>
            </w:pPr>
            <w:r w:rsidRPr="00AA3A59">
              <w:rPr>
                <w:rFonts w:ascii="Times New Roman" w:hAnsi="Times New Roman" w:cs="Times New Roman"/>
                <w:bCs/>
                <w:sz w:val="24"/>
              </w:rPr>
              <w:t xml:space="preserve"> Water quality — Sampling — Part 3: Preservation and handling of water samples</w:t>
            </w:r>
            <w:r>
              <w:rPr>
                <w:rFonts w:ascii="Times New Roman" w:hAnsi="Times New Roman" w:cs="Times New Roman"/>
                <w:bCs/>
                <w:sz w:val="24"/>
              </w:rPr>
              <w:t xml:space="preserve"> </w:t>
            </w:r>
            <w:r>
              <w:rPr>
                <w:rFonts w:ascii="Times New Roman" w:hAnsi="Times New Roman" w:cs="Times New Roman"/>
                <w:bCs/>
                <w:sz w:val="24"/>
                <w:lang w:val="en-IN"/>
              </w:rPr>
              <w:t>(</w:t>
            </w:r>
            <w:r w:rsidRPr="00C86E3B">
              <w:rPr>
                <w:rFonts w:ascii="Times New Roman" w:hAnsi="Times New Roman" w:cs="Times New Roman"/>
                <w:bCs/>
                <w:i/>
                <w:sz w:val="24"/>
                <w:lang w:val="en-IN"/>
              </w:rPr>
              <w:t>under</w:t>
            </w:r>
            <w:r>
              <w:rPr>
                <w:rFonts w:ascii="Times New Roman" w:hAnsi="Times New Roman" w:cs="Times New Roman"/>
                <w:bCs/>
                <w:i/>
                <w:sz w:val="24"/>
                <w:lang w:val="en-IN"/>
              </w:rPr>
              <w:t xml:space="preserve"> print</w:t>
            </w:r>
            <w:r>
              <w:rPr>
                <w:rFonts w:ascii="Times New Roman" w:hAnsi="Times New Roman" w:cs="Times New Roman"/>
                <w:bCs/>
                <w:sz w:val="24"/>
                <w:lang w:val="en-IN"/>
              </w:rPr>
              <w:t>)</w:t>
            </w:r>
          </w:p>
        </w:tc>
        <w:tc>
          <w:tcPr>
            <w:tcW w:w="3543" w:type="dxa"/>
            <w:tcMar>
              <w:top w:w="72" w:type="dxa"/>
              <w:left w:w="72" w:type="dxa"/>
              <w:bottom w:w="72" w:type="dxa"/>
              <w:right w:w="72" w:type="dxa"/>
            </w:tcMar>
          </w:tcPr>
          <w:p w14:paraId="16F50DCD" w14:textId="77777777" w:rsidR="00893209" w:rsidRPr="00AA3A59" w:rsidRDefault="00893209" w:rsidP="00614FBD">
            <w:pPr>
              <w:jc w:val="both"/>
              <w:rPr>
                <w:rFonts w:ascii="Times New Roman" w:hAnsi="Times New Roman" w:cs="Times New Roman"/>
                <w:bCs/>
                <w:sz w:val="24"/>
              </w:rPr>
            </w:pPr>
            <w:r w:rsidRPr="00AA3A59">
              <w:rPr>
                <w:rFonts w:ascii="Times New Roman" w:hAnsi="Times New Roman" w:cs="Times New Roman"/>
                <w:bCs/>
                <w:sz w:val="24"/>
              </w:rPr>
              <w:t>Identical with ISO 5667-3 : 2024</w:t>
            </w:r>
          </w:p>
        </w:tc>
      </w:tr>
      <w:tr w:rsidR="00893209" w:rsidRPr="00AA3A59" w14:paraId="45B85343" w14:textId="77777777" w:rsidTr="00614FBD">
        <w:trPr>
          <w:trHeight w:val="918"/>
        </w:trPr>
        <w:tc>
          <w:tcPr>
            <w:tcW w:w="2936" w:type="dxa"/>
            <w:tcMar>
              <w:top w:w="72" w:type="dxa"/>
              <w:left w:w="72" w:type="dxa"/>
              <w:bottom w:w="72" w:type="dxa"/>
              <w:right w:w="72" w:type="dxa"/>
            </w:tcMar>
          </w:tcPr>
          <w:p w14:paraId="1251B380" w14:textId="77777777" w:rsidR="00893209" w:rsidRPr="00AA3A59" w:rsidRDefault="00893209" w:rsidP="00614FBD">
            <w:pPr>
              <w:jc w:val="both"/>
              <w:rPr>
                <w:rFonts w:ascii="Times New Roman" w:hAnsi="Times New Roman" w:cs="Times New Roman"/>
                <w:bCs/>
                <w:sz w:val="24"/>
                <w:lang w:val="en-IN"/>
              </w:rPr>
            </w:pPr>
            <w:r w:rsidRPr="00AA3A59">
              <w:rPr>
                <w:rFonts w:ascii="Times New Roman" w:hAnsi="Times New Roman" w:cs="Times New Roman"/>
                <w:bCs/>
                <w:sz w:val="24"/>
                <w:lang w:val="en-IN"/>
              </w:rPr>
              <w:t>ISO 8466-1 Water quality — Calibration and evaluation of analytical methods — Part 1: Linear calibration function</w:t>
            </w:r>
          </w:p>
        </w:tc>
        <w:tc>
          <w:tcPr>
            <w:tcW w:w="3261" w:type="dxa"/>
            <w:tcMar>
              <w:top w:w="72" w:type="dxa"/>
              <w:left w:w="72" w:type="dxa"/>
              <w:bottom w:w="72" w:type="dxa"/>
              <w:right w:w="72" w:type="dxa"/>
            </w:tcMar>
          </w:tcPr>
          <w:p w14:paraId="635FF69C" w14:textId="77777777" w:rsidR="00893209" w:rsidRPr="00AA3A59" w:rsidRDefault="00893209" w:rsidP="00614FBD">
            <w:pPr>
              <w:jc w:val="both"/>
              <w:rPr>
                <w:rFonts w:ascii="Times New Roman" w:hAnsi="Times New Roman" w:cs="Times New Roman"/>
                <w:bCs/>
                <w:sz w:val="24"/>
              </w:rPr>
            </w:pPr>
            <w:r w:rsidRPr="00AA3A59">
              <w:rPr>
                <w:rFonts w:ascii="Times New Roman" w:hAnsi="Times New Roman" w:cs="Times New Roman"/>
                <w:bCs/>
                <w:sz w:val="24"/>
              </w:rPr>
              <w:t>IS 18612 (Part 1) : 2024/ISO 8466-1:2021 Water quality Calibration and evaluation of analytical methods Part 1: Linear calibration function</w:t>
            </w:r>
          </w:p>
        </w:tc>
        <w:tc>
          <w:tcPr>
            <w:tcW w:w="3543" w:type="dxa"/>
            <w:tcMar>
              <w:top w:w="72" w:type="dxa"/>
              <w:left w:w="72" w:type="dxa"/>
              <w:bottom w:w="72" w:type="dxa"/>
              <w:right w:w="72" w:type="dxa"/>
            </w:tcMar>
          </w:tcPr>
          <w:p w14:paraId="7384B8F4" w14:textId="77777777" w:rsidR="00893209" w:rsidRPr="00AA3A59" w:rsidRDefault="00893209" w:rsidP="00614FBD">
            <w:pPr>
              <w:jc w:val="both"/>
              <w:rPr>
                <w:rFonts w:ascii="Times New Roman" w:hAnsi="Times New Roman" w:cs="Times New Roman"/>
                <w:bCs/>
                <w:sz w:val="24"/>
              </w:rPr>
            </w:pPr>
            <w:r w:rsidRPr="00AA3A59">
              <w:rPr>
                <w:rFonts w:ascii="Times New Roman" w:hAnsi="Times New Roman" w:cs="Times New Roman"/>
                <w:bCs/>
                <w:sz w:val="24"/>
              </w:rPr>
              <w:t>Identical with ISO 8466-1:2021</w:t>
            </w:r>
          </w:p>
        </w:tc>
      </w:tr>
      <w:tr w:rsidR="00893209" w:rsidRPr="00AA3A59" w14:paraId="136AD4FA" w14:textId="77777777" w:rsidTr="00614FBD">
        <w:trPr>
          <w:trHeight w:val="918"/>
        </w:trPr>
        <w:tc>
          <w:tcPr>
            <w:tcW w:w="2936" w:type="dxa"/>
            <w:tcMar>
              <w:top w:w="72" w:type="dxa"/>
              <w:left w:w="72" w:type="dxa"/>
              <w:bottom w:w="72" w:type="dxa"/>
              <w:right w:w="72" w:type="dxa"/>
            </w:tcMar>
          </w:tcPr>
          <w:p w14:paraId="4B5F1D76" w14:textId="77777777" w:rsidR="00893209" w:rsidRPr="00AA3A59" w:rsidRDefault="00893209" w:rsidP="00614FBD">
            <w:pPr>
              <w:jc w:val="both"/>
              <w:rPr>
                <w:rFonts w:ascii="Times New Roman" w:hAnsi="Times New Roman" w:cs="Times New Roman"/>
                <w:bCs/>
                <w:sz w:val="24"/>
                <w:lang w:val="en-IN"/>
              </w:rPr>
            </w:pPr>
            <w:r w:rsidRPr="00AA3A59">
              <w:rPr>
                <w:rFonts w:ascii="Times New Roman" w:hAnsi="Times New Roman" w:cs="Times New Roman"/>
                <w:bCs/>
                <w:sz w:val="24"/>
                <w:lang w:val="en-IN"/>
              </w:rPr>
              <w:t>ISO/IEC 17025 General requirements for the competence of testing and calibration laboratories</w:t>
            </w:r>
          </w:p>
        </w:tc>
        <w:tc>
          <w:tcPr>
            <w:tcW w:w="3261" w:type="dxa"/>
            <w:tcMar>
              <w:top w:w="72" w:type="dxa"/>
              <w:left w:w="72" w:type="dxa"/>
              <w:bottom w:w="72" w:type="dxa"/>
              <w:right w:w="72" w:type="dxa"/>
            </w:tcMar>
          </w:tcPr>
          <w:p w14:paraId="1AFA15D4" w14:textId="77777777" w:rsidR="00893209" w:rsidRPr="00AA3A59" w:rsidRDefault="00893209" w:rsidP="00614FBD">
            <w:pPr>
              <w:jc w:val="both"/>
              <w:rPr>
                <w:rFonts w:ascii="Times New Roman" w:hAnsi="Times New Roman" w:cs="Times New Roman"/>
                <w:bCs/>
                <w:sz w:val="24"/>
              </w:rPr>
            </w:pPr>
            <w:r w:rsidRPr="00AA3A59">
              <w:rPr>
                <w:rFonts w:ascii="Times New Roman" w:hAnsi="Times New Roman" w:cs="Times New Roman"/>
                <w:bCs/>
                <w:sz w:val="24"/>
              </w:rPr>
              <w:t>IS/ISO/IEC 17025 : 2017 General requirements for the competence of testing and calibration laboratories (</w:t>
            </w:r>
            <w:r w:rsidRPr="00C86E3B">
              <w:rPr>
                <w:rFonts w:ascii="Times New Roman" w:hAnsi="Times New Roman" w:cs="Times New Roman"/>
                <w:bCs/>
                <w:i/>
                <w:sz w:val="24"/>
              </w:rPr>
              <w:t>second revision</w:t>
            </w:r>
            <w:r w:rsidRPr="00AA3A59">
              <w:rPr>
                <w:rFonts w:ascii="Times New Roman" w:hAnsi="Times New Roman" w:cs="Times New Roman"/>
                <w:bCs/>
                <w:sz w:val="24"/>
              </w:rPr>
              <w:t>)</w:t>
            </w:r>
          </w:p>
        </w:tc>
        <w:tc>
          <w:tcPr>
            <w:tcW w:w="3543" w:type="dxa"/>
            <w:tcMar>
              <w:top w:w="72" w:type="dxa"/>
              <w:left w:w="72" w:type="dxa"/>
              <w:bottom w:w="72" w:type="dxa"/>
              <w:right w:w="72" w:type="dxa"/>
            </w:tcMar>
          </w:tcPr>
          <w:p w14:paraId="07243751" w14:textId="77777777" w:rsidR="00893209" w:rsidRPr="00AA3A59" w:rsidRDefault="00893209" w:rsidP="00614FBD">
            <w:pPr>
              <w:jc w:val="both"/>
              <w:rPr>
                <w:rFonts w:ascii="Times New Roman" w:hAnsi="Times New Roman" w:cs="Times New Roman"/>
                <w:bCs/>
                <w:sz w:val="24"/>
              </w:rPr>
            </w:pPr>
            <w:r w:rsidRPr="00AA3A59">
              <w:rPr>
                <w:rFonts w:ascii="Times New Roman" w:hAnsi="Times New Roman" w:cs="Times New Roman"/>
                <w:bCs/>
                <w:sz w:val="24"/>
              </w:rPr>
              <w:t>Identical with ISO/IEC 17025 : 2017</w:t>
            </w:r>
          </w:p>
        </w:tc>
      </w:tr>
      <w:tr w:rsidR="00893209" w:rsidRPr="00AA3A59" w14:paraId="5D201B6A" w14:textId="77777777" w:rsidTr="00614FBD">
        <w:trPr>
          <w:trHeight w:val="918"/>
        </w:trPr>
        <w:tc>
          <w:tcPr>
            <w:tcW w:w="2936" w:type="dxa"/>
            <w:tcMar>
              <w:top w:w="72" w:type="dxa"/>
              <w:left w:w="72" w:type="dxa"/>
              <w:bottom w:w="72" w:type="dxa"/>
              <w:right w:w="72" w:type="dxa"/>
            </w:tcMar>
          </w:tcPr>
          <w:p w14:paraId="0479374B" w14:textId="77777777" w:rsidR="00893209" w:rsidRPr="00AA3A59" w:rsidRDefault="00893209" w:rsidP="00614FBD">
            <w:pPr>
              <w:jc w:val="both"/>
              <w:rPr>
                <w:rFonts w:ascii="Times New Roman" w:hAnsi="Times New Roman" w:cs="Times New Roman"/>
                <w:bCs/>
                <w:sz w:val="24"/>
                <w:lang w:val="en-IN"/>
              </w:rPr>
            </w:pPr>
            <w:r w:rsidRPr="00AA3A59">
              <w:rPr>
                <w:rFonts w:ascii="Times New Roman" w:hAnsi="Times New Roman" w:cs="Times New Roman"/>
                <w:bCs/>
                <w:sz w:val="24"/>
                <w:lang w:val="en-IN"/>
              </w:rPr>
              <w:t>ISO 17294-1: 2004 Water quality — Application of inductively coupled plasma mass spectrometry (ICP-MS) — Part 1: General guidelines</w:t>
            </w:r>
          </w:p>
        </w:tc>
        <w:tc>
          <w:tcPr>
            <w:tcW w:w="3261" w:type="dxa"/>
            <w:tcMar>
              <w:top w:w="72" w:type="dxa"/>
              <w:left w:w="72" w:type="dxa"/>
              <w:bottom w:w="72" w:type="dxa"/>
              <w:right w:w="72" w:type="dxa"/>
            </w:tcMar>
          </w:tcPr>
          <w:p w14:paraId="581816A2" w14:textId="77777777" w:rsidR="00893209" w:rsidRDefault="00893209" w:rsidP="00614FBD">
            <w:pPr>
              <w:jc w:val="both"/>
              <w:rPr>
                <w:rFonts w:ascii="Times New Roman" w:hAnsi="Times New Roman" w:cs="Times New Roman"/>
                <w:bCs/>
                <w:sz w:val="24"/>
              </w:rPr>
            </w:pPr>
            <w:r>
              <w:rPr>
                <w:rFonts w:ascii="Times New Roman" w:hAnsi="Times New Roman" w:cs="Times New Roman"/>
                <w:bCs/>
                <w:sz w:val="24"/>
              </w:rPr>
              <w:t>IS 3025 (Part 64): XXX</w:t>
            </w:r>
          </w:p>
          <w:p w14:paraId="59B32524" w14:textId="77777777" w:rsidR="00893209" w:rsidRDefault="00893209" w:rsidP="00614FBD">
            <w:pPr>
              <w:jc w:val="both"/>
              <w:rPr>
                <w:rFonts w:ascii="Times New Roman" w:hAnsi="Times New Roman" w:cs="Times New Roman"/>
                <w:bCs/>
                <w:sz w:val="24"/>
              </w:rPr>
            </w:pPr>
            <w:r w:rsidRPr="00AA3A59">
              <w:rPr>
                <w:rFonts w:ascii="Times New Roman" w:hAnsi="Times New Roman" w:cs="Times New Roman"/>
                <w:bCs/>
                <w:sz w:val="24"/>
              </w:rPr>
              <w:t xml:space="preserve">ISO 17294-1: 2024 </w:t>
            </w:r>
          </w:p>
          <w:p w14:paraId="394ADBC3" w14:textId="4D92ABB1" w:rsidR="00893209" w:rsidRPr="00AA3A59" w:rsidRDefault="00893209" w:rsidP="00893209">
            <w:pPr>
              <w:jc w:val="both"/>
              <w:rPr>
                <w:rFonts w:ascii="Times New Roman" w:hAnsi="Times New Roman" w:cs="Times New Roman"/>
                <w:bCs/>
                <w:sz w:val="24"/>
              </w:rPr>
            </w:pPr>
            <w:r w:rsidRPr="00AA3A59">
              <w:rPr>
                <w:rFonts w:ascii="Times New Roman" w:hAnsi="Times New Roman" w:cs="Times New Roman"/>
                <w:bCs/>
                <w:sz w:val="24"/>
              </w:rPr>
              <w:t xml:space="preserve">Methods of Sampling and Test (Physical and Chemical) for Water and Wastewater : Part 64 Application of Inductively Coupled Plasma Mass Spectrometry (ICP-MS) — General Guidelines  </w:t>
            </w:r>
            <w:r>
              <w:rPr>
                <w:rFonts w:ascii="Times New Roman" w:hAnsi="Times New Roman" w:cs="Times New Roman"/>
                <w:bCs/>
                <w:sz w:val="24"/>
                <w:lang w:val="en-IN"/>
              </w:rPr>
              <w:t>(</w:t>
            </w:r>
            <w:r w:rsidRPr="00C86E3B">
              <w:rPr>
                <w:rFonts w:ascii="Times New Roman" w:hAnsi="Times New Roman" w:cs="Times New Roman"/>
                <w:bCs/>
                <w:i/>
                <w:sz w:val="24"/>
                <w:lang w:val="en-IN"/>
              </w:rPr>
              <w:t>under</w:t>
            </w:r>
            <w:r>
              <w:rPr>
                <w:rFonts w:ascii="Times New Roman" w:hAnsi="Times New Roman" w:cs="Times New Roman"/>
                <w:bCs/>
                <w:i/>
                <w:sz w:val="24"/>
                <w:lang w:val="en-IN"/>
              </w:rPr>
              <w:t xml:space="preserve"> print</w:t>
            </w:r>
            <w:r>
              <w:rPr>
                <w:rFonts w:ascii="Times New Roman" w:hAnsi="Times New Roman" w:cs="Times New Roman"/>
                <w:bCs/>
                <w:sz w:val="24"/>
                <w:lang w:val="en-IN"/>
              </w:rPr>
              <w:t>)</w:t>
            </w:r>
          </w:p>
        </w:tc>
        <w:tc>
          <w:tcPr>
            <w:tcW w:w="3543" w:type="dxa"/>
            <w:tcMar>
              <w:top w:w="72" w:type="dxa"/>
              <w:left w:w="72" w:type="dxa"/>
              <w:bottom w:w="72" w:type="dxa"/>
              <w:right w:w="72" w:type="dxa"/>
            </w:tcMar>
          </w:tcPr>
          <w:p w14:paraId="07DDA56E" w14:textId="77777777" w:rsidR="00893209" w:rsidRPr="00AA3A59" w:rsidRDefault="00893209" w:rsidP="00614FBD">
            <w:pPr>
              <w:jc w:val="both"/>
              <w:rPr>
                <w:rFonts w:ascii="Times New Roman" w:hAnsi="Times New Roman" w:cs="Times New Roman"/>
                <w:bCs/>
                <w:sz w:val="24"/>
              </w:rPr>
            </w:pPr>
            <w:r w:rsidRPr="00AA3A59">
              <w:rPr>
                <w:rFonts w:ascii="Times New Roman" w:hAnsi="Times New Roman" w:cs="Times New Roman"/>
                <w:bCs/>
                <w:sz w:val="24"/>
              </w:rPr>
              <w:t>Identical with ISO 17294-1: 2024</w:t>
            </w:r>
          </w:p>
        </w:tc>
      </w:tr>
    </w:tbl>
    <w:p w14:paraId="33C8A306" w14:textId="77777777" w:rsidR="00893209" w:rsidRPr="0018450A" w:rsidRDefault="00893209" w:rsidP="00893209">
      <w:pPr>
        <w:spacing w:after="120"/>
        <w:jc w:val="both"/>
        <w:rPr>
          <w:rFonts w:ascii="Arial" w:hAnsi="Arial" w:cs="Arial"/>
          <w:sz w:val="20"/>
          <w:szCs w:val="20"/>
        </w:rPr>
      </w:pPr>
    </w:p>
    <w:p w14:paraId="3322FE23" w14:textId="77777777" w:rsidR="00893209" w:rsidRPr="00C86E3B" w:rsidRDefault="00893209" w:rsidP="00893209">
      <w:pPr>
        <w:spacing w:after="120"/>
        <w:jc w:val="both"/>
        <w:rPr>
          <w:rFonts w:ascii="Times New Roman" w:hAnsi="Times New Roman" w:cs="Times New Roman"/>
          <w:sz w:val="24"/>
          <w:szCs w:val="24"/>
        </w:rPr>
      </w:pPr>
      <w:r w:rsidRPr="00C86E3B">
        <w:rPr>
          <w:rFonts w:ascii="Times New Roman" w:hAnsi="Times New Roman" w:cs="Times New Roman"/>
          <w:sz w:val="24"/>
          <w:szCs w:val="24"/>
        </w:rPr>
        <w:t>The Technical Committee responsible for the preparation of this standard has reviewed the provisions of the below mentioned ISO/IEC standards and has decided that they are acceptable for use in conjunction with this standard.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308"/>
      </w:tblGrid>
      <w:tr w:rsidR="00893209" w:rsidRPr="00C86E3B" w14:paraId="3548B9F6" w14:textId="77777777" w:rsidTr="00614FBD">
        <w:trPr>
          <w:trHeight w:val="143"/>
        </w:trPr>
        <w:tc>
          <w:tcPr>
            <w:tcW w:w="2785" w:type="dxa"/>
          </w:tcPr>
          <w:p w14:paraId="607C6033" w14:textId="77777777" w:rsidR="00893209" w:rsidRPr="00C86E3B" w:rsidRDefault="00893209" w:rsidP="00614FBD">
            <w:pPr>
              <w:autoSpaceDE w:val="0"/>
              <w:autoSpaceDN w:val="0"/>
              <w:adjustRightInd w:val="0"/>
              <w:spacing w:before="60" w:after="60"/>
              <w:rPr>
                <w:rFonts w:ascii="Times New Roman" w:hAnsi="Times New Roman" w:cs="Times New Roman"/>
                <w:bCs/>
                <w:i/>
                <w:sz w:val="24"/>
                <w:szCs w:val="24"/>
              </w:rPr>
            </w:pPr>
            <w:r w:rsidRPr="00C86E3B">
              <w:rPr>
                <w:rFonts w:ascii="Times New Roman" w:hAnsi="Times New Roman" w:cs="Times New Roman"/>
                <w:bCs/>
                <w:i/>
                <w:sz w:val="24"/>
                <w:szCs w:val="24"/>
              </w:rPr>
              <w:t>International Standard</w:t>
            </w:r>
          </w:p>
        </w:tc>
        <w:tc>
          <w:tcPr>
            <w:tcW w:w="6565" w:type="dxa"/>
          </w:tcPr>
          <w:p w14:paraId="1E837C6A" w14:textId="77777777" w:rsidR="00893209" w:rsidRPr="00C86E3B" w:rsidRDefault="00893209" w:rsidP="00614FBD">
            <w:pPr>
              <w:autoSpaceDE w:val="0"/>
              <w:autoSpaceDN w:val="0"/>
              <w:adjustRightInd w:val="0"/>
              <w:spacing w:before="60" w:after="60"/>
              <w:jc w:val="center"/>
              <w:rPr>
                <w:rFonts w:ascii="Times New Roman" w:hAnsi="Times New Roman" w:cs="Times New Roman"/>
                <w:bCs/>
                <w:i/>
                <w:sz w:val="24"/>
                <w:szCs w:val="24"/>
              </w:rPr>
            </w:pPr>
            <w:r w:rsidRPr="00C86E3B">
              <w:rPr>
                <w:rFonts w:ascii="Times New Roman" w:hAnsi="Times New Roman" w:cs="Times New Roman"/>
                <w:bCs/>
                <w:i/>
                <w:sz w:val="24"/>
                <w:szCs w:val="24"/>
              </w:rPr>
              <w:t>Title</w:t>
            </w:r>
          </w:p>
        </w:tc>
      </w:tr>
      <w:tr w:rsidR="00893209" w:rsidRPr="00C86E3B" w14:paraId="113D8669" w14:textId="77777777" w:rsidTr="00614FBD">
        <w:tc>
          <w:tcPr>
            <w:tcW w:w="2785" w:type="dxa"/>
          </w:tcPr>
          <w:p w14:paraId="4212E8D6" w14:textId="77777777" w:rsidR="00893209" w:rsidRPr="00C86E3B" w:rsidRDefault="00893209" w:rsidP="00614FBD">
            <w:pPr>
              <w:autoSpaceDE w:val="0"/>
              <w:autoSpaceDN w:val="0"/>
              <w:adjustRightInd w:val="0"/>
              <w:spacing w:before="60" w:after="60"/>
              <w:jc w:val="both"/>
              <w:rPr>
                <w:rFonts w:ascii="Times New Roman" w:hAnsi="Times New Roman" w:cs="Times New Roman"/>
                <w:bCs/>
                <w:sz w:val="24"/>
                <w:szCs w:val="24"/>
              </w:rPr>
            </w:pPr>
            <w:r w:rsidRPr="00C86E3B">
              <w:rPr>
                <w:rFonts w:ascii="Times New Roman" w:hAnsi="Times New Roman" w:cs="Times New Roman"/>
                <w:bCs/>
                <w:sz w:val="24"/>
                <w:szCs w:val="24"/>
              </w:rPr>
              <w:t>ISO 15587-1</w:t>
            </w:r>
          </w:p>
        </w:tc>
        <w:tc>
          <w:tcPr>
            <w:tcW w:w="6565" w:type="dxa"/>
          </w:tcPr>
          <w:p w14:paraId="6A7B24BE" w14:textId="77777777" w:rsidR="00893209" w:rsidRPr="00C86E3B" w:rsidRDefault="00893209" w:rsidP="00614FBD">
            <w:pPr>
              <w:autoSpaceDE w:val="0"/>
              <w:autoSpaceDN w:val="0"/>
              <w:adjustRightInd w:val="0"/>
              <w:spacing w:before="60" w:after="60"/>
              <w:jc w:val="both"/>
              <w:rPr>
                <w:rFonts w:ascii="Times New Roman" w:hAnsi="Times New Roman" w:cs="Times New Roman"/>
                <w:bCs/>
                <w:sz w:val="24"/>
                <w:szCs w:val="24"/>
              </w:rPr>
            </w:pPr>
            <w:r w:rsidRPr="00C86E3B">
              <w:rPr>
                <w:rFonts w:ascii="Times New Roman" w:hAnsi="Times New Roman" w:cs="Times New Roman"/>
                <w:bCs/>
                <w:sz w:val="24"/>
                <w:szCs w:val="24"/>
              </w:rPr>
              <w:t xml:space="preserve">Water quality — Digestion for the determination of selected elements in water — Part 1: Aqua regia digestion </w:t>
            </w:r>
          </w:p>
        </w:tc>
      </w:tr>
      <w:tr w:rsidR="00893209" w:rsidRPr="00C86E3B" w14:paraId="3563CB49" w14:textId="77777777" w:rsidTr="00614FBD">
        <w:tc>
          <w:tcPr>
            <w:tcW w:w="2785" w:type="dxa"/>
          </w:tcPr>
          <w:p w14:paraId="005A2784" w14:textId="77777777" w:rsidR="00893209" w:rsidRPr="00C86E3B" w:rsidRDefault="00893209" w:rsidP="00614FBD">
            <w:pPr>
              <w:autoSpaceDE w:val="0"/>
              <w:autoSpaceDN w:val="0"/>
              <w:adjustRightInd w:val="0"/>
              <w:spacing w:before="60" w:after="60"/>
              <w:jc w:val="both"/>
              <w:rPr>
                <w:rFonts w:ascii="Times New Roman" w:hAnsi="Times New Roman" w:cs="Times New Roman"/>
                <w:bCs/>
                <w:sz w:val="24"/>
                <w:szCs w:val="24"/>
              </w:rPr>
            </w:pPr>
            <w:r w:rsidRPr="00C86E3B">
              <w:rPr>
                <w:rFonts w:ascii="Times New Roman" w:hAnsi="Times New Roman" w:cs="Times New Roman"/>
                <w:bCs/>
                <w:sz w:val="24"/>
                <w:szCs w:val="24"/>
              </w:rPr>
              <w:lastRenderedPageBreak/>
              <w:t>ISO 15587-2</w:t>
            </w:r>
          </w:p>
        </w:tc>
        <w:tc>
          <w:tcPr>
            <w:tcW w:w="6565" w:type="dxa"/>
          </w:tcPr>
          <w:p w14:paraId="1DAA9D5D" w14:textId="77777777" w:rsidR="00893209" w:rsidRPr="00C86E3B" w:rsidRDefault="00893209" w:rsidP="00614FBD">
            <w:pPr>
              <w:autoSpaceDE w:val="0"/>
              <w:autoSpaceDN w:val="0"/>
              <w:adjustRightInd w:val="0"/>
              <w:spacing w:before="60" w:after="60"/>
              <w:jc w:val="both"/>
              <w:rPr>
                <w:rFonts w:ascii="Times New Roman" w:hAnsi="Times New Roman" w:cs="Times New Roman"/>
                <w:bCs/>
                <w:sz w:val="24"/>
                <w:szCs w:val="24"/>
              </w:rPr>
            </w:pPr>
            <w:r w:rsidRPr="00C86E3B">
              <w:rPr>
                <w:rFonts w:ascii="Times New Roman" w:hAnsi="Times New Roman" w:cs="Times New Roman"/>
                <w:bCs/>
                <w:sz w:val="24"/>
                <w:szCs w:val="24"/>
              </w:rPr>
              <w:t xml:space="preserve">Water quality — Digestion for the determination of selected elements in water — Part 2: Nitric acid digestion </w:t>
            </w:r>
          </w:p>
        </w:tc>
      </w:tr>
    </w:tbl>
    <w:p w14:paraId="507A70DB" w14:textId="77777777" w:rsidR="00893209" w:rsidRPr="00C86E3B" w:rsidRDefault="00893209" w:rsidP="00893209">
      <w:pPr>
        <w:spacing w:after="120"/>
        <w:jc w:val="both"/>
        <w:rPr>
          <w:rFonts w:ascii="Times New Roman" w:hAnsi="Times New Roman" w:cs="Times New Roman"/>
          <w:sz w:val="24"/>
          <w:szCs w:val="24"/>
        </w:rPr>
      </w:pPr>
    </w:p>
    <w:p w14:paraId="04486A63" w14:textId="77777777" w:rsidR="00893209" w:rsidRPr="00C86E3B" w:rsidRDefault="00893209" w:rsidP="00893209">
      <w:pPr>
        <w:jc w:val="both"/>
        <w:rPr>
          <w:rFonts w:ascii="Times New Roman" w:hAnsi="Times New Roman" w:cs="Times New Roman"/>
          <w:sz w:val="24"/>
          <w:szCs w:val="24"/>
          <w:lang w:val="en-IN"/>
        </w:rPr>
      </w:pPr>
      <w:r w:rsidRPr="00C86E3B">
        <w:rPr>
          <w:rFonts w:ascii="Times New Roman" w:hAnsi="Times New Roman" w:cs="Times New Roman"/>
          <w:sz w:val="24"/>
          <w:szCs w:val="24"/>
          <w:lang w:val="en-IN"/>
        </w:rPr>
        <w:t>In reporting the result of a test or analysis made in accordance with this standard, if the final value, observed or calculated, is to be rounded off, it shall be done in accordance with IS 2: 2022 ‘Rules for rounding off numerical values (</w:t>
      </w:r>
      <w:r w:rsidRPr="00C86E3B">
        <w:rPr>
          <w:rFonts w:ascii="Times New Roman" w:hAnsi="Times New Roman" w:cs="Times New Roman"/>
          <w:i/>
          <w:sz w:val="24"/>
          <w:szCs w:val="24"/>
          <w:lang w:val="en-IN"/>
        </w:rPr>
        <w:t>second revision</w:t>
      </w:r>
      <w:r w:rsidRPr="00C86E3B">
        <w:rPr>
          <w:rFonts w:ascii="Times New Roman" w:hAnsi="Times New Roman" w:cs="Times New Roman"/>
          <w:sz w:val="24"/>
          <w:szCs w:val="24"/>
          <w:lang w:val="en-IN"/>
        </w:rPr>
        <w:t>)’.</w:t>
      </w:r>
    </w:p>
    <w:p w14:paraId="20F067A0" w14:textId="77777777" w:rsidR="00FA3E2D" w:rsidRPr="00D326D8" w:rsidRDefault="00FA3E2D" w:rsidP="00893209">
      <w:pPr>
        <w:spacing w:after="120"/>
        <w:jc w:val="both"/>
        <w:rPr>
          <w:rFonts w:ascii="Times New Roman" w:hAnsi="Times New Roman" w:cs="Times New Roman"/>
          <w:sz w:val="20"/>
          <w:szCs w:val="20"/>
        </w:rPr>
      </w:pPr>
    </w:p>
    <w:sectPr w:rsidR="00FA3E2D" w:rsidRPr="00D326D8" w:rsidSect="006B2DF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0A634" w14:textId="77777777" w:rsidR="00C812A9" w:rsidRDefault="00C812A9" w:rsidP="00954508">
      <w:pPr>
        <w:spacing w:after="0" w:line="240" w:lineRule="auto"/>
      </w:pPr>
      <w:r>
        <w:separator/>
      </w:r>
    </w:p>
  </w:endnote>
  <w:endnote w:type="continuationSeparator" w:id="0">
    <w:p w14:paraId="5FEC834D" w14:textId="77777777" w:rsidR="00C812A9" w:rsidRDefault="00C812A9" w:rsidP="0095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BF8F9" w14:textId="77777777" w:rsidR="00C812A9" w:rsidRDefault="00C812A9" w:rsidP="00954508">
      <w:pPr>
        <w:spacing w:after="0" w:line="240" w:lineRule="auto"/>
      </w:pPr>
      <w:r>
        <w:separator/>
      </w:r>
    </w:p>
  </w:footnote>
  <w:footnote w:type="continuationSeparator" w:id="0">
    <w:p w14:paraId="2D0358AB" w14:textId="77777777" w:rsidR="00C812A9" w:rsidRDefault="00C812A9" w:rsidP="00954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28A2"/>
    <w:multiLevelType w:val="hybridMultilevel"/>
    <w:tmpl w:val="F9B06ABC"/>
    <w:lvl w:ilvl="0" w:tplc="D49E305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E4317"/>
    <w:multiLevelType w:val="hybridMultilevel"/>
    <w:tmpl w:val="76BCA174"/>
    <w:lvl w:ilvl="0" w:tplc="2CAC10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E448E"/>
    <w:multiLevelType w:val="hybridMultilevel"/>
    <w:tmpl w:val="F252DB4E"/>
    <w:lvl w:ilvl="0" w:tplc="3B4E7A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629D8"/>
    <w:multiLevelType w:val="hybridMultilevel"/>
    <w:tmpl w:val="6E5ADB24"/>
    <w:lvl w:ilvl="0" w:tplc="877282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0F4C9B"/>
    <w:multiLevelType w:val="hybridMultilevel"/>
    <w:tmpl w:val="C498B352"/>
    <w:lvl w:ilvl="0" w:tplc="A57868D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33F5D"/>
    <w:multiLevelType w:val="hybridMultilevel"/>
    <w:tmpl w:val="8D70A35E"/>
    <w:lvl w:ilvl="0" w:tplc="43F09D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DC7D93"/>
    <w:multiLevelType w:val="hybridMultilevel"/>
    <w:tmpl w:val="9B56DC10"/>
    <w:lvl w:ilvl="0" w:tplc="1EC49A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08"/>
    <w:rsid w:val="000D472C"/>
    <w:rsid w:val="0014259C"/>
    <w:rsid w:val="001B434A"/>
    <w:rsid w:val="002F6D7B"/>
    <w:rsid w:val="00397FBB"/>
    <w:rsid w:val="003B1730"/>
    <w:rsid w:val="003C5013"/>
    <w:rsid w:val="003E697B"/>
    <w:rsid w:val="00422767"/>
    <w:rsid w:val="00474F70"/>
    <w:rsid w:val="004B3786"/>
    <w:rsid w:val="00516835"/>
    <w:rsid w:val="00550A37"/>
    <w:rsid w:val="00655271"/>
    <w:rsid w:val="006B2DF7"/>
    <w:rsid w:val="007216FD"/>
    <w:rsid w:val="00721777"/>
    <w:rsid w:val="00750D0B"/>
    <w:rsid w:val="007A784E"/>
    <w:rsid w:val="008146E4"/>
    <w:rsid w:val="008157E9"/>
    <w:rsid w:val="00817C28"/>
    <w:rsid w:val="008404D7"/>
    <w:rsid w:val="00893209"/>
    <w:rsid w:val="0094300B"/>
    <w:rsid w:val="00954508"/>
    <w:rsid w:val="00962E8D"/>
    <w:rsid w:val="00AF274A"/>
    <w:rsid w:val="00B126C4"/>
    <w:rsid w:val="00B45C36"/>
    <w:rsid w:val="00B55C16"/>
    <w:rsid w:val="00BA0CDF"/>
    <w:rsid w:val="00BD5D20"/>
    <w:rsid w:val="00C005BA"/>
    <w:rsid w:val="00C25F4A"/>
    <w:rsid w:val="00C73FB3"/>
    <w:rsid w:val="00C7567B"/>
    <w:rsid w:val="00C812A9"/>
    <w:rsid w:val="00CA30AF"/>
    <w:rsid w:val="00D326D8"/>
    <w:rsid w:val="00D46636"/>
    <w:rsid w:val="00E110C9"/>
    <w:rsid w:val="00E86FDD"/>
    <w:rsid w:val="00FA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792F0"/>
  <w15:chartTrackingRefBased/>
  <w15:docId w15:val="{D15C2502-C22D-45D6-B99F-66D6E975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508"/>
  </w:style>
  <w:style w:type="paragraph" w:styleId="Footer">
    <w:name w:val="footer"/>
    <w:basedOn w:val="Normal"/>
    <w:link w:val="FooterChar"/>
    <w:uiPriority w:val="99"/>
    <w:unhideWhenUsed/>
    <w:rsid w:val="00954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508"/>
  </w:style>
  <w:style w:type="paragraph" w:styleId="ListParagraph">
    <w:name w:val="List Paragraph"/>
    <w:basedOn w:val="Normal"/>
    <w:uiPriority w:val="34"/>
    <w:qFormat/>
    <w:rsid w:val="00962E8D"/>
    <w:pPr>
      <w:ind w:left="720"/>
      <w:contextualSpacing/>
    </w:pPr>
  </w:style>
  <w:style w:type="table" w:styleId="TableGrid">
    <w:name w:val="Table Grid"/>
    <w:basedOn w:val="TableNormal"/>
    <w:uiPriority w:val="39"/>
    <w:rsid w:val="00962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A30AF"/>
    <w:rPr>
      <w:color w:val="0000FF"/>
      <w:u w:val="single"/>
    </w:rPr>
  </w:style>
  <w:style w:type="character" w:customStyle="1" w:styleId="PlainTextChar">
    <w:name w:val="Plain Text Char"/>
    <w:aliases w:val="Char Char"/>
    <w:basedOn w:val="DefaultParagraphFont"/>
    <w:link w:val="PlainText"/>
    <w:locked/>
    <w:rsid w:val="00CA30AF"/>
    <w:rPr>
      <w:rFonts w:ascii="Courier New" w:eastAsia="Times New Roman" w:hAnsi="Courier New" w:cs="Times New Roman"/>
      <w:sz w:val="20"/>
    </w:rPr>
  </w:style>
  <w:style w:type="paragraph" w:styleId="PlainText">
    <w:name w:val="Plain Text"/>
    <w:aliases w:val="Char"/>
    <w:basedOn w:val="Normal"/>
    <w:link w:val="PlainTextChar"/>
    <w:unhideWhenUsed/>
    <w:rsid w:val="00CA30AF"/>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CA30A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8701">
      <w:bodyDiv w:val="1"/>
      <w:marLeft w:val="0"/>
      <w:marRight w:val="0"/>
      <w:marTop w:val="0"/>
      <w:marBottom w:val="0"/>
      <w:divBdr>
        <w:top w:val="none" w:sz="0" w:space="0" w:color="auto"/>
        <w:left w:val="none" w:sz="0" w:space="0" w:color="auto"/>
        <w:bottom w:val="none" w:sz="0" w:space="0" w:color="auto"/>
        <w:right w:val="none" w:sz="0" w:space="0" w:color="auto"/>
      </w:divBdr>
    </w:div>
    <w:div w:id="181477615">
      <w:bodyDiv w:val="1"/>
      <w:marLeft w:val="0"/>
      <w:marRight w:val="0"/>
      <w:marTop w:val="0"/>
      <w:marBottom w:val="0"/>
      <w:divBdr>
        <w:top w:val="none" w:sz="0" w:space="0" w:color="auto"/>
        <w:left w:val="none" w:sz="0" w:space="0" w:color="auto"/>
        <w:bottom w:val="none" w:sz="0" w:space="0" w:color="auto"/>
        <w:right w:val="none" w:sz="0" w:space="0" w:color="auto"/>
      </w:divBdr>
    </w:div>
    <w:div w:id="200869034">
      <w:bodyDiv w:val="1"/>
      <w:marLeft w:val="0"/>
      <w:marRight w:val="0"/>
      <w:marTop w:val="0"/>
      <w:marBottom w:val="0"/>
      <w:divBdr>
        <w:top w:val="none" w:sz="0" w:space="0" w:color="auto"/>
        <w:left w:val="none" w:sz="0" w:space="0" w:color="auto"/>
        <w:bottom w:val="none" w:sz="0" w:space="0" w:color="auto"/>
        <w:right w:val="none" w:sz="0" w:space="0" w:color="auto"/>
      </w:divBdr>
    </w:div>
    <w:div w:id="310332564">
      <w:bodyDiv w:val="1"/>
      <w:marLeft w:val="0"/>
      <w:marRight w:val="0"/>
      <w:marTop w:val="0"/>
      <w:marBottom w:val="0"/>
      <w:divBdr>
        <w:top w:val="none" w:sz="0" w:space="0" w:color="auto"/>
        <w:left w:val="none" w:sz="0" w:space="0" w:color="auto"/>
        <w:bottom w:val="none" w:sz="0" w:space="0" w:color="auto"/>
        <w:right w:val="none" w:sz="0" w:space="0" w:color="auto"/>
      </w:divBdr>
    </w:div>
    <w:div w:id="438457240">
      <w:bodyDiv w:val="1"/>
      <w:marLeft w:val="0"/>
      <w:marRight w:val="0"/>
      <w:marTop w:val="0"/>
      <w:marBottom w:val="0"/>
      <w:divBdr>
        <w:top w:val="none" w:sz="0" w:space="0" w:color="auto"/>
        <w:left w:val="none" w:sz="0" w:space="0" w:color="auto"/>
        <w:bottom w:val="none" w:sz="0" w:space="0" w:color="auto"/>
        <w:right w:val="none" w:sz="0" w:space="0" w:color="auto"/>
      </w:divBdr>
    </w:div>
    <w:div w:id="445008662">
      <w:bodyDiv w:val="1"/>
      <w:marLeft w:val="0"/>
      <w:marRight w:val="0"/>
      <w:marTop w:val="0"/>
      <w:marBottom w:val="0"/>
      <w:divBdr>
        <w:top w:val="none" w:sz="0" w:space="0" w:color="auto"/>
        <w:left w:val="none" w:sz="0" w:space="0" w:color="auto"/>
        <w:bottom w:val="none" w:sz="0" w:space="0" w:color="auto"/>
        <w:right w:val="none" w:sz="0" w:space="0" w:color="auto"/>
      </w:divBdr>
    </w:div>
    <w:div w:id="557670811">
      <w:bodyDiv w:val="1"/>
      <w:marLeft w:val="0"/>
      <w:marRight w:val="0"/>
      <w:marTop w:val="0"/>
      <w:marBottom w:val="0"/>
      <w:divBdr>
        <w:top w:val="none" w:sz="0" w:space="0" w:color="auto"/>
        <w:left w:val="none" w:sz="0" w:space="0" w:color="auto"/>
        <w:bottom w:val="none" w:sz="0" w:space="0" w:color="auto"/>
        <w:right w:val="none" w:sz="0" w:space="0" w:color="auto"/>
      </w:divBdr>
    </w:div>
    <w:div w:id="633634710">
      <w:bodyDiv w:val="1"/>
      <w:marLeft w:val="0"/>
      <w:marRight w:val="0"/>
      <w:marTop w:val="0"/>
      <w:marBottom w:val="0"/>
      <w:divBdr>
        <w:top w:val="none" w:sz="0" w:space="0" w:color="auto"/>
        <w:left w:val="none" w:sz="0" w:space="0" w:color="auto"/>
        <w:bottom w:val="none" w:sz="0" w:space="0" w:color="auto"/>
        <w:right w:val="none" w:sz="0" w:space="0" w:color="auto"/>
      </w:divBdr>
    </w:div>
    <w:div w:id="653220058">
      <w:bodyDiv w:val="1"/>
      <w:marLeft w:val="0"/>
      <w:marRight w:val="0"/>
      <w:marTop w:val="0"/>
      <w:marBottom w:val="0"/>
      <w:divBdr>
        <w:top w:val="none" w:sz="0" w:space="0" w:color="auto"/>
        <w:left w:val="none" w:sz="0" w:space="0" w:color="auto"/>
        <w:bottom w:val="none" w:sz="0" w:space="0" w:color="auto"/>
        <w:right w:val="none" w:sz="0" w:space="0" w:color="auto"/>
      </w:divBdr>
    </w:div>
    <w:div w:id="669332213">
      <w:bodyDiv w:val="1"/>
      <w:marLeft w:val="0"/>
      <w:marRight w:val="0"/>
      <w:marTop w:val="0"/>
      <w:marBottom w:val="0"/>
      <w:divBdr>
        <w:top w:val="none" w:sz="0" w:space="0" w:color="auto"/>
        <w:left w:val="none" w:sz="0" w:space="0" w:color="auto"/>
        <w:bottom w:val="none" w:sz="0" w:space="0" w:color="auto"/>
        <w:right w:val="none" w:sz="0" w:space="0" w:color="auto"/>
      </w:divBdr>
    </w:div>
    <w:div w:id="707024385">
      <w:bodyDiv w:val="1"/>
      <w:marLeft w:val="0"/>
      <w:marRight w:val="0"/>
      <w:marTop w:val="0"/>
      <w:marBottom w:val="0"/>
      <w:divBdr>
        <w:top w:val="none" w:sz="0" w:space="0" w:color="auto"/>
        <w:left w:val="none" w:sz="0" w:space="0" w:color="auto"/>
        <w:bottom w:val="none" w:sz="0" w:space="0" w:color="auto"/>
        <w:right w:val="none" w:sz="0" w:space="0" w:color="auto"/>
      </w:divBdr>
    </w:div>
    <w:div w:id="726883233">
      <w:bodyDiv w:val="1"/>
      <w:marLeft w:val="0"/>
      <w:marRight w:val="0"/>
      <w:marTop w:val="0"/>
      <w:marBottom w:val="0"/>
      <w:divBdr>
        <w:top w:val="none" w:sz="0" w:space="0" w:color="auto"/>
        <w:left w:val="none" w:sz="0" w:space="0" w:color="auto"/>
        <w:bottom w:val="none" w:sz="0" w:space="0" w:color="auto"/>
        <w:right w:val="none" w:sz="0" w:space="0" w:color="auto"/>
      </w:divBdr>
    </w:div>
    <w:div w:id="771979149">
      <w:bodyDiv w:val="1"/>
      <w:marLeft w:val="0"/>
      <w:marRight w:val="0"/>
      <w:marTop w:val="0"/>
      <w:marBottom w:val="0"/>
      <w:divBdr>
        <w:top w:val="none" w:sz="0" w:space="0" w:color="auto"/>
        <w:left w:val="none" w:sz="0" w:space="0" w:color="auto"/>
        <w:bottom w:val="none" w:sz="0" w:space="0" w:color="auto"/>
        <w:right w:val="none" w:sz="0" w:space="0" w:color="auto"/>
      </w:divBdr>
    </w:div>
    <w:div w:id="786316097">
      <w:bodyDiv w:val="1"/>
      <w:marLeft w:val="0"/>
      <w:marRight w:val="0"/>
      <w:marTop w:val="0"/>
      <w:marBottom w:val="0"/>
      <w:divBdr>
        <w:top w:val="none" w:sz="0" w:space="0" w:color="auto"/>
        <w:left w:val="none" w:sz="0" w:space="0" w:color="auto"/>
        <w:bottom w:val="none" w:sz="0" w:space="0" w:color="auto"/>
        <w:right w:val="none" w:sz="0" w:space="0" w:color="auto"/>
      </w:divBdr>
    </w:div>
    <w:div w:id="835654328">
      <w:bodyDiv w:val="1"/>
      <w:marLeft w:val="0"/>
      <w:marRight w:val="0"/>
      <w:marTop w:val="0"/>
      <w:marBottom w:val="0"/>
      <w:divBdr>
        <w:top w:val="none" w:sz="0" w:space="0" w:color="auto"/>
        <w:left w:val="none" w:sz="0" w:space="0" w:color="auto"/>
        <w:bottom w:val="none" w:sz="0" w:space="0" w:color="auto"/>
        <w:right w:val="none" w:sz="0" w:space="0" w:color="auto"/>
      </w:divBdr>
    </w:div>
    <w:div w:id="942493420">
      <w:bodyDiv w:val="1"/>
      <w:marLeft w:val="0"/>
      <w:marRight w:val="0"/>
      <w:marTop w:val="0"/>
      <w:marBottom w:val="0"/>
      <w:divBdr>
        <w:top w:val="none" w:sz="0" w:space="0" w:color="auto"/>
        <w:left w:val="none" w:sz="0" w:space="0" w:color="auto"/>
        <w:bottom w:val="none" w:sz="0" w:space="0" w:color="auto"/>
        <w:right w:val="none" w:sz="0" w:space="0" w:color="auto"/>
      </w:divBdr>
    </w:div>
    <w:div w:id="1127889315">
      <w:bodyDiv w:val="1"/>
      <w:marLeft w:val="0"/>
      <w:marRight w:val="0"/>
      <w:marTop w:val="0"/>
      <w:marBottom w:val="0"/>
      <w:divBdr>
        <w:top w:val="none" w:sz="0" w:space="0" w:color="auto"/>
        <w:left w:val="none" w:sz="0" w:space="0" w:color="auto"/>
        <w:bottom w:val="none" w:sz="0" w:space="0" w:color="auto"/>
        <w:right w:val="none" w:sz="0" w:space="0" w:color="auto"/>
      </w:divBdr>
    </w:div>
    <w:div w:id="1245803696">
      <w:bodyDiv w:val="1"/>
      <w:marLeft w:val="0"/>
      <w:marRight w:val="0"/>
      <w:marTop w:val="0"/>
      <w:marBottom w:val="0"/>
      <w:divBdr>
        <w:top w:val="none" w:sz="0" w:space="0" w:color="auto"/>
        <w:left w:val="none" w:sz="0" w:space="0" w:color="auto"/>
        <w:bottom w:val="none" w:sz="0" w:space="0" w:color="auto"/>
        <w:right w:val="none" w:sz="0" w:space="0" w:color="auto"/>
      </w:divBdr>
    </w:div>
    <w:div w:id="1321807900">
      <w:bodyDiv w:val="1"/>
      <w:marLeft w:val="0"/>
      <w:marRight w:val="0"/>
      <w:marTop w:val="0"/>
      <w:marBottom w:val="0"/>
      <w:divBdr>
        <w:top w:val="none" w:sz="0" w:space="0" w:color="auto"/>
        <w:left w:val="none" w:sz="0" w:space="0" w:color="auto"/>
        <w:bottom w:val="none" w:sz="0" w:space="0" w:color="auto"/>
        <w:right w:val="none" w:sz="0" w:space="0" w:color="auto"/>
      </w:divBdr>
    </w:div>
    <w:div w:id="1378974322">
      <w:bodyDiv w:val="1"/>
      <w:marLeft w:val="0"/>
      <w:marRight w:val="0"/>
      <w:marTop w:val="0"/>
      <w:marBottom w:val="0"/>
      <w:divBdr>
        <w:top w:val="none" w:sz="0" w:space="0" w:color="auto"/>
        <w:left w:val="none" w:sz="0" w:space="0" w:color="auto"/>
        <w:bottom w:val="none" w:sz="0" w:space="0" w:color="auto"/>
        <w:right w:val="none" w:sz="0" w:space="0" w:color="auto"/>
      </w:divBdr>
    </w:div>
    <w:div w:id="1464616165">
      <w:bodyDiv w:val="1"/>
      <w:marLeft w:val="0"/>
      <w:marRight w:val="0"/>
      <w:marTop w:val="0"/>
      <w:marBottom w:val="0"/>
      <w:divBdr>
        <w:top w:val="none" w:sz="0" w:space="0" w:color="auto"/>
        <w:left w:val="none" w:sz="0" w:space="0" w:color="auto"/>
        <w:bottom w:val="none" w:sz="0" w:space="0" w:color="auto"/>
        <w:right w:val="none" w:sz="0" w:space="0" w:color="auto"/>
      </w:divBdr>
    </w:div>
    <w:div w:id="1488011921">
      <w:bodyDiv w:val="1"/>
      <w:marLeft w:val="0"/>
      <w:marRight w:val="0"/>
      <w:marTop w:val="0"/>
      <w:marBottom w:val="0"/>
      <w:divBdr>
        <w:top w:val="none" w:sz="0" w:space="0" w:color="auto"/>
        <w:left w:val="none" w:sz="0" w:space="0" w:color="auto"/>
        <w:bottom w:val="none" w:sz="0" w:space="0" w:color="auto"/>
        <w:right w:val="none" w:sz="0" w:space="0" w:color="auto"/>
      </w:divBdr>
    </w:div>
    <w:div w:id="1492871289">
      <w:bodyDiv w:val="1"/>
      <w:marLeft w:val="0"/>
      <w:marRight w:val="0"/>
      <w:marTop w:val="0"/>
      <w:marBottom w:val="0"/>
      <w:divBdr>
        <w:top w:val="none" w:sz="0" w:space="0" w:color="auto"/>
        <w:left w:val="none" w:sz="0" w:space="0" w:color="auto"/>
        <w:bottom w:val="none" w:sz="0" w:space="0" w:color="auto"/>
        <w:right w:val="none" w:sz="0" w:space="0" w:color="auto"/>
      </w:divBdr>
    </w:div>
    <w:div w:id="1594975642">
      <w:bodyDiv w:val="1"/>
      <w:marLeft w:val="0"/>
      <w:marRight w:val="0"/>
      <w:marTop w:val="0"/>
      <w:marBottom w:val="0"/>
      <w:divBdr>
        <w:top w:val="none" w:sz="0" w:space="0" w:color="auto"/>
        <w:left w:val="none" w:sz="0" w:space="0" w:color="auto"/>
        <w:bottom w:val="none" w:sz="0" w:space="0" w:color="auto"/>
        <w:right w:val="none" w:sz="0" w:space="0" w:color="auto"/>
      </w:divBdr>
    </w:div>
    <w:div w:id="1599875406">
      <w:bodyDiv w:val="1"/>
      <w:marLeft w:val="0"/>
      <w:marRight w:val="0"/>
      <w:marTop w:val="0"/>
      <w:marBottom w:val="0"/>
      <w:divBdr>
        <w:top w:val="none" w:sz="0" w:space="0" w:color="auto"/>
        <w:left w:val="none" w:sz="0" w:space="0" w:color="auto"/>
        <w:bottom w:val="none" w:sz="0" w:space="0" w:color="auto"/>
        <w:right w:val="none" w:sz="0" w:space="0" w:color="auto"/>
      </w:divBdr>
    </w:div>
    <w:div w:id="1632398955">
      <w:bodyDiv w:val="1"/>
      <w:marLeft w:val="0"/>
      <w:marRight w:val="0"/>
      <w:marTop w:val="0"/>
      <w:marBottom w:val="0"/>
      <w:divBdr>
        <w:top w:val="none" w:sz="0" w:space="0" w:color="auto"/>
        <w:left w:val="none" w:sz="0" w:space="0" w:color="auto"/>
        <w:bottom w:val="none" w:sz="0" w:space="0" w:color="auto"/>
        <w:right w:val="none" w:sz="0" w:space="0" w:color="auto"/>
      </w:divBdr>
    </w:div>
    <w:div w:id="1684479702">
      <w:bodyDiv w:val="1"/>
      <w:marLeft w:val="0"/>
      <w:marRight w:val="0"/>
      <w:marTop w:val="0"/>
      <w:marBottom w:val="0"/>
      <w:divBdr>
        <w:top w:val="none" w:sz="0" w:space="0" w:color="auto"/>
        <w:left w:val="none" w:sz="0" w:space="0" w:color="auto"/>
        <w:bottom w:val="none" w:sz="0" w:space="0" w:color="auto"/>
        <w:right w:val="none" w:sz="0" w:space="0" w:color="auto"/>
      </w:divBdr>
    </w:div>
    <w:div w:id="1773890791">
      <w:bodyDiv w:val="1"/>
      <w:marLeft w:val="0"/>
      <w:marRight w:val="0"/>
      <w:marTop w:val="0"/>
      <w:marBottom w:val="0"/>
      <w:divBdr>
        <w:top w:val="none" w:sz="0" w:space="0" w:color="auto"/>
        <w:left w:val="none" w:sz="0" w:space="0" w:color="auto"/>
        <w:bottom w:val="none" w:sz="0" w:space="0" w:color="auto"/>
        <w:right w:val="none" w:sz="0" w:space="0" w:color="auto"/>
      </w:divBdr>
    </w:div>
    <w:div w:id="1777603657">
      <w:bodyDiv w:val="1"/>
      <w:marLeft w:val="0"/>
      <w:marRight w:val="0"/>
      <w:marTop w:val="0"/>
      <w:marBottom w:val="0"/>
      <w:divBdr>
        <w:top w:val="none" w:sz="0" w:space="0" w:color="auto"/>
        <w:left w:val="none" w:sz="0" w:space="0" w:color="auto"/>
        <w:bottom w:val="none" w:sz="0" w:space="0" w:color="auto"/>
        <w:right w:val="none" w:sz="0" w:space="0" w:color="auto"/>
      </w:divBdr>
    </w:div>
    <w:div w:id="1785149825">
      <w:bodyDiv w:val="1"/>
      <w:marLeft w:val="0"/>
      <w:marRight w:val="0"/>
      <w:marTop w:val="0"/>
      <w:marBottom w:val="0"/>
      <w:divBdr>
        <w:top w:val="none" w:sz="0" w:space="0" w:color="auto"/>
        <w:left w:val="none" w:sz="0" w:space="0" w:color="auto"/>
        <w:bottom w:val="none" w:sz="0" w:space="0" w:color="auto"/>
        <w:right w:val="none" w:sz="0" w:space="0" w:color="auto"/>
      </w:divBdr>
    </w:div>
    <w:div w:id="1879393068">
      <w:bodyDiv w:val="1"/>
      <w:marLeft w:val="0"/>
      <w:marRight w:val="0"/>
      <w:marTop w:val="0"/>
      <w:marBottom w:val="0"/>
      <w:divBdr>
        <w:top w:val="none" w:sz="0" w:space="0" w:color="auto"/>
        <w:left w:val="none" w:sz="0" w:space="0" w:color="auto"/>
        <w:bottom w:val="none" w:sz="0" w:space="0" w:color="auto"/>
        <w:right w:val="none" w:sz="0" w:space="0" w:color="auto"/>
      </w:divBdr>
    </w:div>
    <w:div w:id="2107383288">
      <w:bodyDiv w:val="1"/>
      <w:marLeft w:val="0"/>
      <w:marRight w:val="0"/>
      <w:marTop w:val="0"/>
      <w:marBottom w:val="0"/>
      <w:divBdr>
        <w:top w:val="none" w:sz="0" w:space="0" w:color="auto"/>
        <w:left w:val="none" w:sz="0" w:space="0" w:color="auto"/>
        <w:bottom w:val="none" w:sz="0" w:space="0" w:color="auto"/>
        <w:right w:val="none" w:sz="0" w:space="0" w:color="auto"/>
      </w:divBdr>
      <w:divsChild>
        <w:div w:id="1983194710">
          <w:marLeft w:val="0"/>
          <w:marRight w:val="0"/>
          <w:marTop w:val="0"/>
          <w:marBottom w:val="0"/>
          <w:divBdr>
            <w:top w:val="none" w:sz="0" w:space="0" w:color="auto"/>
            <w:left w:val="none" w:sz="0" w:space="0" w:color="auto"/>
            <w:bottom w:val="none" w:sz="0" w:space="0" w:color="auto"/>
            <w:right w:val="none" w:sz="0" w:space="0" w:color="auto"/>
          </w:divBdr>
        </w:div>
      </w:divsChild>
    </w:div>
    <w:div w:id="21264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84889-B273-4DE9-9933-8FB2FEC4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Microsoft account</cp:lastModifiedBy>
  <cp:revision>2</cp:revision>
  <dcterms:created xsi:type="dcterms:W3CDTF">2024-09-26T09:17:00Z</dcterms:created>
  <dcterms:modified xsi:type="dcterms:W3CDTF">2024-09-26T09:17:00Z</dcterms:modified>
</cp:coreProperties>
</file>