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F7" w:rsidRDefault="001A09F7" w:rsidP="001A09F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76D97DA3" wp14:editId="10B5DCCA">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1A09F7" w:rsidRPr="00422026" w:rsidRDefault="001A09F7" w:rsidP="001A09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A09F7" w:rsidRPr="00F20963" w:rsidRDefault="001A09F7" w:rsidP="001A09F7">
                            <w:pPr>
                              <w:spacing w:after="0" w:line="240" w:lineRule="auto"/>
                              <w:rPr>
                                <w:rFonts w:ascii="Arial" w:hAnsi="Arial" w:cs="Arial"/>
                                <w:b/>
                                <w:i/>
                                <w:sz w:val="28"/>
                                <w:szCs w:val="32"/>
                              </w:rPr>
                            </w:pPr>
                            <w:r w:rsidRPr="00F20963">
                              <w:rPr>
                                <w:rFonts w:ascii="Arial" w:hAnsi="Arial" w:cs="Arial"/>
                                <w:b/>
                                <w:i/>
                                <w:sz w:val="28"/>
                                <w:szCs w:val="32"/>
                              </w:rPr>
                              <w:t>Indian Standard</w:t>
                            </w:r>
                          </w:p>
                          <w:p w:rsidR="001A09F7" w:rsidRPr="00C536D7" w:rsidRDefault="001A09F7" w:rsidP="001A09F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7DA3"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1A09F7" w:rsidRPr="00422026" w:rsidRDefault="001A09F7" w:rsidP="001A09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A09F7" w:rsidRPr="00F20963" w:rsidRDefault="001A09F7" w:rsidP="001A09F7">
                      <w:pPr>
                        <w:spacing w:after="0" w:line="240" w:lineRule="auto"/>
                        <w:rPr>
                          <w:rFonts w:ascii="Arial" w:hAnsi="Arial" w:cs="Arial"/>
                          <w:b/>
                          <w:i/>
                          <w:sz w:val="28"/>
                          <w:szCs w:val="32"/>
                        </w:rPr>
                      </w:pPr>
                      <w:r w:rsidRPr="00F20963">
                        <w:rPr>
                          <w:rFonts w:ascii="Arial" w:hAnsi="Arial" w:cs="Arial"/>
                          <w:b/>
                          <w:i/>
                          <w:sz w:val="28"/>
                          <w:szCs w:val="32"/>
                        </w:rPr>
                        <w:t>Indian Standard</w:t>
                      </w:r>
                    </w:p>
                    <w:p w:rsidR="001A09F7" w:rsidRPr="00C536D7" w:rsidRDefault="001A09F7" w:rsidP="001A09F7">
                      <w:pPr>
                        <w:spacing w:after="0"/>
                        <w:rPr>
                          <w:b/>
                          <w:i/>
                        </w:rPr>
                      </w:pPr>
                    </w:p>
                  </w:txbxContent>
                </v:textbox>
              </v:shape>
            </w:pict>
          </mc:Fallback>
        </mc:AlternateContent>
      </w:r>
    </w:p>
    <w:p w:rsidR="001A09F7" w:rsidRDefault="001A09F7" w:rsidP="00D62122">
      <w:pPr>
        <w:autoSpaceDE w:val="0"/>
        <w:autoSpaceDN w:val="0"/>
        <w:adjustRightInd w:val="0"/>
        <w:spacing w:after="0" w:line="240" w:lineRule="auto"/>
        <w:ind w:left="3510" w:firstLine="342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DC73C5">
        <w:rPr>
          <w:rFonts w:ascii="Arial" w:eastAsia="Times New Roman" w:hAnsi="Arial" w:cs="Arial"/>
          <w:b/>
          <w:color w:val="000000"/>
          <w:sz w:val="24"/>
          <w:szCs w:val="24"/>
          <w:lang w:val="fr-FR"/>
        </w:rPr>
        <w:t>/ISO 14002</w:t>
      </w:r>
      <w:r>
        <w:rPr>
          <w:rFonts w:ascii="Arial" w:eastAsia="Times New Roman" w:hAnsi="Arial" w:cs="Arial"/>
          <w:b/>
          <w:color w:val="000000"/>
          <w:sz w:val="24"/>
          <w:szCs w:val="24"/>
          <w:lang w:val="fr-FR"/>
        </w:rPr>
        <w:t xml:space="preserve"> (Part </w:t>
      </w:r>
      <w:r w:rsidR="00DC73C5">
        <w:rPr>
          <w:rFonts w:ascii="Arial" w:eastAsia="Times New Roman" w:hAnsi="Arial" w:cs="Arial"/>
          <w:b/>
          <w:color w:val="000000"/>
          <w:sz w:val="24"/>
          <w:szCs w:val="24"/>
          <w:lang w:val="fr-FR"/>
        </w:rPr>
        <w:t>1) : 2019</w:t>
      </w:r>
    </w:p>
    <w:p w:rsidR="001A09F7" w:rsidRDefault="00DC73C5" w:rsidP="00D62122">
      <w:pPr>
        <w:autoSpaceDE w:val="0"/>
        <w:autoSpaceDN w:val="0"/>
        <w:adjustRightInd w:val="0"/>
        <w:spacing w:after="0" w:line="240" w:lineRule="auto"/>
        <w:ind w:left="3510" w:right="74" w:firstLine="342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34/22987</w:t>
      </w:r>
      <w:r w:rsidR="001A09F7">
        <w:rPr>
          <w:rFonts w:ascii="Arial" w:eastAsia="Times New Roman" w:hAnsi="Arial" w:cs="Arial"/>
          <w:b/>
          <w:color w:val="000000"/>
          <w:sz w:val="24"/>
          <w:szCs w:val="24"/>
          <w:lang w:val="fr-FR"/>
        </w:rPr>
        <w:t xml:space="preserve"> F</w:t>
      </w:r>
    </w:p>
    <w:p w:rsidR="001A09F7" w:rsidRDefault="001A09F7" w:rsidP="001A09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1A09F7" w:rsidRDefault="001A09F7" w:rsidP="001A09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1A09F7" w:rsidRPr="00CF4653" w:rsidRDefault="001A09F7" w:rsidP="001A09F7">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2BE3ED8D" wp14:editId="621D0E97">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FD88C6"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1A09F7" w:rsidRPr="004D184C" w:rsidRDefault="001A09F7" w:rsidP="001A09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F77D09" w:rsidRDefault="00F77D09" w:rsidP="001A09F7">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F77D09">
        <w:rPr>
          <w:rFonts w:ascii="Kokila" w:eastAsia="Times New Roman" w:hAnsi="Kokila" w:cs="Kokila" w:hint="cs"/>
          <w:b/>
          <w:bCs/>
          <w:color w:val="222222"/>
          <w:sz w:val="52"/>
          <w:szCs w:val="52"/>
          <w:cs/>
          <w:lang w:bidi="hi-IN"/>
        </w:rPr>
        <w:t>पर्यावरणीय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प्रबंधन</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पद्धतियाँ</w:t>
      </w:r>
      <w:r w:rsidRPr="00F77D09">
        <w:rPr>
          <w:rFonts w:ascii="Kokila" w:eastAsia="Times New Roman" w:hAnsi="Kokila" w:cs="Kokila"/>
          <w:b/>
          <w:bCs/>
          <w:color w:val="222222"/>
          <w:sz w:val="52"/>
          <w:szCs w:val="52"/>
          <w:lang w:bidi="hi-IN"/>
        </w:rPr>
        <w:t xml:space="preserve"> — </w:t>
      </w:r>
      <w:r w:rsidRPr="00F77D09">
        <w:rPr>
          <w:rFonts w:ascii="Kokila" w:eastAsia="Times New Roman" w:hAnsi="Kokila" w:cs="Kokila" w:hint="cs"/>
          <w:b/>
          <w:bCs/>
          <w:color w:val="222222"/>
          <w:sz w:val="52"/>
          <w:szCs w:val="52"/>
          <w:cs/>
          <w:lang w:bidi="hi-IN"/>
        </w:rPr>
        <w:t>पर्यावरणीय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विषय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क्षेत्र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भीतर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पर्यावरणीय</w:t>
      </w:r>
      <w:r w:rsidR="000D00F6">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स्वरुप</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और</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स्थितियों</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संबोधित</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करने</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लिए</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आईएसओ</w:t>
      </w:r>
      <w:r w:rsidRPr="00F77D09">
        <w:rPr>
          <w:rFonts w:ascii="Kokila" w:eastAsia="Times New Roman" w:hAnsi="Kokila" w:cs="Kokila"/>
          <w:b/>
          <w:bCs/>
          <w:color w:val="222222"/>
          <w:sz w:val="52"/>
          <w:szCs w:val="52"/>
          <w:lang w:bidi="hi-IN"/>
        </w:rPr>
        <w:t xml:space="preserve"> 14001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उपयोग</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करने</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के</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लिए</w:t>
      </w:r>
      <w:r w:rsidRPr="00F77D09">
        <w:rPr>
          <w:rFonts w:ascii="Kokila" w:eastAsia="Times New Roman" w:hAnsi="Kokila" w:cs="Kokila"/>
          <w:b/>
          <w:bCs/>
          <w:color w:val="222222"/>
          <w:sz w:val="52"/>
          <w:szCs w:val="52"/>
          <w:lang w:bidi="hi-IN"/>
        </w:rPr>
        <w:t xml:space="preserve"> </w:t>
      </w:r>
      <w:r w:rsidRPr="00F77D09">
        <w:rPr>
          <w:rFonts w:ascii="Kokila" w:eastAsia="Times New Roman" w:hAnsi="Kokila" w:cs="Kokila" w:hint="cs"/>
          <w:b/>
          <w:bCs/>
          <w:color w:val="222222"/>
          <w:sz w:val="52"/>
          <w:szCs w:val="52"/>
          <w:cs/>
          <w:lang w:bidi="hi-IN"/>
        </w:rPr>
        <w:t>दिशानिर्देश</w:t>
      </w:r>
    </w:p>
    <w:p w:rsidR="001A09F7" w:rsidRPr="00FC17A9" w:rsidRDefault="001A09F7" w:rsidP="00FC17A9">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Pr>
          <w:rFonts w:ascii="Kokila" w:eastAsia="Times New Roman" w:hAnsi="Kokila" w:cs="Kokila" w:hint="cs"/>
          <w:b/>
          <w:bCs/>
          <w:i/>
          <w:color w:val="222222"/>
          <w:sz w:val="44"/>
          <w:szCs w:val="44"/>
          <w:cs/>
          <w:lang w:bidi="hi-IN"/>
        </w:rPr>
        <w:t>1</w:t>
      </w:r>
      <w:r w:rsidRPr="00BC1A1A">
        <w:rPr>
          <w:rFonts w:ascii="Kokila" w:eastAsia="Times New Roman" w:hAnsi="Kokila" w:cs="Kokila"/>
          <w:b/>
          <w:bCs/>
          <w:i/>
          <w:color w:val="222222"/>
          <w:sz w:val="44"/>
          <w:szCs w:val="44"/>
          <w:cs/>
          <w:lang w:bidi="hi-IN"/>
        </w:rPr>
        <w:t xml:space="preserve"> </w:t>
      </w:r>
      <w:r w:rsidR="00F77D09" w:rsidRPr="00F77D09">
        <w:rPr>
          <w:rFonts w:ascii="Kokila" w:eastAsia="Times New Roman" w:hAnsi="Kokila" w:cs="Kokila" w:hint="cs"/>
          <w:b/>
          <w:bCs/>
          <w:color w:val="222222"/>
          <w:sz w:val="44"/>
          <w:szCs w:val="44"/>
          <w:cs/>
          <w:lang w:bidi="hi-IN"/>
        </w:rPr>
        <w:t>सामान्य</w:t>
      </w:r>
    </w:p>
    <w:p w:rsidR="00694225" w:rsidRPr="00A61251" w:rsidRDefault="00694225" w:rsidP="001A09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4B08B8" w:rsidRDefault="004B08B8" w:rsidP="001A09F7">
      <w:pPr>
        <w:pStyle w:val="PlainText"/>
        <w:spacing w:before="120" w:after="120"/>
        <w:ind w:left="3510"/>
        <w:jc w:val="center"/>
        <w:rPr>
          <w:rFonts w:ascii="Arial" w:hAnsi="Arial" w:cs="Arial"/>
          <w:b/>
          <w:bCs/>
          <w:iCs/>
          <w:sz w:val="36"/>
          <w:szCs w:val="36"/>
        </w:rPr>
      </w:pPr>
      <w:r w:rsidRPr="004B08B8">
        <w:rPr>
          <w:rFonts w:ascii="Arial" w:hAnsi="Arial" w:cs="Arial"/>
          <w:b/>
          <w:bCs/>
          <w:iCs/>
          <w:sz w:val="36"/>
          <w:szCs w:val="36"/>
        </w:rPr>
        <w:t xml:space="preserve">Environmental management systems — Guidelines for using ISO 14001 to address environmental aspects and conditions within an environmental topic area </w:t>
      </w:r>
    </w:p>
    <w:p w:rsidR="001A09F7" w:rsidRPr="00C77C8D" w:rsidRDefault="001A09F7" w:rsidP="00C77C8D">
      <w:pPr>
        <w:pStyle w:val="PlainText"/>
        <w:spacing w:before="120" w:after="120"/>
        <w:ind w:left="3510"/>
        <w:jc w:val="center"/>
        <w:rPr>
          <w:rFonts w:ascii="Arial" w:hAnsi="Arial" w:cs="Arial"/>
          <w:b/>
          <w:bCs/>
          <w:iCs/>
          <w:sz w:val="32"/>
          <w:szCs w:val="32"/>
        </w:rPr>
      </w:pPr>
      <w:r>
        <w:rPr>
          <w:rFonts w:ascii="Arial" w:hAnsi="Arial" w:cs="Arial"/>
          <w:b/>
          <w:bCs/>
          <w:iCs/>
          <w:sz w:val="32"/>
          <w:szCs w:val="32"/>
        </w:rPr>
        <w:t>Part 1</w:t>
      </w:r>
      <w:r w:rsidRPr="008D61E1">
        <w:rPr>
          <w:rFonts w:ascii="Arial" w:hAnsi="Arial" w:cs="Arial"/>
          <w:b/>
          <w:bCs/>
          <w:iCs/>
          <w:sz w:val="32"/>
          <w:szCs w:val="32"/>
        </w:rPr>
        <w:t xml:space="preserve"> </w:t>
      </w:r>
      <w:r w:rsidR="004B08B8" w:rsidRPr="004B08B8">
        <w:rPr>
          <w:rFonts w:ascii="Arial" w:hAnsi="Arial" w:cs="Arial"/>
          <w:b/>
          <w:bCs/>
          <w:iCs/>
          <w:sz w:val="32"/>
          <w:szCs w:val="32"/>
        </w:rPr>
        <w:t>General</w:t>
      </w:r>
    </w:p>
    <w:p w:rsidR="00694225" w:rsidRDefault="00694225" w:rsidP="001A09F7">
      <w:pPr>
        <w:pStyle w:val="PlainText"/>
        <w:rPr>
          <w:rFonts w:ascii="Arial" w:eastAsia="PMingLiU" w:hAnsi="Arial" w:cs="Arial"/>
          <w:sz w:val="24"/>
          <w:szCs w:val="24"/>
          <w:lang w:eastAsia="zh-TW"/>
        </w:rPr>
      </w:pPr>
    </w:p>
    <w:p w:rsidR="001A09F7" w:rsidRDefault="001A09F7" w:rsidP="001A09F7">
      <w:pPr>
        <w:pStyle w:val="PlainText"/>
        <w:rPr>
          <w:rFonts w:ascii="Arial" w:eastAsia="PMingLiU" w:hAnsi="Arial" w:cs="Arial"/>
          <w:sz w:val="24"/>
          <w:szCs w:val="24"/>
          <w:lang w:eastAsia="zh-TW"/>
        </w:rPr>
      </w:pPr>
    </w:p>
    <w:p w:rsidR="001A09F7" w:rsidRPr="004E2754" w:rsidRDefault="001A09F7" w:rsidP="001A09F7">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741086">
        <w:rPr>
          <w:rFonts w:ascii="Arial" w:eastAsia="PMingLiU" w:hAnsi="Arial" w:cs="Arial"/>
          <w:bCs/>
          <w:sz w:val="24"/>
          <w:szCs w:val="24"/>
          <w:lang w:eastAsia="zh-TW"/>
        </w:rPr>
        <w:t xml:space="preserve">03.100.70; </w:t>
      </w:r>
      <w:r>
        <w:rPr>
          <w:rFonts w:ascii="Arial" w:eastAsia="PMingLiU" w:hAnsi="Arial" w:cs="Arial"/>
          <w:bCs/>
          <w:sz w:val="24"/>
          <w:szCs w:val="24"/>
          <w:lang w:eastAsia="zh-TW"/>
        </w:rPr>
        <w:t>13.020.</w:t>
      </w:r>
      <w:r w:rsidR="00741086">
        <w:rPr>
          <w:rFonts w:ascii="Arial" w:eastAsia="PMingLiU" w:hAnsi="Arial" w:cs="Arial"/>
          <w:bCs/>
          <w:sz w:val="24"/>
          <w:szCs w:val="24"/>
          <w:lang w:eastAsia="zh-TW"/>
        </w:rPr>
        <w:t>1</w:t>
      </w:r>
      <w:r w:rsidRPr="004E2754">
        <w:rPr>
          <w:rFonts w:ascii="Arial" w:eastAsia="PMingLiU" w:hAnsi="Arial" w:cs="Arial"/>
          <w:bCs/>
          <w:sz w:val="24"/>
          <w:szCs w:val="24"/>
          <w:lang w:eastAsia="zh-TW"/>
        </w:rPr>
        <w:t>0</w:t>
      </w:r>
    </w:p>
    <w:p w:rsidR="001A09F7" w:rsidRDefault="001A09F7" w:rsidP="001A09F7">
      <w:pPr>
        <w:pStyle w:val="PlainText"/>
        <w:jc w:val="center"/>
        <w:rPr>
          <w:rFonts w:ascii="Arial" w:hAnsi="Arial" w:cs="Arial"/>
          <w:sz w:val="24"/>
          <w:szCs w:val="24"/>
        </w:rPr>
      </w:pPr>
    </w:p>
    <w:p w:rsidR="001A09F7" w:rsidRDefault="001A09F7" w:rsidP="001A09F7">
      <w:pPr>
        <w:pStyle w:val="PlainText"/>
        <w:rPr>
          <w:rFonts w:ascii="Arial" w:hAnsi="Arial" w:cs="Arial"/>
          <w:sz w:val="24"/>
          <w:szCs w:val="24"/>
        </w:rPr>
      </w:pPr>
    </w:p>
    <w:p w:rsidR="001A09F7" w:rsidRPr="00CF4653" w:rsidRDefault="001A09F7" w:rsidP="001A09F7">
      <w:pPr>
        <w:pStyle w:val="PlainText"/>
        <w:rPr>
          <w:rFonts w:ascii="Arial" w:hAnsi="Arial" w:cs="Arial"/>
          <w:sz w:val="24"/>
          <w:szCs w:val="24"/>
        </w:rPr>
      </w:pPr>
    </w:p>
    <w:p w:rsidR="001A09F7" w:rsidRDefault="001A09F7" w:rsidP="001A09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1A09F7" w:rsidRDefault="001A09F7" w:rsidP="001A09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5C33D0">
        <w:rPr>
          <w:rFonts w:ascii="Arial" w:hAnsi="Arial" w:cs="Arial"/>
          <w:sz w:val="24"/>
          <w:szCs w:val="24"/>
        </w:rPr>
        <w:t>19</w:t>
      </w:r>
    </w:p>
    <w:p w:rsidR="003C42AA" w:rsidRPr="004E2754" w:rsidRDefault="003C42AA" w:rsidP="001A09F7">
      <w:pPr>
        <w:spacing w:after="0" w:line="240" w:lineRule="auto"/>
        <w:ind w:left="3510"/>
        <w:jc w:val="center"/>
        <w:rPr>
          <w:rFonts w:ascii="Arial" w:hAnsi="Arial" w:cs="Arial"/>
          <w:sz w:val="24"/>
          <w:szCs w:val="24"/>
        </w:rPr>
      </w:pPr>
    </w:p>
    <w:p w:rsidR="001A09F7" w:rsidRPr="00CF4653" w:rsidRDefault="001A09F7" w:rsidP="001A09F7">
      <w:pPr>
        <w:spacing w:after="0" w:line="240" w:lineRule="auto"/>
        <w:ind w:left="3510"/>
        <w:jc w:val="center"/>
        <w:rPr>
          <w:rFonts w:ascii="Arial" w:hAnsi="Arial" w:cs="Arial"/>
          <w:sz w:val="24"/>
          <w:szCs w:val="24"/>
        </w:rPr>
      </w:pPr>
    </w:p>
    <w:p w:rsidR="001A09F7" w:rsidRPr="00CF4653" w:rsidRDefault="001A09F7" w:rsidP="001A09F7">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0FC5A4EE" wp14:editId="2C54EB6B">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BEC3D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A09F7" w:rsidRPr="00CF4653" w:rsidRDefault="001A09F7" w:rsidP="001A09F7">
      <w:pPr>
        <w:spacing w:after="0" w:line="240" w:lineRule="auto"/>
        <w:ind w:left="3510"/>
        <w:jc w:val="both"/>
        <w:rPr>
          <w:rFonts w:ascii="Arial" w:hAnsi="Arial" w:cs="Arial"/>
          <w:sz w:val="24"/>
          <w:szCs w:val="24"/>
        </w:rPr>
      </w:pPr>
    </w:p>
    <w:p w:rsidR="001A09F7" w:rsidRPr="008C09B7" w:rsidRDefault="00CA080D" w:rsidP="001A09F7">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4545337" r:id="rId8"/>
        </w:object>
      </w:r>
      <w:r w:rsidR="001A09F7" w:rsidRPr="008C09B7">
        <w:rPr>
          <w:rFonts w:ascii="Kokila" w:hAnsi="Kokila" w:cs="Kokila"/>
          <w:caps/>
          <w:sz w:val="36"/>
          <w:szCs w:val="36"/>
          <w:cs/>
          <w:lang w:bidi="hi-IN"/>
        </w:rPr>
        <w:t>भारतीय मानक ब्यूरो</w:t>
      </w:r>
    </w:p>
    <w:p w:rsidR="001A09F7" w:rsidRPr="00CF4653" w:rsidRDefault="001A09F7" w:rsidP="001A09F7">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1A09F7" w:rsidRPr="00645851" w:rsidRDefault="001A09F7" w:rsidP="001A09F7">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1A09F7" w:rsidRPr="00CF4653" w:rsidRDefault="001A09F7" w:rsidP="001A09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A09F7" w:rsidRPr="00CF4653" w:rsidRDefault="001A09F7" w:rsidP="001A09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A09F7" w:rsidRPr="00CF4653" w:rsidRDefault="00CA080D" w:rsidP="001A09F7">
      <w:pPr>
        <w:spacing w:after="0" w:line="240" w:lineRule="auto"/>
        <w:ind w:left="4860"/>
        <w:jc w:val="center"/>
        <w:rPr>
          <w:rFonts w:ascii="Arial" w:hAnsi="Arial" w:cs="Arial"/>
          <w:sz w:val="20"/>
          <w:szCs w:val="24"/>
        </w:rPr>
      </w:pPr>
      <w:hyperlink r:id="rId9" w:history="1">
        <w:r w:rsidR="001A09F7" w:rsidRPr="00CF4653">
          <w:rPr>
            <w:rStyle w:val="Hyperlink"/>
            <w:rFonts w:ascii="Arial" w:hAnsi="Arial" w:cs="Arial"/>
            <w:szCs w:val="24"/>
          </w:rPr>
          <w:t>www.bis.gov.in</w:t>
        </w:r>
      </w:hyperlink>
      <w:r w:rsidR="001A09F7" w:rsidRPr="00CF4653">
        <w:rPr>
          <w:rFonts w:ascii="Arial" w:hAnsi="Arial" w:cs="Arial"/>
          <w:sz w:val="20"/>
          <w:szCs w:val="24"/>
        </w:rPr>
        <w:t xml:space="preserve">     </w:t>
      </w:r>
      <w:hyperlink r:id="rId10" w:history="1">
        <w:r w:rsidR="001A09F7" w:rsidRPr="00CF4653">
          <w:rPr>
            <w:rStyle w:val="Hyperlink"/>
            <w:rFonts w:ascii="Arial" w:hAnsi="Arial" w:cs="Arial"/>
            <w:szCs w:val="24"/>
          </w:rPr>
          <w:t>www.standardsbis.in</w:t>
        </w:r>
      </w:hyperlink>
    </w:p>
    <w:p w:rsidR="001A09F7" w:rsidRPr="00CF4653" w:rsidRDefault="001A09F7" w:rsidP="001A09F7">
      <w:pPr>
        <w:spacing w:after="0" w:line="240" w:lineRule="auto"/>
        <w:ind w:left="3510" w:firstLine="720"/>
        <w:jc w:val="center"/>
        <w:rPr>
          <w:rFonts w:ascii="Arial" w:hAnsi="Arial" w:cs="Arial"/>
          <w:sz w:val="24"/>
          <w:szCs w:val="24"/>
        </w:rPr>
      </w:pPr>
    </w:p>
    <w:p w:rsidR="001A09F7" w:rsidRDefault="00063FCD" w:rsidP="001A09F7">
      <w:pPr>
        <w:spacing w:after="0" w:line="240" w:lineRule="auto"/>
        <w:ind w:left="3510"/>
      </w:pPr>
      <w:r>
        <w:rPr>
          <w:rFonts w:ascii="Arial" w:hAnsi="Arial" w:cs="Arial"/>
          <w:b/>
          <w:bCs/>
          <w:iCs/>
          <w:sz w:val="24"/>
          <w:szCs w:val="24"/>
        </w:rPr>
        <w:t>August</w:t>
      </w:r>
      <w:r w:rsidR="001A09F7">
        <w:rPr>
          <w:rFonts w:ascii="Arial" w:hAnsi="Arial" w:cs="Arial"/>
          <w:b/>
          <w:bCs/>
          <w:iCs/>
          <w:sz w:val="24"/>
          <w:szCs w:val="24"/>
        </w:rPr>
        <w:t xml:space="preserve"> </w:t>
      </w:r>
      <w:r w:rsidR="001A09F7" w:rsidRPr="00CF4653">
        <w:rPr>
          <w:rFonts w:ascii="Arial" w:hAnsi="Arial" w:cs="Arial"/>
          <w:b/>
          <w:bCs/>
          <w:sz w:val="24"/>
          <w:szCs w:val="24"/>
        </w:rPr>
        <w:t>202</w:t>
      </w:r>
      <w:r w:rsidR="001A09F7">
        <w:rPr>
          <w:rFonts w:ascii="Arial" w:hAnsi="Arial" w:cs="Arial"/>
          <w:b/>
          <w:bCs/>
          <w:sz w:val="24"/>
          <w:szCs w:val="24"/>
        </w:rPr>
        <w:t>4                                             Price Group X</w:t>
      </w:r>
    </w:p>
    <w:p w:rsidR="00FC17A9" w:rsidRDefault="00FC17A9" w:rsidP="0070249B">
      <w:pPr>
        <w:autoSpaceDE w:val="0"/>
        <w:autoSpaceDN w:val="0"/>
        <w:adjustRightInd w:val="0"/>
        <w:spacing w:after="120" w:line="240" w:lineRule="auto"/>
        <w:jc w:val="both"/>
        <w:rPr>
          <w:rFonts w:ascii="Times New Roman" w:hAnsi="Times New Roman" w:cs="Times New Roman"/>
          <w:b/>
          <w:bCs/>
          <w:sz w:val="24"/>
          <w:szCs w:val="24"/>
        </w:rPr>
        <w:sectPr w:rsidR="00FC17A9" w:rsidSect="00FC17A9">
          <w:pgSz w:w="12240" w:h="15840"/>
          <w:pgMar w:top="720" w:right="720" w:bottom="432" w:left="1296" w:header="720" w:footer="720" w:gutter="0"/>
          <w:cols w:space="720"/>
          <w:docGrid w:linePitch="360"/>
        </w:sectPr>
      </w:pPr>
    </w:p>
    <w:p w:rsidR="0028191E" w:rsidRDefault="0028191E" w:rsidP="0028191E">
      <w:pPr>
        <w:spacing w:before="120" w:after="120"/>
        <w:jc w:val="both"/>
        <w:rPr>
          <w:rFonts w:ascii="Arial" w:hAnsi="Arial" w:cs="Arial"/>
          <w:bCs/>
          <w:sz w:val="20"/>
          <w:szCs w:val="20"/>
        </w:rPr>
      </w:pPr>
      <w:r w:rsidRPr="0028191E">
        <w:rPr>
          <w:rFonts w:ascii="Arial" w:hAnsi="Arial" w:cs="Arial"/>
          <w:bCs/>
          <w:sz w:val="20"/>
          <w:szCs w:val="20"/>
        </w:rPr>
        <w:lastRenderedPageBreak/>
        <w:t>Environmental Management Sectional Committee, CHD 34</w:t>
      </w:r>
    </w:p>
    <w:p w:rsidR="00D62122" w:rsidRDefault="00D62122" w:rsidP="0028191E">
      <w:pPr>
        <w:spacing w:before="120" w:after="120"/>
        <w:jc w:val="both"/>
        <w:rPr>
          <w:rFonts w:ascii="Arial" w:hAnsi="Arial" w:cs="Arial"/>
          <w:bCs/>
          <w:sz w:val="20"/>
          <w:szCs w:val="20"/>
        </w:rPr>
      </w:pPr>
    </w:p>
    <w:p w:rsidR="00D62122" w:rsidRDefault="00D62122" w:rsidP="0028191E">
      <w:pPr>
        <w:spacing w:before="120" w:after="120"/>
        <w:jc w:val="both"/>
        <w:rPr>
          <w:rFonts w:ascii="Arial" w:hAnsi="Arial" w:cs="Arial"/>
          <w:bCs/>
          <w:sz w:val="20"/>
          <w:szCs w:val="20"/>
        </w:rPr>
      </w:pPr>
    </w:p>
    <w:p w:rsidR="00D62122" w:rsidRPr="0028191E" w:rsidRDefault="00D62122" w:rsidP="0028191E">
      <w:pPr>
        <w:spacing w:before="120" w:after="120"/>
        <w:jc w:val="both"/>
        <w:rPr>
          <w:rFonts w:ascii="Arial" w:hAnsi="Arial" w:cs="Arial"/>
          <w:bCs/>
          <w:sz w:val="20"/>
          <w:szCs w:val="20"/>
        </w:rPr>
      </w:pPr>
      <w:bookmarkStart w:id="0" w:name="_GoBack"/>
      <w:bookmarkEnd w:id="0"/>
    </w:p>
    <w:p w:rsidR="0028191E" w:rsidRPr="0028191E" w:rsidRDefault="0028191E" w:rsidP="0028191E">
      <w:pPr>
        <w:spacing w:before="120" w:after="120"/>
        <w:jc w:val="both"/>
        <w:rPr>
          <w:rFonts w:ascii="Arial" w:hAnsi="Arial" w:cs="Arial"/>
          <w:bCs/>
          <w:sz w:val="20"/>
          <w:szCs w:val="20"/>
        </w:rPr>
      </w:pPr>
      <w:r w:rsidRPr="0028191E">
        <w:rPr>
          <w:rFonts w:ascii="Arial" w:hAnsi="Arial" w:cs="Arial"/>
          <w:bCs/>
          <w:sz w:val="20"/>
          <w:szCs w:val="20"/>
        </w:rPr>
        <w:t>NATIONAL FOREWORD</w:t>
      </w:r>
    </w:p>
    <w:p w:rsidR="0028191E" w:rsidRPr="0028191E" w:rsidRDefault="0028191E" w:rsidP="008D7AD3">
      <w:pPr>
        <w:spacing w:before="120" w:after="120"/>
        <w:jc w:val="both"/>
        <w:rPr>
          <w:rFonts w:ascii="Arial" w:hAnsi="Arial" w:cs="Arial"/>
          <w:bCs/>
          <w:sz w:val="20"/>
          <w:szCs w:val="20"/>
        </w:rPr>
      </w:pPr>
      <w:r w:rsidRPr="0028191E">
        <w:rPr>
          <w:rFonts w:ascii="Arial" w:hAnsi="Arial" w:cs="Arial"/>
          <w:bCs/>
          <w:sz w:val="20"/>
          <w:szCs w:val="20"/>
        </w:rPr>
        <w:t>The Indian Standard which is identical with ISO</w:t>
      </w:r>
      <w:r w:rsidR="00817EC9">
        <w:rPr>
          <w:rFonts w:ascii="Arial" w:hAnsi="Arial" w:cs="Arial"/>
          <w:bCs/>
          <w:sz w:val="20"/>
          <w:szCs w:val="20"/>
        </w:rPr>
        <w:t xml:space="preserve"> 14002-1 : 2019</w:t>
      </w:r>
      <w:r w:rsidRPr="0028191E">
        <w:rPr>
          <w:rFonts w:ascii="Arial" w:hAnsi="Arial" w:cs="Arial"/>
          <w:bCs/>
          <w:sz w:val="20"/>
          <w:szCs w:val="20"/>
        </w:rPr>
        <w:t xml:space="preserve"> ‘</w:t>
      </w:r>
      <w:r w:rsidR="008D7AD3" w:rsidRPr="008D7AD3">
        <w:rPr>
          <w:rFonts w:ascii="Arial" w:hAnsi="Arial" w:cs="Arial"/>
          <w:bCs/>
          <w:sz w:val="20"/>
          <w:szCs w:val="20"/>
        </w:rPr>
        <w:t>Environmental management systems — Guidelines for using ISO 14001 to address environmental aspects and conditions within an environmental topic area Part 1 General</w:t>
      </w:r>
      <w:r w:rsidRPr="0028191E">
        <w:rPr>
          <w:rFonts w:ascii="Arial" w:hAnsi="Arial" w:cs="Arial"/>
          <w:bCs/>
          <w:sz w:val="20"/>
          <w:szCs w:val="20"/>
        </w:rPr>
        <w:t>’ issued by the International Organization for Standardization was adopted by the Bureau of Indian Standards on the recommendation of the Environmental Management Sectional Committee and approval of the Chemical Division Council.</w:t>
      </w:r>
    </w:p>
    <w:p w:rsidR="0070249B" w:rsidRPr="00A85FAF" w:rsidRDefault="0070249B" w:rsidP="005806E7">
      <w:pPr>
        <w:spacing w:before="120" w:after="120"/>
        <w:jc w:val="both"/>
        <w:rPr>
          <w:rFonts w:ascii="Arial" w:hAnsi="Arial" w:cs="Arial"/>
          <w:sz w:val="20"/>
          <w:szCs w:val="20"/>
        </w:rPr>
      </w:pPr>
      <w:r w:rsidRPr="00A85FAF">
        <w:rPr>
          <w:rFonts w:ascii="Arial" w:hAnsi="Arial" w:cs="Arial"/>
          <w:sz w:val="20"/>
          <w:szCs w:val="20"/>
        </w:rPr>
        <w:t>This standard</w:t>
      </w:r>
      <w:r w:rsidR="005806E7" w:rsidRPr="00A85FAF">
        <w:rPr>
          <w:rFonts w:ascii="Arial" w:hAnsi="Arial" w:cs="Arial"/>
          <w:sz w:val="20"/>
          <w:szCs w:val="20"/>
        </w:rPr>
        <w:t xml:space="preserve"> gives general guidelines for organizations seeking to systematically manage environmental aspects or respond to the effects of changing environmental conditions within one or more environmental topic areas, based on ISO 14001.</w:t>
      </w:r>
    </w:p>
    <w:p w:rsidR="000D5B90" w:rsidRPr="00A85FAF" w:rsidRDefault="00F6771F" w:rsidP="000D5B90">
      <w:pPr>
        <w:spacing w:before="120" w:after="120"/>
        <w:jc w:val="both"/>
        <w:rPr>
          <w:rFonts w:ascii="Arial" w:hAnsi="Arial" w:cs="Arial"/>
          <w:sz w:val="20"/>
          <w:szCs w:val="20"/>
        </w:rPr>
      </w:pPr>
      <w:r w:rsidRPr="00A85FAF">
        <w:rPr>
          <w:rFonts w:ascii="Arial" w:hAnsi="Arial" w:cs="Arial"/>
          <w:sz w:val="20"/>
          <w:szCs w:val="20"/>
        </w:rPr>
        <w:t>It also contributes a framework for common elements of subsequent parts of the ISO 14002 series.</w:t>
      </w:r>
    </w:p>
    <w:p w:rsidR="000D5B90" w:rsidRPr="00A85FAF" w:rsidRDefault="000D5B90" w:rsidP="000D5B90">
      <w:pPr>
        <w:spacing w:before="120" w:after="120"/>
        <w:jc w:val="both"/>
        <w:rPr>
          <w:rFonts w:ascii="Arial" w:hAnsi="Arial" w:cs="Arial"/>
          <w:sz w:val="20"/>
          <w:szCs w:val="20"/>
        </w:rPr>
      </w:pPr>
      <w:r w:rsidRPr="00A85FAF">
        <w:rPr>
          <w:rFonts w:ascii="Arial" w:hAnsi="Arial" w:cs="Arial"/>
          <w:sz w:val="20"/>
          <w:szCs w:val="20"/>
        </w:rPr>
        <w:t>The ISO 14002 series provides guidance that is targeted toward specific types of interrelated environmental aspects and environmental conditions. The benefits of applying the ISO 14002 series can include:</w:t>
      </w:r>
    </w:p>
    <w:p w:rsidR="000D5B90" w:rsidRPr="00A85FAF" w:rsidRDefault="000D5B90" w:rsidP="00396585">
      <w:pPr>
        <w:pStyle w:val="ListParagraph"/>
        <w:numPr>
          <w:ilvl w:val="0"/>
          <w:numId w:val="4"/>
        </w:numPr>
        <w:spacing w:before="120" w:after="120"/>
        <w:jc w:val="both"/>
        <w:rPr>
          <w:rFonts w:ascii="Arial" w:hAnsi="Arial" w:cs="Arial"/>
          <w:sz w:val="20"/>
          <w:szCs w:val="20"/>
        </w:rPr>
      </w:pPr>
      <w:r w:rsidRPr="00A85FAF">
        <w:rPr>
          <w:rFonts w:ascii="Arial" w:hAnsi="Arial" w:cs="Arial"/>
          <w:sz w:val="20"/>
          <w:szCs w:val="20"/>
        </w:rPr>
        <w:t>enhancing environmental performance within specific environmental topic areas;</w:t>
      </w:r>
    </w:p>
    <w:p w:rsidR="000D5B90" w:rsidRPr="00A85FAF" w:rsidRDefault="000D5B90" w:rsidP="00396585">
      <w:pPr>
        <w:pStyle w:val="ListParagraph"/>
        <w:numPr>
          <w:ilvl w:val="0"/>
          <w:numId w:val="4"/>
        </w:numPr>
        <w:spacing w:before="120" w:after="120"/>
        <w:jc w:val="both"/>
        <w:rPr>
          <w:rFonts w:ascii="Arial" w:hAnsi="Arial" w:cs="Arial"/>
          <w:sz w:val="20"/>
          <w:szCs w:val="20"/>
        </w:rPr>
      </w:pPr>
      <w:r w:rsidRPr="00A85FAF">
        <w:rPr>
          <w:rFonts w:ascii="Arial" w:hAnsi="Arial" w:cs="Arial"/>
          <w:sz w:val="20"/>
          <w:szCs w:val="20"/>
        </w:rPr>
        <w:t>protecting the environment by preventing or mitigating adverse environmental impacts within specific environmental topic areas;</w:t>
      </w:r>
    </w:p>
    <w:p w:rsidR="000D5B90" w:rsidRPr="00A85FAF" w:rsidRDefault="000D5B90" w:rsidP="00396585">
      <w:pPr>
        <w:pStyle w:val="ListParagraph"/>
        <w:numPr>
          <w:ilvl w:val="0"/>
          <w:numId w:val="4"/>
        </w:numPr>
        <w:spacing w:before="120" w:after="120"/>
        <w:jc w:val="both"/>
        <w:rPr>
          <w:rFonts w:ascii="Arial" w:hAnsi="Arial" w:cs="Arial"/>
          <w:sz w:val="20"/>
          <w:szCs w:val="20"/>
        </w:rPr>
      </w:pPr>
      <w:r w:rsidRPr="00A85FAF">
        <w:rPr>
          <w:rFonts w:ascii="Arial" w:hAnsi="Arial" w:cs="Arial"/>
          <w:sz w:val="20"/>
          <w:szCs w:val="20"/>
        </w:rPr>
        <w:t>mitigating the potential adverse effect of environmental conditions on the organization within specific environmental topic areas;</w:t>
      </w:r>
    </w:p>
    <w:p w:rsidR="000D5B90" w:rsidRPr="00A85FAF" w:rsidRDefault="000D5B90" w:rsidP="00396585">
      <w:pPr>
        <w:pStyle w:val="ListParagraph"/>
        <w:numPr>
          <w:ilvl w:val="0"/>
          <w:numId w:val="4"/>
        </w:numPr>
        <w:spacing w:before="120" w:after="120"/>
        <w:jc w:val="both"/>
        <w:rPr>
          <w:rFonts w:ascii="Arial" w:hAnsi="Arial" w:cs="Arial"/>
          <w:sz w:val="20"/>
          <w:szCs w:val="20"/>
        </w:rPr>
      </w:pPr>
      <w:r w:rsidRPr="00A85FAF">
        <w:rPr>
          <w:rFonts w:ascii="Arial" w:hAnsi="Arial" w:cs="Arial"/>
          <w:sz w:val="20"/>
          <w:szCs w:val="20"/>
        </w:rPr>
        <w:t>aligning the environmental management system with the organization’s strategic direction, e.g. to support a specific environmental policy or organizational commitment</w:t>
      </w:r>
    </w:p>
    <w:p w:rsidR="0070249B" w:rsidRPr="00A85FAF" w:rsidRDefault="0070249B" w:rsidP="000D5B90">
      <w:pPr>
        <w:spacing w:before="120" w:after="120"/>
        <w:jc w:val="both"/>
        <w:rPr>
          <w:rFonts w:ascii="Arial" w:hAnsi="Arial" w:cs="Arial"/>
          <w:sz w:val="20"/>
          <w:szCs w:val="20"/>
        </w:rPr>
      </w:pPr>
      <w:r w:rsidRPr="00A85FAF">
        <w:rPr>
          <w:rFonts w:ascii="Arial" w:hAnsi="Arial" w:cs="Arial"/>
          <w:sz w:val="20"/>
          <w:szCs w:val="20"/>
        </w:rPr>
        <w:t xml:space="preserve">The text of ISO Standard has been approved as suitable for publication as an Indian Standard without deviations. Certain conventions are, however, not identical to those used in Indian Standards. Attention is particularly drawn to the following: </w:t>
      </w:r>
    </w:p>
    <w:p w:rsidR="0070249B" w:rsidRPr="00A85FAF" w:rsidRDefault="0070249B" w:rsidP="00396585">
      <w:pPr>
        <w:pStyle w:val="ListParagraph"/>
        <w:numPr>
          <w:ilvl w:val="0"/>
          <w:numId w:val="2"/>
        </w:numPr>
        <w:spacing w:after="120" w:line="240" w:lineRule="auto"/>
        <w:jc w:val="both"/>
        <w:rPr>
          <w:rFonts w:ascii="Arial" w:hAnsi="Arial" w:cs="Arial"/>
          <w:sz w:val="20"/>
          <w:szCs w:val="20"/>
        </w:rPr>
      </w:pPr>
      <w:r w:rsidRPr="00A85FAF">
        <w:rPr>
          <w:rFonts w:ascii="Arial" w:hAnsi="Arial" w:cs="Arial"/>
          <w:sz w:val="20"/>
          <w:szCs w:val="20"/>
        </w:rPr>
        <w:t>Wherever the words ‘International Standard’ appears referring to this standard, they should be read as ‘Indian Standard’.</w:t>
      </w:r>
    </w:p>
    <w:p w:rsidR="0070249B" w:rsidRPr="00A85FAF" w:rsidRDefault="0070249B" w:rsidP="00396585">
      <w:pPr>
        <w:pStyle w:val="ListParagraph"/>
        <w:numPr>
          <w:ilvl w:val="0"/>
          <w:numId w:val="2"/>
        </w:numPr>
        <w:spacing w:after="120"/>
        <w:jc w:val="both"/>
        <w:rPr>
          <w:rFonts w:ascii="Arial" w:hAnsi="Arial" w:cs="Arial"/>
          <w:sz w:val="20"/>
          <w:szCs w:val="20"/>
        </w:rPr>
      </w:pPr>
      <w:r w:rsidRPr="00A85FAF">
        <w:rPr>
          <w:rFonts w:ascii="Arial" w:hAnsi="Arial" w:cs="Arial"/>
          <w:sz w:val="20"/>
          <w:szCs w:val="20"/>
        </w:rPr>
        <w:t xml:space="preserve">Comma (,) has been used as a decimal marker, while in Indian Standards, the current practice is to use a point (.) as the decimal marker. </w:t>
      </w:r>
    </w:p>
    <w:p w:rsidR="0070249B" w:rsidRPr="00A85FAF" w:rsidRDefault="0070249B" w:rsidP="0070249B">
      <w:pPr>
        <w:spacing w:after="120"/>
        <w:jc w:val="both"/>
        <w:rPr>
          <w:rFonts w:ascii="Arial" w:hAnsi="Arial" w:cs="Arial"/>
          <w:sz w:val="20"/>
          <w:szCs w:val="20"/>
        </w:rPr>
      </w:pPr>
      <w:r w:rsidRPr="00A85FAF">
        <w:rPr>
          <w:rFonts w:ascii="Arial" w:hAnsi="Arial" w:cs="Arial"/>
          <w:sz w:val="20"/>
          <w:szCs w:val="20"/>
        </w:rPr>
        <w:t>In this adopted standard, reference appears to certain International Standards for which Indian Standards also exit. The corresponding Indian Standards, which are to be substituted in their places, are listed below along with their degree of equivalence for editions indicated:</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55"/>
        <w:gridCol w:w="2655"/>
      </w:tblGrid>
      <w:tr w:rsidR="0070249B" w:rsidRPr="00A85FAF" w:rsidTr="002C59E5">
        <w:tc>
          <w:tcPr>
            <w:tcW w:w="3505" w:type="dxa"/>
            <w:hideMark/>
          </w:tcPr>
          <w:p w:rsidR="0070249B" w:rsidRPr="00A85FAF" w:rsidRDefault="0070249B" w:rsidP="00CB30DA">
            <w:pPr>
              <w:autoSpaceDE w:val="0"/>
              <w:autoSpaceDN w:val="0"/>
              <w:adjustRightInd w:val="0"/>
              <w:spacing w:before="60" w:after="60"/>
              <w:jc w:val="both"/>
              <w:rPr>
                <w:rFonts w:ascii="Arial" w:hAnsi="Arial" w:cs="Arial"/>
                <w:i/>
                <w:sz w:val="20"/>
                <w:szCs w:val="20"/>
              </w:rPr>
            </w:pPr>
            <w:r w:rsidRPr="00A85FAF">
              <w:rPr>
                <w:rFonts w:ascii="Arial" w:hAnsi="Arial" w:cs="Arial"/>
                <w:i/>
                <w:sz w:val="20"/>
                <w:szCs w:val="20"/>
              </w:rPr>
              <w:t>International Standard</w:t>
            </w:r>
          </w:p>
        </w:tc>
        <w:tc>
          <w:tcPr>
            <w:tcW w:w="3555" w:type="dxa"/>
            <w:hideMark/>
          </w:tcPr>
          <w:p w:rsidR="0070249B" w:rsidRPr="00A85FAF" w:rsidRDefault="0070249B" w:rsidP="00CB30DA">
            <w:pPr>
              <w:autoSpaceDE w:val="0"/>
              <w:autoSpaceDN w:val="0"/>
              <w:adjustRightInd w:val="0"/>
              <w:spacing w:before="60" w:after="60"/>
              <w:jc w:val="both"/>
              <w:rPr>
                <w:rFonts w:ascii="Arial" w:hAnsi="Arial" w:cs="Arial"/>
                <w:i/>
                <w:sz w:val="20"/>
                <w:szCs w:val="20"/>
              </w:rPr>
            </w:pPr>
            <w:r w:rsidRPr="00A85FAF">
              <w:rPr>
                <w:rFonts w:ascii="Arial" w:hAnsi="Arial" w:cs="Arial"/>
                <w:i/>
                <w:sz w:val="20"/>
                <w:szCs w:val="20"/>
              </w:rPr>
              <w:t>Corresponding Indian Standard</w:t>
            </w:r>
          </w:p>
        </w:tc>
        <w:tc>
          <w:tcPr>
            <w:tcW w:w="2655" w:type="dxa"/>
            <w:hideMark/>
          </w:tcPr>
          <w:p w:rsidR="0070249B" w:rsidRPr="00A85FAF" w:rsidRDefault="0070249B" w:rsidP="00CB30DA">
            <w:pPr>
              <w:autoSpaceDE w:val="0"/>
              <w:autoSpaceDN w:val="0"/>
              <w:adjustRightInd w:val="0"/>
              <w:spacing w:before="60" w:after="60"/>
              <w:jc w:val="both"/>
              <w:rPr>
                <w:rFonts w:ascii="Arial" w:hAnsi="Arial" w:cs="Arial"/>
                <w:i/>
                <w:sz w:val="20"/>
                <w:szCs w:val="20"/>
              </w:rPr>
            </w:pPr>
            <w:r w:rsidRPr="00A85FAF">
              <w:rPr>
                <w:rFonts w:ascii="Arial" w:hAnsi="Arial" w:cs="Arial"/>
                <w:i/>
                <w:sz w:val="20"/>
                <w:szCs w:val="20"/>
              </w:rPr>
              <w:t>Degree of Equivalence</w:t>
            </w:r>
          </w:p>
        </w:tc>
      </w:tr>
      <w:tr w:rsidR="0070249B" w:rsidRPr="00A85FAF" w:rsidTr="002C59E5">
        <w:tc>
          <w:tcPr>
            <w:tcW w:w="3505" w:type="dxa"/>
            <w:hideMark/>
          </w:tcPr>
          <w:p w:rsidR="0070249B" w:rsidRPr="00A85FAF" w:rsidRDefault="000D1761" w:rsidP="00CB30DA">
            <w:pPr>
              <w:autoSpaceDE w:val="0"/>
              <w:autoSpaceDN w:val="0"/>
              <w:adjustRightInd w:val="0"/>
              <w:spacing w:before="60" w:after="60"/>
              <w:rPr>
                <w:rFonts w:ascii="Arial" w:hAnsi="Arial" w:cs="Arial"/>
                <w:color w:val="000000"/>
                <w:sz w:val="20"/>
                <w:szCs w:val="20"/>
              </w:rPr>
            </w:pPr>
            <w:r w:rsidRPr="00A85FAF">
              <w:rPr>
                <w:rFonts w:ascii="Arial" w:hAnsi="Arial" w:cs="Arial"/>
                <w:color w:val="000000"/>
                <w:sz w:val="20"/>
                <w:szCs w:val="20"/>
              </w:rPr>
              <w:t>ISO 14001, Environmental management systems — Requirements with guidance for use</w:t>
            </w:r>
          </w:p>
        </w:tc>
        <w:tc>
          <w:tcPr>
            <w:tcW w:w="3555" w:type="dxa"/>
            <w:hideMark/>
          </w:tcPr>
          <w:p w:rsidR="00FA05F1" w:rsidRPr="00A85FAF" w:rsidRDefault="00FA05F1" w:rsidP="00CB30DA">
            <w:pPr>
              <w:autoSpaceDE w:val="0"/>
              <w:autoSpaceDN w:val="0"/>
              <w:adjustRightInd w:val="0"/>
              <w:spacing w:before="60" w:after="60"/>
              <w:jc w:val="both"/>
              <w:rPr>
                <w:rFonts w:ascii="Arial" w:hAnsi="Arial" w:cs="Arial"/>
                <w:sz w:val="20"/>
                <w:szCs w:val="20"/>
              </w:rPr>
            </w:pPr>
            <w:r w:rsidRPr="00A85FAF">
              <w:rPr>
                <w:rFonts w:ascii="Arial" w:hAnsi="Arial" w:cs="Arial"/>
                <w:sz w:val="20"/>
                <w:szCs w:val="20"/>
              </w:rPr>
              <w:t>IS/ISO 14001 : 2015</w:t>
            </w:r>
          </w:p>
          <w:p w:rsidR="0070249B" w:rsidRPr="00A85FAF" w:rsidRDefault="00FA05F1" w:rsidP="00CB30DA">
            <w:pPr>
              <w:autoSpaceDE w:val="0"/>
              <w:autoSpaceDN w:val="0"/>
              <w:adjustRightInd w:val="0"/>
              <w:spacing w:before="60" w:after="60"/>
              <w:jc w:val="both"/>
              <w:rPr>
                <w:rFonts w:ascii="Arial" w:hAnsi="Arial" w:cs="Arial"/>
                <w:sz w:val="20"/>
                <w:szCs w:val="20"/>
              </w:rPr>
            </w:pPr>
            <w:r w:rsidRPr="00A85FAF">
              <w:rPr>
                <w:rFonts w:ascii="Arial" w:hAnsi="Arial" w:cs="Arial"/>
                <w:sz w:val="20"/>
                <w:szCs w:val="20"/>
              </w:rPr>
              <w:t>En</w:t>
            </w:r>
            <w:r w:rsidR="00063FCD">
              <w:rPr>
                <w:rFonts w:ascii="Arial" w:hAnsi="Arial" w:cs="Arial"/>
                <w:sz w:val="20"/>
                <w:szCs w:val="20"/>
              </w:rPr>
              <w:t xml:space="preserve">vironmental management systems </w:t>
            </w:r>
            <w:r w:rsidR="00063FCD" w:rsidRPr="00A85FAF">
              <w:rPr>
                <w:rFonts w:ascii="Arial" w:hAnsi="Arial" w:cs="Arial"/>
                <w:color w:val="000000"/>
                <w:sz w:val="20"/>
                <w:szCs w:val="20"/>
              </w:rPr>
              <w:t>—</w:t>
            </w:r>
            <w:r w:rsidRPr="00A85FAF">
              <w:rPr>
                <w:rFonts w:ascii="Arial" w:hAnsi="Arial" w:cs="Arial"/>
                <w:sz w:val="20"/>
                <w:szCs w:val="20"/>
              </w:rPr>
              <w:t xml:space="preserve"> Requirements with guidance for use (</w:t>
            </w:r>
            <w:r w:rsidRPr="00A85FAF">
              <w:rPr>
                <w:rFonts w:ascii="Arial" w:hAnsi="Arial" w:cs="Arial"/>
                <w:i/>
                <w:sz w:val="20"/>
                <w:szCs w:val="20"/>
              </w:rPr>
              <w:t>second revision</w:t>
            </w:r>
            <w:r w:rsidRPr="00A85FAF">
              <w:rPr>
                <w:rFonts w:ascii="Arial" w:hAnsi="Arial" w:cs="Arial"/>
                <w:sz w:val="20"/>
                <w:szCs w:val="20"/>
              </w:rPr>
              <w:t>)</w:t>
            </w:r>
          </w:p>
        </w:tc>
        <w:tc>
          <w:tcPr>
            <w:tcW w:w="2655" w:type="dxa"/>
            <w:hideMark/>
          </w:tcPr>
          <w:p w:rsidR="0070249B" w:rsidRPr="00A85FAF" w:rsidRDefault="00435CCB" w:rsidP="00CB30DA">
            <w:pPr>
              <w:autoSpaceDE w:val="0"/>
              <w:autoSpaceDN w:val="0"/>
              <w:adjustRightInd w:val="0"/>
              <w:spacing w:before="60" w:after="60"/>
              <w:jc w:val="both"/>
              <w:rPr>
                <w:rFonts w:ascii="Arial" w:hAnsi="Arial" w:cs="Arial"/>
                <w:sz w:val="20"/>
                <w:szCs w:val="20"/>
              </w:rPr>
            </w:pPr>
            <w:r w:rsidRPr="00A85FAF">
              <w:rPr>
                <w:rFonts w:ascii="Arial" w:hAnsi="Arial" w:cs="Arial"/>
                <w:sz w:val="20"/>
                <w:szCs w:val="20"/>
              </w:rPr>
              <w:t>I</w:t>
            </w:r>
            <w:r w:rsidR="000E4B4B" w:rsidRPr="00A85FAF">
              <w:rPr>
                <w:rFonts w:ascii="Arial" w:hAnsi="Arial" w:cs="Arial"/>
                <w:sz w:val="20"/>
                <w:szCs w:val="20"/>
              </w:rPr>
              <w:t xml:space="preserve">dentical under single numbering </w:t>
            </w:r>
            <w:r w:rsidRPr="00A85FAF">
              <w:rPr>
                <w:rFonts w:ascii="Arial" w:hAnsi="Arial" w:cs="Arial"/>
                <w:sz w:val="20"/>
                <w:szCs w:val="20"/>
              </w:rPr>
              <w:t>(ISO 14001</w:t>
            </w:r>
            <w:r w:rsidR="00E331AD">
              <w:rPr>
                <w:rFonts w:ascii="Arial" w:hAnsi="Arial" w:cs="Arial"/>
                <w:sz w:val="20"/>
                <w:szCs w:val="20"/>
              </w:rPr>
              <w:t xml:space="preserve"> </w:t>
            </w:r>
            <w:r w:rsidRPr="00A85FAF">
              <w:rPr>
                <w:rFonts w:ascii="Arial" w:hAnsi="Arial" w:cs="Arial"/>
                <w:sz w:val="20"/>
                <w:szCs w:val="20"/>
              </w:rPr>
              <w:t>:</w:t>
            </w:r>
            <w:r w:rsidR="00E331AD">
              <w:rPr>
                <w:rFonts w:ascii="Arial" w:hAnsi="Arial" w:cs="Arial"/>
                <w:sz w:val="20"/>
                <w:szCs w:val="20"/>
              </w:rPr>
              <w:t xml:space="preserve"> </w:t>
            </w:r>
            <w:r w:rsidRPr="00A85FAF">
              <w:rPr>
                <w:rFonts w:ascii="Arial" w:hAnsi="Arial" w:cs="Arial"/>
                <w:sz w:val="20"/>
                <w:szCs w:val="20"/>
              </w:rPr>
              <w:t>2015)</w:t>
            </w:r>
          </w:p>
        </w:tc>
      </w:tr>
    </w:tbl>
    <w:p w:rsidR="009B505A" w:rsidRPr="00A85FAF" w:rsidRDefault="009B505A" w:rsidP="003F5E21">
      <w:pPr>
        <w:rPr>
          <w:rFonts w:ascii="Arial" w:hAnsi="Arial" w:cs="Arial"/>
          <w:sz w:val="20"/>
          <w:szCs w:val="20"/>
        </w:rPr>
      </w:pPr>
    </w:p>
    <w:sectPr w:rsidR="009B505A" w:rsidRPr="00A85FAF" w:rsidSect="0028191E">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0D" w:rsidRDefault="00CA080D" w:rsidP="000566B5">
      <w:pPr>
        <w:spacing w:after="0" w:line="240" w:lineRule="auto"/>
      </w:pPr>
      <w:r>
        <w:separator/>
      </w:r>
    </w:p>
  </w:endnote>
  <w:endnote w:type="continuationSeparator" w:id="0">
    <w:p w:rsidR="00CA080D" w:rsidRDefault="00CA080D" w:rsidP="0005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0D" w:rsidRDefault="00CA080D" w:rsidP="000566B5">
      <w:pPr>
        <w:spacing w:after="0" w:line="240" w:lineRule="auto"/>
      </w:pPr>
      <w:r>
        <w:separator/>
      </w:r>
    </w:p>
  </w:footnote>
  <w:footnote w:type="continuationSeparator" w:id="0">
    <w:p w:rsidR="00CA080D" w:rsidRDefault="00CA080D" w:rsidP="00056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66CFA"/>
    <w:multiLevelType w:val="hybridMultilevel"/>
    <w:tmpl w:val="8FE4AB08"/>
    <w:lvl w:ilvl="0" w:tplc="49C0B6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42BAD"/>
    <w:multiLevelType w:val="hybridMultilevel"/>
    <w:tmpl w:val="9F26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A2EE1"/>
    <w:multiLevelType w:val="hybridMultilevel"/>
    <w:tmpl w:val="35AC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63FF4"/>
    <w:multiLevelType w:val="hybridMultilevel"/>
    <w:tmpl w:val="3342C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E2"/>
    <w:rsid w:val="000566B5"/>
    <w:rsid w:val="00063FCD"/>
    <w:rsid w:val="000A4964"/>
    <w:rsid w:val="000B2CE2"/>
    <w:rsid w:val="000D00F6"/>
    <w:rsid w:val="000D1761"/>
    <w:rsid w:val="000D3919"/>
    <w:rsid w:val="000D5B90"/>
    <w:rsid w:val="000E4B4B"/>
    <w:rsid w:val="001613A4"/>
    <w:rsid w:val="001A09F7"/>
    <w:rsid w:val="0022382C"/>
    <w:rsid w:val="00250BB0"/>
    <w:rsid w:val="0028191E"/>
    <w:rsid w:val="0029698A"/>
    <w:rsid w:val="002B1F3C"/>
    <w:rsid w:val="002B5E19"/>
    <w:rsid w:val="002C3186"/>
    <w:rsid w:val="002C59E5"/>
    <w:rsid w:val="00396585"/>
    <w:rsid w:val="003C20E0"/>
    <w:rsid w:val="003C42AA"/>
    <w:rsid w:val="003F21B8"/>
    <w:rsid w:val="003F5E21"/>
    <w:rsid w:val="003F6627"/>
    <w:rsid w:val="00435CCB"/>
    <w:rsid w:val="004A5186"/>
    <w:rsid w:val="004B08B8"/>
    <w:rsid w:val="004F2EF0"/>
    <w:rsid w:val="004F5D16"/>
    <w:rsid w:val="00547AFE"/>
    <w:rsid w:val="005806E7"/>
    <w:rsid w:val="005A7C65"/>
    <w:rsid w:val="005C33D0"/>
    <w:rsid w:val="0066630D"/>
    <w:rsid w:val="0068426C"/>
    <w:rsid w:val="00694225"/>
    <w:rsid w:val="006B06D7"/>
    <w:rsid w:val="0070249B"/>
    <w:rsid w:val="00741086"/>
    <w:rsid w:val="00755EE8"/>
    <w:rsid w:val="00772272"/>
    <w:rsid w:val="007959A9"/>
    <w:rsid w:val="007C6783"/>
    <w:rsid w:val="007D4AC9"/>
    <w:rsid w:val="007E20B7"/>
    <w:rsid w:val="007E3AC2"/>
    <w:rsid w:val="00817EC9"/>
    <w:rsid w:val="008B45B9"/>
    <w:rsid w:val="008D7AD3"/>
    <w:rsid w:val="009A21E5"/>
    <w:rsid w:val="009B505A"/>
    <w:rsid w:val="009C24AD"/>
    <w:rsid w:val="00A0560E"/>
    <w:rsid w:val="00A85FAF"/>
    <w:rsid w:val="00A9730A"/>
    <w:rsid w:val="00AF4DE4"/>
    <w:rsid w:val="00B12561"/>
    <w:rsid w:val="00B30999"/>
    <w:rsid w:val="00C020A7"/>
    <w:rsid w:val="00C42EE7"/>
    <w:rsid w:val="00C77C8D"/>
    <w:rsid w:val="00CA080D"/>
    <w:rsid w:val="00CB30DA"/>
    <w:rsid w:val="00CC5621"/>
    <w:rsid w:val="00D06AD7"/>
    <w:rsid w:val="00D62122"/>
    <w:rsid w:val="00D909F1"/>
    <w:rsid w:val="00DC73C5"/>
    <w:rsid w:val="00DE06DB"/>
    <w:rsid w:val="00E331AD"/>
    <w:rsid w:val="00E3723F"/>
    <w:rsid w:val="00EF69FD"/>
    <w:rsid w:val="00F11D9A"/>
    <w:rsid w:val="00F462A9"/>
    <w:rsid w:val="00F6771F"/>
    <w:rsid w:val="00F77D09"/>
    <w:rsid w:val="00FA05F1"/>
    <w:rsid w:val="00FA0AAF"/>
    <w:rsid w:val="00FC17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7055FD6-D4D6-4B6F-8614-EA9C5CE7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26C"/>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5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B5"/>
  </w:style>
  <w:style w:type="paragraph" w:styleId="Footer">
    <w:name w:val="footer"/>
    <w:basedOn w:val="Normal"/>
    <w:link w:val="FooterChar"/>
    <w:uiPriority w:val="99"/>
    <w:unhideWhenUsed/>
    <w:rsid w:val="0005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B5"/>
  </w:style>
  <w:style w:type="paragraph" w:styleId="ListParagraph">
    <w:name w:val="List Paragraph"/>
    <w:basedOn w:val="Normal"/>
    <w:uiPriority w:val="34"/>
    <w:qFormat/>
    <w:rsid w:val="00396585"/>
    <w:pPr>
      <w:ind w:left="720"/>
      <w:contextualSpacing/>
    </w:pPr>
  </w:style>
  <w:style w:type="character" w:styleId="Hyperlink">
    <w:name w:val="Hyperlink"/>
    <w:basedOn w:val="DefaultParagraphFont"/>
    <w:uiPriority w:val="99"/>
    <w:semiHidden/>
    <w:unhideWhenUsed/>
    <w:rsid w:val="001A09F7"/>
    <w:rPr>
      <w:color w:val="0000FF"/>
      <w:u w:val="single"/>
    </w:rPr>
  </w:style>
  <w:style w:type="character" w:customStyle="1" w:styleId="PlainTextChar">
    <w:name w:val="Plain Text Char"/>
    <w:aliases w:val="Char Char"/>
    <w:basedOn w:val="DefaultParagraphFont"/>
    <w:link w:val="PlainText"/>
    <w:locked/>
    <w:rsid w:val="001A09F7"/>
    <w:rPr>
      <w:rFonts w:ascii="Courier New" w:eastAsia="Times New Roman" w:hAnsi="Courier New" w:cs="Times New Roman"/>
      <w:sz w:val="20"/>
    </w:rPr>
  </w:style>
  <w:style w:type="paragraph" w:styleId="PlainText">
    <w:name w:val="Plain Text"/>
    <w:aliases w:val="Char"/>
    <w:basedOn w:val="Normal"/>
    <w:link w:val="PlainTextChar"/>
    <w:unhideWhenUsed/>
    <w:rsid w:val="001A09F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A09F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3513">
      <w:bodyDiv w:val="1"/>
      <w:marLeft w:val="0"/>
      <w:marRight w:val="0"/>
      <w:marTop w:val="0"/>
      <w:marBottom w:val="0"/>
      <w:divBdr>
        <w:top w:val="none" w:sz="0" w:space="0" w:color="auto"/>
        <w:left w:val="none" w:sz="0" w:space="0" w:color="auto"/>
        <w:bottom w:val="none" w:sz="0" w:space="0" w:color="auto"/>
        <w:right w:val="none" w:sz="0" w:space="0" w:color="auto"/>
      </w:divBdr>
    </w:div>
    <w:div w:id="12330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MTD1</cp:lastModifiedBy>
  <cp:revision>101</cp:revision>
  <dcterms:created xsi:type="dcterms:W3CDTF">2023-02-01T05:20:00Z</dcterms:created>
  <dcterms:modified xsi:type="dcterms:W3CDTF">2024-08-07T08:46:00Z</dcterms:modified>
</cp:coreProperties>
</file>