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55D8FF69"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9A1AB4">
        <w:rPr>
          <w:rFonts w:ascii="Arial" w:eastAsia="Times New Roman" w:hAnsi="Arial" w:cs="Arial"/>
          <w:b/>
          <w:color w:val="000000"/>
          <w:sz w:val="24"/>
          <w:szCs w:val="24"/>
          <w:lang w:val="fr-FR"/>
        </w:rPr>
        <w:t xml:space="preserve">1060 (Part 8/Sec </w:t>
      </w:r>
      <w:r>
        <w:rPr>
          <w:rFonts w:ascii="Arial" w:eastAsia="Times New Roman" w:hAnsi="Arial" w:cs="Arial"/>
          <w:b/>
          <w:color w:val="000000"/>
          <w:sz w:val="24"/>
          <w:szCs w:val="24"/>
          <w:lang w:val="fr-FR"/>
        </w:rPr>
        <w:t>5) : 202</w:t>
      </w:r>
      <w:r w:rsidR="009A1AB4">
        <w:rPr>
          <w:rFonts w:ascii="Arial" w:eastAsia="Times New Roman" w:hAnsi="Arial" w:cs="Arial"/>
          <w:b/>
          <w:color w:val="000000"/>
          <w:sz w:val="24"/>
          <w:szCs w:val="24"/>
          <w:lang w:val="fr-FR"/>
        </w:rPr>
        <w:t>4</w:t>
      </w:r>
    </w:p>
    <w:p w14:paraId="2107F582" w14:textId="5E2857F6"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9A1AB4">
        <w:rPr>
          <w:rFonts w:ascii="Arial" w:eastAsia="Times New Roman" w:hAnsi="Arial" w:cs="Arial"/>
          <w:b/>
          <w:color w:val="000000"/>
          <w:sz w:val="24"/>
          <w:szCs w:val="24"/>
          <w:lang w:val="fr-FR"/>
        </w:rPr>
        <w:t>638-2</w:t>
      </w:r>
      <w:r>
        <w:rPr>
          <w:rFonts w:ascii="Arial" w:eastAsia="Times New Roman" w:hAnsi="Arial" w:cs="Arial"/>
          <w:b/>
          <w:color w:val="000000"/>
          <w:sz w:val="24"/>
          <w:szCs w:val="24"/>
          <w:lang w:val="fr-FR"/>
        </w:rPr>
        <w:t> : 202</w:t>
      </w:r>
      <w:r w:rsidR="009A1AB4">
        <w:rPr>
          <w:rFonts w:ascii="Arial" w:eastAsia="Times New Roman" w:hAnsi="Arial" w:cs="Arial"/>
          <w:b/>
          <w:color w:val="000000"/>
          <w:sz w:val="24"/>
          <w:szCs w:val="24"/>
          <w:lang w:val="fr-FR"/>
        </w:rPr>
        <w:t>2</w:t>
      </w:r>
    </w:p>
    <w:p w14:paraId="496230C0" w14:textId="24055468" w:rsidR="00270C4A" w:rsidRDefault="009A1AB4" w:rsidP="009A1AB4">
      <w:pPr>
        <w:tabs>
          <w:tab w:val="left" w:pos="6379"/>
        </w:tabs>
        <w:autoSpaceDE w:val="0"/>
        <w:autoSpaceDN w:val="0"/>
        <w:adjustRightInd w:val="0"/>
        <w:spacing w:after="0" w:line="240" w:lineRule="auto"/>
        <w:ind w:right="74"/>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r>
        <w:rPr>
          <w:rFonts w:ascii="Arial" w:eastAsia="Times New Roman" w:hAnsi="Arial" w:cs="Arial"/>
          <w:b/>
          <w:color w:val="000000"/>
          <w:sz w:val="24"/>
          <w:szCs w:val="24"/>
          <w:lang w:val="fr-FR"/>
        </w:rPr>
        <w:t>Doc: CHD 15 (26256</w:t>
      </w:r>
      <w:r w:rsidRPr="00FD7950">
        <w:rPr>
          <w:rFonts w:ascii="Arial" w:eastAsia="Times New Roman" w:hAnsi="Arial" w:cs="Arial"/>
          <w:b/>
          <w:color w:val="000000"/>
          <w:sz w:val="24"/>
          <w:szCs w:val="24"/>
          <w:lang w:val="fr-FR"/>
        </w:rPr>
        <w:t>) F</w:t>
      </w:r>
    </w:p>
    <w:p w14:paraId="56F51C40" w14:textId="450C0AEF"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523FD3E" w:rsidR="00270C4A" w:rsidRPr="00BC1A1A" w:rsidRDefault="009A1AB4"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026D16">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76845BE1"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9A1AB4">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9A1AB4" w:rsidRPr="009A1AB4">
        <w:rPr>
          <w:rFonts w:ascii="Kokila" w:eastAsia="Times New Roman" w:hAnsi="Kokila" w:cs="Kokila"/>
          <w:b/>
          <w:bCs/>
          <w:i/>
          <w:color w:val="222222"/>
          <w:sz w:val="44"/>
          <w:szCs w:val="44"/>
          <w:cs/>
          <w:lang w:bidi="hi-IN"/>
        </w:rPr>
        <w:t>कागज़</w:t>
      </w:r>
      <w:r w:rsidR="009A1AB4" w:rsidRPr="009A1AB4">
        <w:rPr>
          <w:rFonts w:ascii="Kokila" w:eastAsia="Times New Roman" w:hAnsi="Kokila" w:cs="Kokila"/>
          <w:b/>
          <w:bCs/>
          <w:i/>
          <w:color w:val="222222"/>
          <w:sz w:val="44"/>
          <w:szCs w:val="44"/>
        </w:rPr>
        <w:t xml:space="preserve">, </w:t>
      </w:r>
      <w:r w:rsidR="009A1AB4" w:rsidRPr="009A1AB4">
        <w:rPr>
          <w:rFonts w:ascii="Kokila" w:eastAsia="Times New Roman" w:hAnsi="Kokila" w:cs="Kokila"/>
          <w:b/>
          <w:bCs/>
          <w:i/>
          <w:color w:val="222222"/>
          <w:sz w:val="44"/>
          <w:szCs w:val="44"/>
          <w:cs/>
          <w:lang w:bidi="hi-IN"/>
        </w:rPr>
        <w:t>बोर्ड</w:t>
      </w:r>
      <w:r w:rsidR="009A1AB4" w:rsidRPr="009A1AB4">
        <w:rPr>
          <w:rFonts w:ascii="Kokila" w:eastAsia="Times New Roman" w:hAnsi="Kokila" w:cs="Kokila"/>
          <w:b/>
          <w:bCs/>
          <w:i/>
          <w:color w:val="222222"/>
          <w:sz w:val="44"/>
          <w:szCs w:val="44"/>
        </w:rPr>
        <w:t xml:space="preserve">, </w:t>
      </w:r>
      <w:r w:rsidR="009A1AB4" w:rsidRPr="009A1AB4">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769828AC"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334993">
        <w:rPr>
          <w:rFonts w:ascii="Kokila" w:eastAsia="Times New Roman" w:hAnsi="Kokila" w:cs="Kokila"/>
          <w:b/>
          <w:bCs/>
          <w:i/>
          <w:color w:val="222222"/>
          <w:sz w:val="40"/>
          <w:szCs w:val="40"/>
          <w:cs/>
          <w:lang w:bidi="hi-IN"/>
        </w:rPr>
        <w:t xml:space="preserve">अनुभाग </w:t>
      </w:r>
      <w:r w:rsidR="009A1AB4" w:rsidRPr="00334993">
        <w:rPr>
          <w:rFonts w:ascii="Kokila" w:eastAsia="Times New Roman" w:hAnsi="Kokila" w:cs="Kokila"/>
          <w:b/>
          <w:bCs/>
          <w:iCs/>
          <w:color w:val="222222"/>
          <w:sz w:val="40"/>
          <w:szCs w:val="40"/>
          <w:lang w:bidi="hi-IN"/>
        </w:rPr>
        <w:t>5</w:t>
      </w:r>
      <w:r w:rsidR="00334993" w:rsidRPr="00455EFD">
        <w:rPr>
          <w:rFonts w:ascii="Kokila" w:eastAsia="Times New Roman" w:hAnsi="Kokila" w:cs="Kokila"/>
          <w:b/>
          <w:bCs/>
          <w:i/>
          <w:color w:val="222222"/>
          <w:sz w:val="40"/>
          <w:szCs w:val="40"/>
          <w:lang w:bidi="hi-IN"/>
        </w:rPr>
        <w:t xml:space="preserve"> </w:t>
      </w:r>
      <w:r w:rsidR="009A1AB4" w:rsidRPr="00455EFD">
        <w:rPr>
          <w:rFonts w:ascii="Kokila" w:eastAsia="Times New Roman" w:hAnsi="Kokila" w:cs="Kokila"/>
          <w:b/>
          <w:bCs/>
          <w:i/>
          <w:color w:val="222222"/>
          <w:sz w:val="40"/>
          <w:szCs w:val="40"/>
          <w:cs/>
          <w:lang w:bidi="hi-IN"/>
        </w:rPr>
        <w:t xml:space="preserve">ओवन से सुखाने की पद्धति </w:t>
      </w:r>
      <w:r w:rsidR="00334993" w:rsidRPr="00334993">
        <w:rPr>
          <w:rFonts w:ascii="Kokila" w:eastAsia="Times New Roman" w:hAnsi="Kokila" w:cs="Kokila"/>
          <w:b/>
          <w:bCs/>
          <w:i/>
          <w:color w:val="222222"/>
          <w:sz w:val="40"/>
          <w:szCs w:val="40"/>
          <w:cs/>
          <w:lang w:bidi="hi-IN"/>
        </w:rPr>
        <w:t>द्वारा</w:t>
      </w:r>
      <w:r w:rsidR="00334993" w:rsidRPr="00334993">
        <w:rPr>
          <w:rFonts w:ascii="Kokila" w:eastAsia="Times New Roman" w:hAnsi="Kokila" w:cs="Kokila"/>
          <w:b/>
          <w:bCs/>
          <w:i/>
          <w:color w:val="222222"/>
          <w:sz w:val="40"/>
          <w:szCs w:val="40"/>
          <w:lang w:bidi="hi-IN"/>
        </w:rPr>
        <w:t xml:space="preserve"> </w:t>
      </w:r>
      <w:r w:rsidR="00334993" w:rsidRPr="00455EFD">
        <w:rPr>
          <w:rFonts w:ascii="Kokila" w:eastAsia="Times New Roman" w:hAnsi="Kokila" w:cs="Kokila"/>
          <w:b/>
          <w:bCs/>
          <w:i/>
          <w:color w:val="222222"/>
          <w:sz w:val="40"/>
          <w:szCs w:val="40"/>
          <w:cs/>
          <w:lang w:bidi="hi-IN"/>
        </w:rPr>
        <w:t xml:space="preserve">शुष्क पदार्थ सामग्री का निर्धारण </w:t>
      </w:r>
      <w:r w:rsidR="009A1AB4" w:rsidRPr="00455EFD">
        <w:rPr>
          <w:rFonts w:ascii="Kokila" w:eastAsia="Times New Roman" w:hAnsi="Kokila" w:cs="Kokila"/>
          <w:b/>
          <w:bCs/>
          <w:i/>
          <w:color w:val="222222"/>
          <w:sz w:val="40"/>
          <w:szCs w:val="40"/>
          <w:cs/>
          <w:lang w:bidi="hi-IN"/>
        </w:rPr>
        <w:t>— सेल्युलोसिक नैनोमटेरियल्स का निलंबन</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232E9013" w:rsidR="00270C4A" w:rsidRPr="003F5CEE" w:rsidRDefault="009A1AB4" w:rsidP="00270C4A">
      <w:pPr>
        <w:pStyle w:val="PlainText"/>
        <w:spacing w:before="120" w:after="120" w:line="276" w:lineRule="auto"/>
        <w:ind w:left="3510"/>
        <w:jc w:val="center"/>
        <w:rPr>
          <w:rFonts w:ascii="Arial" w:hAnsi="Arial" w:cs="Arial"/>
          <w:b/>
          <w:bCs/>
          <w:iCs/>
          <w:sz w:val="36"/>
          <w:szCs w:val="36"/>
        </w:rPr>
      </w:pPr>
      <w:r w:rsidRPr="009A1AB4">
        <w:rPr>
          <w:rFonts w:ascii="Arial" w:hAnsi="Arial" w:cs="Arial"/>
          <w:b/>
          <w:bCs/>
          <w:iCs/>
          <w:sz w:val="36"/>
          <w:szCs w:val="36"/>
        </w:rPr>
        <w:t>Methods of Sampling and Test for Paper and Allied Products</w:t>
      </w:r>
    </w:p>
    <w:p w14:paraId="5031A5B2" w14:textId="0624964E"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9A1AB4">
        <w:rPr>
          <w:rFonts w:ascii="Arial" w:hAnsi="Arial" w:cs="Arial"/>
          <w:b/>
          <w:bCs/>
          <w:iCs/>
          <w:sz w:val="32"/>
          <w:szCs w:val="32"/>
        </w:rPr>
        <w:t>8</w:t>
      </w:r>
      <w:r w:rsidRPr="008D61E1">
        <w:rPr>
          <w:rFonts w:ascii="Arial" w:hAnsi="Arial" w:cs="Arial"/>
          <w:b/>
          <w:bCs/>
          <w:iCs/>
          <w:sz w:val="32"/>
          <w:szCs w:val="32"/>
        </w:rPr>
        <w:t xml:space="preserve"> </w:t>
      </w:r>
      <w:r w:rsidR="009A1AB4" w:rsidRPr="009A1AB4">
        <w:rPr>
          <w:rFonts w:ascii="Arial" w:hAnsi="Arial" w:cs="Arial"/>
          <w:b/>
          <w:bCs/>
          <w:iCs/>
          <w:sz w:val="32"/>
          <w:szCs w:val="32"/>
        </w:rPr>
        <w:t xml:space="preserve">Methods of Test for Paper, Board, Pulps and </w:t>
      </w:r>
      <w:r w:rsidR="00AF61A7">
        <w:rPr>
          <w:rFonts w:ascii="Arial" w:hAnsi="Arial" w:cs="Arial"/>
          <w:b/>
          <w:bCs/>
          <w:iCs/>
          <w:sz w:val="32"/>
          <w:szCs w:val="32"/>
        </w:rPr>
        <w:t>C</w:t>
      </w:r>
      <w:r w:rsidR="009A1AB4" w:rsidRPr="009A1AB4">
        <w:rPr>
          <w:rFonts w:ascii="Arial" w:hAnsi="Arial" w:cs="Arial"/>
          <w:b/>
          <w:bCs/>
          <w:iCs/>
          <w:sz w:val="32"/>
          <w:szCs w:val="32"/>
        </w:rPr>
        <w:t xml:space="preserve">ellulose </w:t>
      </w:r>
      <w:r w:rsidR="00AF61A7">
        <w:rPr>
          <w:rFonts w:ascii="Arial" w:hAnsi="Arial" w:cs="Arial"/>
          <w:b/>
          <w:bCs/>
          <w:iCs/>
          <w:sz w:val="32"/>
          <w:szCs w:val="32"/>
        </w:rPr>
        <w:t>N</w:t>
      </w:r>
      <w:r w:rsidR="009A1AB4" w:rsidRPr="009A1AB4">
        <w:rPr>
          <w:rFonts w:ascii="Arial" w:hAnsi="Arial" w:cs="Arial"/>
          <w:b/>
          <w:bCs/>
          <w:iCs/>
          <w:sz w:val="32"/>
          <w:szCs w:val="32"/>
        </w:rPr>
        <w:t>anomaterials</w:t>
      </w:r>
    </w:p>
    <w:p w14:paraId="1BAE71F6" w14:textId="7C28941D"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9A1AB4">
        <w:rPr>
          <w:rFonts w:ascii="Arial" w:hAnsi="Arial" w:cs="Arial"/>
          <w:b/>
          <w:bCs/>
          <w:iCs/>
          <w:sz w:val="28"/>
          <w:szCs w:val="28"/>
        </w:rPr>
        <w:t>5</w:t>
      </w:r>
      <w:r w:rsidRPr="00D04118">
        <w:rPr>
          <w:rFonts w:ascii="Arial" w:hAnsi="Arial" w:cs="Arial"/>
          <w:b/>
          <w:bCs/>
          <w:iCs/>
          <w:sz w:val="28"/>
          <w:szCs w:val="28"/>
        </w:rPr>
        <w:t xml:space="preserve"> </w:t>
      </w:r>
      <w:r w:rsidR="009A1AB4" w:rsidRPr="009A1AB4">
        <w:rPr>
          <w:rFonts w:ascii="Arial" w:hAnsi="Arial" w:cs="Arial"/>
          <w:b/>
          <w:bCs/>
          <w:iCs/>
          <w:sz w:val="28"/>
          <w:szCs w:val="28"/>
        </w:rPr>
        <w:t xml:space="preserve">Determination of </w:t>
      </w:r>
      <w:r w:rsidR="00AF61A7">
        <w:rPr>
          <w:rFonts w:ascii="Arial" w:hAnsi="Arial" w:cs="Arial"/>
          <w:b/>
          <w:bCs/>
          <w:iCs/>
          <w:sz w:val="28"/>
          <w:szCs w:val="28"/>
        </w:rPr>
        <w:t>D</w:t>
      </w:r>
      <w:r w:rsidR="009A1AB4" w:rsidRPr="009A1AB4">
        <w:rPr>
          <w:rFonts w:ascii="Arial" w:hAnsi="Arial" w:cs="Arial"/>
          <w:b/>
          <w:bCs/>
          <w:iCs/>
          <w:sz w:val="28"/>
          <w:szCs w:val="28"/>
        </w:rPr>
        <w:t xml:space="preserve">ry </w:t>
      </w:r>
      <w:r w:rsidR="00AF61A7">
        <w:rPr>
          <w:rFonts w:ascii="Arial" w:hAnsi="Arial" w:cs="Arial"/>
          <w:b/>
          <w:bCs/>
          <w:iCs/>
          <w:sz w:val="28"/>
          <w:szCs w:val="28"/>
        </w:rPr>
        <w:t>M</w:t>
      </w:r>
      <w:r w:rsidR="009A1AB4" w:rsidRPr="009A1AB4">
        <w:rPr>
          <w:rFonts w:ascii="Arial" w:hAnsi="Arial" w:cs="Arial"/>
          <w:b/>
          <w:bCs/>
          <w:iCs/>
          <w:sz w:val="28"/>
          <w:szCs w:val="28"/>
        </w:rPr>
        <w:t xml:space="preserve">atter </w:t>
      </w:r>
      <w:r w:rsidR="00AF61A7">
        <w:rPr>
          <w:rFonts w:ascii="Arial" w:hAnsi="Arial" w:cs="Arial"/>
          <w:b/>
          <w:bCs/>
          <w:iCs/>
          <w:sz w:val="28"/>
          <w:szCs w:val="28"/>
        </w:rPr>
        <w:t>C</w:t>
      </w:r>
      <w:r w:rsidR="009A1AB4" w:rsidRPr="009A1AB4">
        <w:rPr>
          <w:rFonts w:ascii="Arial" w:hAnsi="Arial" w:cs="Arial"/>
          <w:b/>
          <w:bCs/>
          <w:iCs/>
          <w:sz w:val="28"/>
          <w:szCs w:val="28"/>
        </w:rPr>
        <w:t xml:space="preserve">ontent </w:t>
      </w:r>
      <w:r w:rsidR="009A1AB4" w:rsidRPr="00455EFD">
        <w:rPr>
          <w:rFonts w:ascii="Arial" w:hAnsi="Arial" w:cs="Arial"/>
          <w:b/>
          <w:bCs/>
          <w:iCs/>
          <w:sz w:val="28"/>
          <w:szCs w:val="28"/>
        </w:rPr>
        <w:t>by</w:t>
      </w:r>
      <w:r w:rsidR="009A1AB4" w:rsidRPr="009A1AB4">
        <w:rPr>
          <w:rFonts w:ascii="Arial" w:hAnsi="Arial" w:cs="Arial"/>
          <w:b/>
          <w:bCs/>
          <w:iCs/>
          <w:sz w:val="28"/>
          <w:szCs w:val="28"/>
        </w:rPr>
        <w:t xml:space="preserve"> </w:t>
      </w:r>
      <w:r w:rsidR="00AF61A7">
        <w:rPr>
          <w:rFonts w:ascii="Arial" w:hAnsi="Arial" w:cs="Arial"/>
          <w:b/>
          <w:bCs/>
          <w:iCs/>
          <w:sz w:val="28"/>
          <w:szCs w:val="28"/>
        </w:rPr>
        <w:t>O</w:t>
      </w:r>
      <w:r w:rsidR="009A1AB4" w:rsidRPr="009A1AB4">
        <w:rPr>
          <w:rFonts w:ascii="Arial" w:hAnsi="Arial" w:cs="Arial"/>
          <w:b/>
          <w:bCs/>
          <w:iCs/>
          <w:sz w:val="28"/>
          <w:szCs w:val="28"/>
        </w:rPr>
        <w:t>ven-</w:t>
      </w:r>
      <w:r w:rsidR="00AF61A7">
        <w:rPr>
          <w:rFonts w:ascii="Arial" w:hAnsi="Arial" w:cs="Arial"/>
          <w:b/>
          <w:bCs/>
          <w:iCs/>
          <w:sz w:val="28"/>
          <w:szCs w:val="28"/>
        </w:rPr>
        <w:t>D</w:t>
      </w:r>
      <w:r w:rsidR="009A1AB4" w:rsidRPr="009A1AB4">
        <w:rPr>
          <w:rFonts w:ascii="Arial" w:hAnsi="Arial" w:cs="Arial"/>
          <w:b/>
          <w:bCs/>
          <w:iCs/>
          <w:sz w:val="28"/>
          <w:szCs w:val="28"/>
        </w:rPr>
        <w:t xml:space="preserve">rying </w:t>
      </w:r>
      <w:r w:rsidR="00AF61A7">
        <w:rPr>
          <w:rFonts w:ascii="Arial" w:hAnsi="Arial" w:cs="Arial"/>
          <w:b/>
          <w:bCs/>
          <w:iCs/>
          <w:sz w:val="28"/>
          <w:szCs w:val="28"/>
        </w:rPr>
        <w:t>M</w:t>
      </w:r>
      <w:r w:rsidR="009A1AB4" w:rsidRPr="009A1AB4">
        <w:rPr>
          <w:rFonts w:ascii="Arial" w:hAnsi="Arial" w:cs="Arial"/>
          <w:b/>
          <w:bCs/>
          <w:iCs/>
          <w:sz w:val="28"/>
          <w:szCs w:val="28"/>
        </w:rPr>
        <w:t xml:space="preserve">ethod — Suspensions of </w:t>
      </w:r>
      <w:r w:rsidR="00AF61A7">
        <w:rPr>
          <w:rFonts w:ascii="Arial" w:hAnsi="Arial" w:cs="Arial"/>
          <w:b/>
          <w:bCs/>
          <w:iCs/>
          <w:sz w:val="28"/>
          <w:szCs w:val="28"/>
        </w:rPr>
        <w:t>C</w:t>
      </w:r>
      <w:r w:rsidR="009A1AB4" w:rsidRPr="009A1AB4">
        <w:rPr>
          <w:rFonts w:ascii="Arial" w:hAnsi="Arial" w:cs="Arial"/>
          <w:b/>
          <w:bCs/>
          <w:iCs/>
          <w:sz w:val="28"/>
          <w:szCs w:val="28"/>
        </w:rPr>
        <w:t xml:space="preserve">ellulosic </w:t>
      </w:r>
      <w:r w:rsidR="00AF61A7">
        <w:rPr>
          <w:rFonts w:ascii="Arial" w:hAnsi="Arial" w:cs="Arial"/>
          <w:b/>
          <w:bCs/>
          <w:iCs/>
          <w:sz w:val="28"/>
          <w:szCs w:val="28"/>
        </w:rPr>
        <w:t>N</w:t>
      </w:r>
      <w:r w:rsidR="009A1AB4" w:rsidRPr="009A1AB4">
        <w:rPr>
          <w:rFonts w:ascii="Arial" w:hAnsi="Arial" w:cs="Arial"/>
          <w:b/>
          <w:bCs/>
          <w:iCs/>
          <w:sz w:val="28"/>
          <w:szCs w:val="28"/>
        </w:rPr>
        <w:t>anomaterials</w:t>
      </w: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4DCE1E95"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9A1AB4" w:rsidRPr="00516A83">
        <w:rPr>
          <w:rFonts w:ascii="Arial" w:hAnsi="Arial" w:cs="Arial"/>
          <w:bCs/>
          <w:color w:val="000000"/>
          <w:sz w:val="24"/>
          <w:szCs w:val="22"/>
          <w:shd w:val="clear" w:color="auto" w:fill="FFFFFF"/>
        </w:rPr>
        <w:t>85.040; 85.060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39414CD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A1AB4">
        <w:rPr>
          <w:rFonts w:ascii="Arial" w:hAnsi="Arial" w:cs="Arial"/>
          <w:sz w:val="24"/>
          <w:szCs w:val="24"/>
        </w:rPr>
        <w:t>4</w:t>
      </w:r>
    </w:p>
    <w:p w14:paraId="3AF676F8" w14:textId="7E1747D1"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A1AB4">
        <w:rPr>
          <w:rFonts w:ascii="Arial" w:hAnsi="Arial" w:cs="Arial"/>
          <w:sz w:val="24"/>
          <w:szCs w:val="24"/>
        </w:rPr>
        <w:t>22</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7E21B3"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2324453"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7E21B3"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013C00CE" w:rsidR="006E6B10" w:rsidRDefault="00AE547C" w:rsidP="004B1677">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00270C4A" w:rsidRPr="00CF4653">
        <w:rPr>
          <w:rFonts w:ascii="Arial" w:hAnsi="Arial" w:cs="Arial"/>
          <w:b/>
          <w:bCs/>
          <w:sz w:val="24"/>
          <w:szCs w:val="24"/>
        </w:rPr>
        <w:t>202</w:t>
      </w:r>
      <w:r w:rsidR="009A1AB4">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0CEE98DC" w14:textId="77777777" w:rsidR="009A1AB4" w:rsidRPr="00127AA2" w:rsidRDefault="009A1AB4" w:rsidP="009A1AB4">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386ADFF4" w14:textId="77777777" w:rsidR="009A1AB4" w:rsidRPr="00127AA2" w:rsidRDefault="009A1AB4" w:rsidP="009A1AB4">
      <w:pPr>
        <w:spacing w:line="240" w:lineRule="auto"/>
        <w:rPr>
          <w:rFonts w:ascii="Arial" w:hAnsi="Arial" w:cs="Arial"/>
          <w:bCs/>
          <w:sz w:val="20"/>
          <w:szCs w:val="20"/>
        </w:rPr>
      </w:pPr>
    </w:p>
    <w:p w14:paraId="771E57AC" w14:textId="77777777" w:rsidR="009A1AB4" w:rsidRPr="00127AA2" w:rsidRDefault="009A1AB4" w:rsidP="009A1AB4">
      <w:pPr>
        <w:spacing w:line="240" w:lineRule="auto"/>
        <w:rPr>
          <w:rFonts w:ascii="Arial" w:hAnsi="Arial" w:cs="Arial"/>
          <w:bCs/>
          <w:sz w:val="20"/>
          <w:szCs w:val="20"/>
        </w:rPr>
      </w:pPr>
    </w:p>
    <w:p w14:paraId="62165EFD" w14:textId="77777777" w:rsidR="009A1AB4" w:rsidRPr="00127AA2" w:rsidRDefault="009A1AB4" w:rsidP="009A1AB4">
      <w:pPr>
        <w:spacing w:line="240" w:lineRule="auto"/>
        <w:jc w:val="both"/>
        <w:rPr>
          <w:rFonts w:ascii="Arial" w:hAnsi="Arial" w:cs="Arial"/>
          <w:bCs/>
          <w:sz w:val="20"/>
          <w:szCs w:val="20"/>
        </w:rPr>
      </w:pPr>
      <w:r w:rsidRPr="00127AA2">
        <w:rPr>
          <w:rFonts w:ascii="Arial" w:hAnsi="Arial" w:cs="Arial"/>
          <w:bCs/>
          <w:sz w:val="20"/>
          <w:szCs w:val="20"/>
        </w:rPr>
        <w:t>NATIONAL FOREWORD</w:t>
      </w:r>
    </w:p>
    <w:p w14:paraId="27E10F4C" w14:textId="54FF0760" w:rsidR="009A1AB4" w:rsidRPr="009A1AB4" w:rsidRDefault="009A1AB4" w:rsidP="00455EFD">
      <w:pPr>
        <w:spacing w:line="240" w:lineRule="auto"/>
        <w:jc w:val="both"/>
        <w:rPr>
          <w:rFonts w:ascii="Arial" w:hAnsi="Arial" w:cs="Arial"/>
          <w:sz w:val="20"/>
          <w:szCs w:val="20"/>
        </w:rPr>
      </w:pPr>
      <w:r>
        <w:rPr>
          <w:rFonts w:ascii="Arial" w:hAnsi="Arial" w:cs="Arial"/>
          <w:sz w:val="20"/>
          <w:szCs w:val="20"/>
        </w:rPr>
        <w:t>Th</w:t>
      </w:r>
      <w:r w:rsidR="00334993">
        <w:rPr>
          <w:rFonts w:ascii="Arial" w:hAnsi="Arial" w:cs="Arial"/>
          <w:sz w:val="20"/>
          <w:szCs w:val="20"/>
        </w:rPr>
        <w:t>is Indian Standard (Part 8/Sec 5</w:t>
      </w:r>
      <w:r w:rsidRPr="00127AA2">
        <w:rPr>
          <w:rFonts w:ascii="Arial" w:hAnsi="Arial" w:cs="Arial"/>
          <w:sz w:val="20"/>
          <w:szCs w:val="20"/>
        </w:rPr>
        <w:t xml:space="preserve">) which is identical to ISO </w:t>
      </w:r>
      <w:r w:rsidR="00334993">
        <w:rPr>
          <w:rFonts w:ascii="Arial" w:hAnsi="Arial" w:cs="Arial"/>
          <w:sz w:val="20"/>
          <w:szCs w:val="20"/>
        </w:rPr>
        <w:t>638-2</w:t>
      </w:r>
      <w:r>
        <w:rPr>
          <w:rFonts w:ascii="Arial" w:hAnsi="Arial" w:cs="Arial"/>
          <w:sz w:val="20"/>
          <w:szCs w:val="20"/>
        </w:rPr>
        <w:t xml:space="preserve"> : 2022 </w:t>
      </w:r>
      <w:r w:rsidRPr="00127AA2">
        <w:rPr>
          <w:rFonts w:ascii="Arial" w:hAnsi="Arial" w:cs="Arial"/>
          <w:sz w:val="20"/>
          <w:szCs w:val="20"/>
        </w:rPr>
        <w:t>‘</w:t>
      </w:r>
      <w:r w:rsidRPr="004E1336">
        <w:rPr>
          <w:rFonts w:ascii="Arial" w:hAnsi="Arial" w:cs="Arial"/>
          <w:sz w:val="20"/>
          <w:szCs w:val="20"/>
        </w:rPr>
        <w:t>Paper, board, pulps and cellulosic nanomaterials — Determination of dry matter content by oven-drying method</w:t>
      </w:r>
      <w:r w:rsidR="00334993">
        <w:rPr>
          <w:rFonts w:ascii="Arial" w:hAnsi="Arial" w:cs="Arial"/>
          <w:sz w:val="20"/>
          <w:szCs w:val="20"/>
        </w:rPr>
        <w:t>: Part 2</w:t>
      </w:r>
      <w:r w:rsidRPr="004E1336">
        <w:rPr>
          <w:rFonts w:ascii="Arial" w:hAnsi="Arial" w:cs="Arial"/>
          <w:sz w:val="20"/>
          <w:szCs w:val="20"/>
        </w:rPr>
        <w:t xml:space="preserve"> </w:t>
      </w:r>
      <w:r w:rsidR="00334993" w:rsidRPr="00334993">
        <w:rPr>
          <w:rFonts w:ascii="Arial" w:hAnsi="Arial" w:cs="Arial"/>
          <w:sz w:val="20"/>
          <w:szCs w:val="20"/>
        </w:rPr>
        <w:t>Suspensions of cellulosic nanomaterials</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00149AA6"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During the chemical and physical analysis of paper, pulp, board and cellulosic nanomaterials, concurrent determination of dry matter content and moisture content are carried out for various purposes. The determination of dry matter content is carried out through oven drying method which is possible when the sample does not contain any appreciable quantity of matter, other than water, volatile at the temperature specified for the drying. In this method the sample should be either in solid form or in suspensions.</w:t>
      </w:r>
    </w:p>
    <w:p w14:paraId="317D8316"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color w:val="000000" w:themeColor="text1"/>
          <w:sz w:val="20"/>
          <w:szCs w:val="20"/>
        </w:rPr>
        <w:t>This standard covers determination of dry matter content in paper, pulp, board and cellulosic nanomaterials in suspensions form. A separate standard is being published for determination of dry matter content of samples in solid form.</w:t>
      </w:r>
    </w:p>
    <w:p w14:paraId="371A9FFC"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1378687B"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0D4CF9AC"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4 Methods of test for paper, board and pulp</w:t>
      </w:r>
    </w:p>
    <w:p w14:paraId="5D12FDCB"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5 Methods of test for paper and board</w:t>
      </w:r>
    </w:p>
    <w:p w14:paraId="3C9F4B6F"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6 Methods of test for paper</w:t>
      </w:r>
    </w:p>
    <w:p w14:paraId="461DB060" w14:textId="30F476C3"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 xml:space="preserve">Part 7 Methods of test for board  </w:t>
      </w:r>
    </w:p>
    <w:p w14:paraId="7C041E8D"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This standard is being published as Part 8 ‘Methods of test for paper, board, pulps and cellulose nanomaterials’ of IS 1060 series. This Section of IS 1060 (Part 8) specifies an oven-drying method for the determination of the dry matter content in suspensions of cellulosic nanomaterials. The other sections of IS 1060 (Part 8) are: </w:t>
      </w:r>
    </w:p>
    <w:p w14:paraId="4514F298" w14:textId="77777777" w:rsidR="009A1AB4" w:rsidRPr="009A1AB4" w:rsidRDefault="009A1AB4" w:rsidP="009A1AB4">
      <w:pPr>
        <w:tabs>
          <w:tab w:val="left" w:pos="3686"/>
        </w:tabs>
        <w:spacing w:after="0" w:line="240" w:lineRule="auto"/>
        <w:jc w:val="both"/>
        <w:rPr>
          <w:rFonts w:ascii="Arial" w:hAnsi="Arial" w:cs="Arial"/>
          <w:sz w:val="20"/>
          <w:szCs w:val="2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5"/>
      </w:tblGrid>
      <w:tr w:rsidR="009A1AB4" w:rsidRPr="009A1AB4" w14:paraId="293EA94F" w14:textId="77777777" w:rsidTr="00455EFD">
        <w:trPr>
          <w:trHeight w:val="622"/>
        </w:trPr>
        <w:tc>
          <w:tcPr>
            <w:tcW w:w="1418" w:type="dxa"/>
          </w:tcPr>
          <w:p w14:paraId="4FAB964C" w14:textId="77777777" w:rsidR="009A1AB4" w:rsidRPr="009A1AB4" w:rsidRDefault="009A1AB4" w:rsidP="009A1AB4">
            <w:pPr>
              <w:spacing w:line="240" w:lineRule="auto"/>
              <w:rPr>
                <w:rFonts w:ascii="Arial" w:hAnsi="Arial" w:cs="Arial"/>
                <w:sz w:val="20"/>
                <w:szCs w:val="20"/>
              </w:rPr>
            </w:pPr>
            <w:r w:rsidRPr="009A1AB4">
              <w:rPr>
                <w:rFonts w:ascii="Arial" w:hAnsi="Arial" w:cs="Arial"/>
                <w:sz w:val="20"/>
                <w:szCs w:val="20"/>
              </w:rPr>
              <w:t>Sec 1</w:t>
            </w:r>
          </w:p>
        </w:tc>
        <w:tc>
          <w:tcPr>
            <w:tcW w:w="7795" w:type="dxa"/>
          </w:tcPr>
          <w:p w14:paraId="04B1BCBA" w14:textId="77777777" w:rsidR="009A1AB4" w:rsidRPr="009A1AB4" w:rsidRDefault="009A1AB4" w:rsidP="009A1AB4">
            <w:pPr>
              <w:spacing w:after="0" w:line="240" w:lineRule="auto"/>
              <w:rPr>
                <w:rFonts w:ascii="Arial" w:hAnsi="Arial" w:cs="Arial"/>
                <w:sz w:val="20"/>
                <w:szCs w:val="20"/>
              </w:rPr>
            </w:pPr>
            <w:r w:rsidRPr="009A1AB4">
              <w:rPr>
                <w:rFonts w:ascii="Arial" w:hAnsi="Arial" w:cs="Arial"/>
                <w:sz w:val="20"/>
                <w:szCs w:val="20"/>
              </w:rPr>
              <w:t xml:space="preserve">Determination of residue (ash content) on ignition at 525 °C </w:t>
            </w:r>
          </w:p>
          <w:p w14:paraId="31A1DA40" w14:textId="006B6F95" w:rsidR="009A1AB4" w:rsidRPr="009A1AB4" w:rsidRDefault="009A1AB4" w:rsidP="009A1AB4">
            <w:pPr>
              <w:spacing w:after="0" w:line="240" w:lineRule="auto"/>
              <w:rPr>
                <w:rFonts w:ascii="Arial" w:hAnsi="Arial" w:cs="Arial"/>
                <w:sz w:val="20"/>
                <w:szCs w:val="20"/>
              </w:rPr>
            </w:pPr>
            <w:r w:rsidRPr="009A1AB4">
              <w:rPr>
                <w:rFonts w:ascii="Arial" w:hAnsi="Arial" w:cs="Arial"/>
                <w:sz w:val="20"/>
                <w:szCs w:val="20"/>
              </w:rPr>
              <w:t xml:space="preserve">CHD 15 (25952) </w:t>
            </w:r>
            <w:r>
              <w:rPr>
                <w:rFonts w:ascii="Arial" w:hAnsi="Arial" w:cs="Arial"/>
                <w:sz w:val="20"/>
                <w:szCs w:val="20"/>
              </w:rPr>
              <w:t>F</w:t>
            </w:r>
          </w:p>
        </w:tc>
      </w:tr>
      <w:tr w:rsidR="009A1AB4" w:rsidRPr="009A1AB4" w14:paraId="3C9B891A" w14:textId="77777777" w:rsidTr="00455EFD">
        <w:trPr>
          <w:trHeight w:val="559"/>
        </w:trPr>
        <w:tc>
          <w:tcPr>
            <w:tcW w:w="1418" w:type="dxa"/>
          </w:tcPr>
          <w:p w14:paraId="63F2104B"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2</w:t>
            </w:r>
          </w:p>
        </w:tc>
        <w:tc>
          <w:tcPr>
            <w:tcW w:w="7795" w:type="dxa"/>
          </w:tcPr>
          <w:p w14:paraId="5867E9DB"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 xml:space="preserve">Determination of residue (ash content) on ignition at 900 °C </w:t>
            </w:r>
          </w:p>
          <w:p w14:paraId="258363E2" w14:textId="1E6BB28C"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bCs/>
                <w:sz w:val="20"/>
                <w:szCs w:val="20"/>
              </w:rPr>
              <w:t xml:space="preserve">CHD 15 (25962) </w:t>
            </w:r>
            <w:r>
              <w:rPr>
                <w:rFonts w:ascii="Arial" w:hAnsi="Arial" w:cs="Arial"/>
                <w:bCs/>
                <w:sz w:val="20"/>
                <w:szCs w:val="20"/>
              </w:rPr>
              <w:t>F</w:t>
            </w:r>
          </w:p>
        </w:tc>
      </w:tr>
      <w:tr w:rsidR="009A1AB4" w:rsidRPr="009A1AB4" w14:paraId="1A283F1D" w14:textId="77777777" w:rsidTr="00455EFD">
        <w:trPr>
          <w:trHeight w:val="837"/>
        </w:trPr>
        <w:tc>
          <w:tcPr>
            <w:tcW w:w="1418" w:type="dxa"/>
          </w:tcPr>
          <w:p w14:paraId="35E78688"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3</w:t>
            </w:r>
          </w:p>
        </w:tc>
        <w:tc>
          <w:tcPr>
            <w:tcW w:w="7795" w:type="dxa"/>
          </w:tcPr>
          <w:p w14:paraId="0E20F251"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Determination of acid-soluble magnesium, calcium, manganese, iron, copper, sodium and potassium</w:t>
            </w:r>
          </w:p>
          <w:p w14:paraId="20FCB7EA" w14:textId="2B40848A"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bCs/>
                <w:sz w:val="20"/>
                <w:szCs w:val="20"/>
              </w:rPr>
              <w:t xml:space="preserve">CHD 15 (25971) </w:t>
            </w:r>
            <w:r>
              <w:rPr>
                <w:rFonts w:ascii="Arial" w:hAnsi="Arial" w:cs="Arial"/>
                <w:bCs/>
                <w:sz w:val="20"/>
                <w:szCs w:val="20"/>
              </w:rPr>
              <w:t>F</w:t>
            </w:r>
          </w:p>
        </w:tc>
      </w:tr>
      <w:tr w:rsidR="009A1AB4" w:rsidRPr="009A1AB4" w14:paraId="5916D216" w14:textId="77777777" w:rsidTr="00455EFD">
        <w:trPr>
          <w:trHeight w:val="416"/>
        </w:trPr>
        <w:tc>
          <w:tcPr>
            <w:tcW w:w="1418" w:type="dxa"/>
          </w:tcPr>
          <w:p w14:paraId="1509EA5E"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4</w:t>
            </w:r>
          </w:p>
        </w:tc>
        <w:tc>
          <w:tcPr>
            <w:tcW w:w="7795" w:type="dxa"/>
          </w:tcPr>
          <w:p w14:paraId="3870DFC8"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 xml:space="preserve">Determination of dry matter content by oven-drying method — Materials in solid form </w:t>
            </w:r>
          </w:p>
          <w:p w14:paraId="5D45C802" w14:textId="56CAE203" w:rsidR="004B42CB" w:rsidRPr="009A1AB4" w:rsidRDefault="009A1AB4">
            <w:pPr>
              <w:autoSpaceDE w:val="0"/>
              <w:autoSpaceDN w:val="0"/>
              <w:adjustRightInd w:val="0"/>
              <w:spacing w:after="0" w:line="240" w:lineRule="auto"/>
              <w:jc w:val="both"/>
              <w:rPr>
                <w:rFonts w:ascii="Arial" w:hAnsi="Arial" w:cs="Arial"/>
                <w:iCs/>
                <w:sz w:val="20"/>
                <w:szCs w:val="20"/>
              </w:rPr>
            </w:pPr>
            <w:r w:rsidRPr="009A1AB4">
              <w:rPr>
                <w:rFonts w:ascii="Arial" w:hAnsi="Arial" w:cs="Arial"/>
                <w:bCs/>
                <w:sz w:val="20"/>
                <w:szCs w:val="20"/>
              </w:rPr>
              <w:t xml:space="preserve">CHD 15 (26254) </w:t>
            </w:r>
            <w:r>
              <w:rPr>
                <w:rFonts w:ascii="Arial" w:hAnsi="Arial" w:cs="Arial"/>
                <w:bCs/>
                <w:sz w:val="20"/>
                <w:szCs w:val="20"/>
              </w:rPr>
              <w:t>F</w:t>
            </w:r>
          </w:p>
        </w:tc>
      </w:tr>
    </w:tbl>
    <w:p w14:paraId="5B867C45" w14:textId="77777777" w:rsidR="009A1AB4" w:rsidRPr="009A1AB4" w:rsidRDefault="009A1AB4" w:rsidP="009A1AB4">
      <w:pPr>
        <w:spacing w:after="0" w:line="240" w:lineRule="auto"/>
        <w:jc w:val="both"/>
        <w:rPr>
          <w:rFonts w:ascii="Arial" w:hAnsi="Arial" w:cs="Arial"/>
          <w:sz w:val="20"/>
          <w:szCs w:val="20"/>
        </w:rPr>
      </w:pPr>
    </w:p>
    <w:p w14:paraId="515A3A95" w14:textId="7791A62D" w:rsidR="009A1AB4" w:rsidRPr="009A1AB4" w:rsidRDefault="009A1AB4" w:rsidP="009A1AB4">
      <w:pPr>
        <w:spacing w:line="240" w:lineRule="auto"/>
        <w:jc w:val="both"/>
        <w:rPr>
          <w:rFonts w:ascii="Arial" w:hAnsi="Arial" w:cs="Arial"/>
          <w:sz w:val="20"/>
          <w:szCs w:val="20"/>
        </w:rPr>
      </w:pPr>
      <w:r w:rsidRPr="009A1AB4">
        <w:rPr>
          <w:rFonts w:ascii="Arial" w:hAnsi="Arial" w:cs="Arial"/>
          <w:sz w:val="20"/>
          <w:szCs w:val="20"/>
        </w:rPr>
        <w:t>Considering the benefits of aligning standard with that of international standards, the Committee decided to prepare this standard by identical adoption of ISO 638-2 : 2022 ‘Paper, board, pulps and cellulosic nanomaterials — Determination of dry matter content by oven-drying method</w:t>
      </w:r>
      <w:r w:rsidR="00334993">
        <w:rPr>
          <w:rFonts w:ascii="Arial" w:hAnsi="Arial" w:cs="Arial"/>
          <w:sz w:val="20"/>
          <w:szCs w:val="20"/>
        </w:rPr>
        <w:t>:</w:t>
      </w:r>
      <w:r w:rsidRPr="009A1AB4">
        <w:rPr>
          <w:rFonts w:ascii="Arial" w:hAnsi="Arial" w:cs="Arial"/>
          <w:sz w:val="20"/>
          <w:szCs w:val="20"/>
        </w:rPr>
        <w:t xml:space="preserve"> Part 2 Suspensions of cellulosic nanomaterials’ under dual numbering.</w:t>
      </w:r>
    </w:p>
    <w:p w14:paraId="0D8645F7" w14:textId="77777777" w:rsidR="009A1AB4" w:rsidRPr="009A1AB4" w:rsidRDefault="009A1AB4" w:rsidP="009A1AB4">
      <w:pPr>
        <w:spacing w:line="240" w:lineRule="auto"/>
        <w:jc w:val="both"/>
        <w:rPr>
          <w:rFonts w:ascii="Arial" w:hAnsi="Arial" w:cs="Arial"/>
          <w:sz w:val="20"/>
          <w:szCs w:val="20"/>
        </w:rPr>
      </w:pPr>
      <w:r w:rsidRPr="009A1AB4">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7336D46B" w14:textId="77777777" w:rsidR="009A1AB4" w:rsidRPr="009A1AB4" w:rsidRDefault="009A1AB4" w:rsidP="009A1AB4">
      <w:pPr>
        <w:pStyle w:val="ListParagraph"/>
        <w:numPr>
          <w:ilvl w:val="0"/>
          <w:numId w:val="1"/>
        </w:numPr>
        <w:spacing w:after="200" w:line="240" w:lineRule="auto"/>
        <w:jc w:val="both"/>
        <w:rPr>
          <w:rFonts w:ascii="Arial" w:hAnsi="Arial" w:cs="Arial"/>
          <w:sz w:val="20"/>
          <w:szCs w:val="20"/>
        </w:rPr>
      </w:pPr>
      <w:r w:rsidRPr="009A1AB4">
        <w:rPr>
          <w:rFonts w:ascii="Arial" w:hAnsi="Arial" w:cs="Arial"/>
          <w:sz w:val="20"/>
          <w:szCs w:val="20"/>
        </w:rPr>
        <w:lastRenderedPageBreak/>
        <w:t>Wherever the words ‘International Standard’ appear referring to this standard, they should be read as ‘Indian Standard’; and</w:t>
      </w:r>
    </w:p>
    <w:p w14:paraId="197FF5D9" w14:textId="77777777" w:rsidR="009A1AB4" w:rsidRPr="009A1AB4" w:rsidRDefault="009A1AB4" w:rsidP="009A1AB4">
      <w:pPr>
        <w:pStyle w:val="ListParagraph"/>
        <w:spacing w:line="240" w:lineRule="auto"/>
        <w:jc w:val="both"/>
        <w:rPr>
          <w:rFonts w:ascii="Arial" w:hAnsi="Arial" w:cs="Arial"/>
          <w:sz w:val="20"/>
          <w:szCs w:val="20"/>
        </w:rPr>
      </w:pPr>
    </w:p>
    <w:p w14:paraId="5D074BBD" w14:textId="77777777" w:rsidR="009A1AB4" w:rsidRPr="009A1AB4" w:rsidRDefault="009A1AB4" w:rsidP="009A1AB4">
      <w:pPr>
        <w:pStyle w:val="ListParagraph"/>
        <w:numPr>
          <w:ilvl w:val="0"/>
          <w:numId w:val="1"/>
        </w:numPr>
        <w:spacing w:after="200" w:line="240" w:lineRule="auto"/>
        <w:jc w:val="both"/>
        <w:rPr>
          <w:rFonts w:ascii="Arial" w:hAnsi="Arial" w:cs="Arial"/>
          <w:sz w:val="20"/>
          <w:szCs w:val="20"/>
        </w:rPr>
      </w:pPr>
      <w:r w:rsidRPr="009A1AB4">
        <w:rPr>
          <w:rFonts w:ascii="Arial" w:hAnsi="Arial" w:cs="Arial"/>
          <w:sz w:val="20"/>
          <w:szCs w:val="20"/>
        </w:rPr>
        <w:t>Comma (,) has been used as a decimal marker, while in Indian Standards, the current practice is to use a point (.) as the decimal marker.</w:t>
      </w:r>
    </w:p>
    <w:p w14:paraId="7BF17D8E" w14:textId="77777777" w:rsidR="009A1AB4" w:rsidRPr="009A1AB4" w:rsidRDefault="009A1AB4" w:rsidP="009A1AB4">
      <w:pPr>
        <w:spacing w:line="240" w:lineRule="auto"/>
        <w:jc w:val="both"/>
        <w:rPr>
          <w:rFonts w:ascii="Arial" w:hAnsi="Arial" w:cs="Arial"/>
          <w:sz w:val="20"/>
          <w:szCs w:val="20"/>
        </w:rPr>
      </w:pPr>
      <w:r w:rsidRPr="009A1AB4">
        <w:rPr>
          <w:rFonts w:ascii="Arial" w:hAnsi="Arial" w:cs="Arial"/>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0E3A0E3D" w14:textId="5138C115" w:rsidR="009A1AB4" w:rsidRPr="009A1AB4" w:rsidRDefault="009A1AB4" w:rsidP="009A1AB4">
      <w:pPr>
        <w:spacing w:after="0" w:line="240" w:lineRule="auto"/>
        <w:jc w:val="both"/>
        <w:rPr>
          <w:sz w:val="20"/>
          <w:szCs w:val="20"/>
        </w:rPr>
      </w:pPr>
      <w:r w:rsidRPr="009A1AB4">
        <w:rPr>
          <w:rFonts w:ascii="Arial"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9A1AB4">
        <w:rPr>
          <w:rFonts w:ascii="Arial" w:hAnsi="Arial" w:cs="Arial"/>
          <w:i/>
          <w:iCs/>
          <w:sz w:val="20"/>
          <w:szCs w:val="20"/>
        </w:rPr>
        <w:t>second revision</w:t>
      </w:r>
      <w:r w:rsidR="007E21B3">
        <w:rPr>
          <w:rFonts w:ascii="Arial" w:hAnsi="Arial" w:cs="Arial"/>
          <w:sz w:val="20"/>
          <w:szCs w:val="20"/>
        </w:rPr>
        <w:t>)’.</w:t>
      </w:r>
      <w:bookmarkStart w:id="0" w:name="_GoBack"/>
      <w:bookmarkEnd w:id="0"/>
    </w:p>
    <w:sectPr w:rsidR="009A1AB4" w:rsidRPr="009A1AB4"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1C40D2"/>
    <w:rsid w:val="00270C4A"/>
    <w:rsid w:val="00334993"/>
    <w:rsid w:val="00455EFD"/>
    <w:rsid w:val="004B1677"/>
    <w:rsid w:val="004B42CB"/>
    <w:rsid w:val="004F3A8C"/>
    <w:rsid w:val="00645851"/>
    <w:rsid w:val="006E6B10"/>
    <w:rsid w:val="007E21B3"/>
    <w:rsid w:val="007F178B"/>
    <w:rsid w:val="00890B63"/>
    <w:rsid w:val="008C09B7"/>
    <w:rsid w:val="00976409"/>
    <w:rsid w:val="009A1AB4"/>
    <w:rsid w:val="009E1F20"/>
    <w:rsid w:val="00AE547C"/>
    <w:rsid w:val="00AF61A7"/>
    <w:rsid w:val="00CC552B"/>
    <w:rsid w:val="00D543FB"/>
    <w:rsid w:val="00F34837"/>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9A1AB4"/>
    <w:pPr>
      <w:spacing w:after="160" w:line="259" w:lineRule="auto"/>
      <w:ind w:left="720"/>
      <w:contextualSpacing/>
    </w:pPr>
    <w:rPr>
      <w:rFonts w:eastAsiaTheme="minorHAnsi"/>
    </w:rPr>
  </w:style>
  <w:style w:type="table" w:styleId="TableGrid">
    <w:name w:val="Table Grid"/>
    <w:basedOn w:val="TableNormal"/>
    <w:uiPriority w:val="39"/>
    <w:rsid w:val="009A1AB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7C"/>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11</cp:revision>
  <dcterms:created xsi:type="dcterms:W3CDTF">2024-10-03T11:39:00Z</dcterms:created>
  <dcterms:modified xsi:type="dcterms:W3CDTF">2024-11-05T09:38:00Z</dcterms:modified>
</cp:coreProperties>
</file>