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34327" w14:textId="77777777"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64958153" wp14:editId="568F299D">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v:textbox>
              </v:shape>
            </w:pict>
          </mc:Fallback>
        </mc:AlternateContent>
      </w:r>
    </w:p>
    <w:p w14:paraId="53C3FE84" w14:textId="4D096932"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w:t>
      </w:r>
      <w:r w:rsidR="00FD7950">
        <w:rPr>
          <w:rFonts w:ascii="Arial" w:eastAsia="Times New Roman" w:hAnsi="Arial" w:cs="Arial"/>
          <w:b/>
          <w:color w:val="000000"/>
          <w:sz w:val="24"/>
          <w:szCs w:val="24"/>
          <w:lang w:val="fr-FR"/>
        </w:rPr>
        <w:t>1060 (Part 8/Sec 4</w:t>
      </w:r>
      <w:r>
        <w:rPr>
          <w:rFonts w:ascii="Arial" w:eastAsia="Times New Roman" w:hAnsi="Arial" w:cs="Arial"/>
          <w:b/>
          <w:color w:val="000000"/>
          <w:sz w:val="24"/>
          <w:szCs w:val="24"/>
          <w:lang w:val="fr-FR"/>
        </w:rPr>
        <w:t>) : 202</w:t>
      </w:r>
      <w:r w:rsidR="00FD7950">
        <w:rPr>
          <w:rFonts w:ascii="Arial" w:eastAsia="Times New Roman" w:hAnsi="Arial" w:cs="Arial"/>
          <w:b/>
          <w:color w:val="000000"/>
          <w:sz w:val="24"/>
          <w:szCs w:val="24"/>
          <w:lang w:val="fr-FR"/>
        </w:rPr>
        <w:t>4</w:t>
      </w:r>
    </w:p>
    <w:p w14:paraId="2107F582" w14:textId="08F1D062" w:rsidR="00270C4A" w:rsidRDefault="00270C4A" w:rsidP="00270C4A">
      <w:pPr>
        <w:autoSpaceDE w:val="0"/>
        <w:autoSpaceDN w:val="0"/>
        <w:adjustRightInd w:val="0"/>
        <w:spacing w:after="0" w:line="240" w:lineRule="auto"/>
        <w:ind w:left="3510" w:right="74"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w:t>
      </w:r>
      <w:r w:rsidR="00976409">
        <w:rPr>
          <w:rFonts w:ascii="Arial" w:eastAsia="Times New Roman" w:hAnsi="Arial" w:cs="Arial"/>
          <w:b/>
          <w:color w:val="000000"/>
          <w:sz w:val="24"/>
          <w:szCs w:val="24"/>
          <w:lang w:val="fr-FR"/>
        </w:rPr>
        <w:t>SO</w:t>
      </w:r>
      <w:r>
        <w:rPr>
          <w:rFonts w:ascii="Arial" w:eastAsia="Times New Roman" w:hAnsi="Arial" w:cs="Arial"/>
          <w:b/>
          <w:color w:val="000000"/>
          <w:sz w:val="24"/>
          <w:szCs w:val="24"/>
          <w:lang w:val="fr-FR"/>
        </w:rPr>
        <w:t xml:space="preserve"> </w:t>
      </w:r>
      <w:r w:rsidR="00FD7950">
        <w:rPr>
          <w:rFonts w:ascii="Arial" w:eastAsia="Times New Roman" w:hAnsi="Arial" w:cs="Arial"/>
          <w:b/>
          <w:color w:val="000000"/>
          <w:sz w:val="24"/>
          <w:szCs w:val="24"/>
          <w:lang w:val="fr-FR"/>
        </w:rPr>
        <w:t>638-1</w:t>
      </w:r>
      <w:r>
        <w:rPr>
          <w:rFonts w:ascii="Arial" w:eastAsia="Times New Roman" w:hAnsi="Arial" w:cs="Arial"/>
          <w:b/>
          <w:color w:val="000000"/>
          <w:sz w:val="24"/>
          <w:szCs w:val="24"/>
          <w:lang w:val="fr-FR"/>
        </w:rPr>
        <w:t> : 202</w:t>
      </w:r>
      <w:r w:rsidR="00FD7950">
        <w:rPr>
          <w:rFonts w:ascii="Arial" w:eastAsia="Times New Roman" w:hAnsi="Arial" w:cs="Arial"/>
          <w:b/>
          <w:color w:val="000000"/>
          <w:sz w:val="24"/>
          <w:szCs w:val="24"/>
          <w:lang w:val="fr-FR"/>
        </w:rPr>
        <w:t>2</w:t>
      </w:r>
    </w:p>
    <w:p w14:paraId="496230C0" w14:textId="0C03822F" w:rsidR="00270C4A" w:rsidRPr="00FD7950" w:rsidRDefault="00FD7950" w:rsidP="00226787">
      <w:pPr>
        <w:tabs>
          <w:tab w:val="left" w:pos="6379"/>
        </w:tabs>
        <w:autoSpaceDE w:val="0"/>
        <w:autoSpaceDN w:val="0"/>
        <w:adjustRightInd w:val="0"/>
        <w:spacing w:after="0" w:line="240" w:lineRule="auto"/>
        <w:ind w:right="74"/>
        <w:rPr>
          <w:rFonts w:ascii="Arial" w:eastAsia="Times New Roman" w:hAnsi="Arial" w:cs="Arial"/>
          <w:b/>
          <w:color w:val="000000"/>
          <w:sz w:val="24"/>
          <w:szCs w:val="24"/>
          <w:lang w:val="fr-FR"/>
        </w:rPr>
      </w:pPr>
      <w:r>
        <w:rPr>
          <w:rFonts w:ascii="Arial" w:eastAsia="Times New Roman" w:hAnsi="Arial" w:cs="Arial"/>
          <w:bCs/>
          <w:color w:val="000000"/>
          <w:sz w:val="24"/>
          <w:szCs w:val="24"/>
          <w:lang w:val="fr-FR"/>
        </w:rPr>
        <w:tab/>
      </w:r>
      <w:r w:rsidR="00A67641">
        <w:rPr>
          <w:rFonts w:ascii="Arial" w:eastAsia="Times New Roman" w:hAnsi="Arial" w:cs="Arial"/>
          <w:b/>
          <w:color w:val="000000"/>
          <w:sz w:val="24"/>
          <w:szCs w:val="24"/>
          <w:lang w:val="fr-FR"/>
        </w:rPr>
        <w:t>Doc</w:t>
      </w:r>
      <w:r w:rsidRPr="00FD7950">
        <w:rPr>
          <w:rFonts w:ascii="Arial" w:eastAsia="Times New Roman" w:hAnsi="Arial" w:cs="Arial"/>
          <w:b/>
          <w:color w:val="000000"/>
          <w:sz w:val="24"/>
          <w:szCs w:val="24"/>
          <w:lang w:val="fr-FR"/>
        </w:rPr>
        <w:t>: CHD 15 (26254) F</w:t>
      </w:r>
    </w:p>
    <w:p w14:paraId="56F51C40" w14:textId="04FAFCD2" w:rsidR="00270C4A" w:rsidRDefault="00270C4A"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r>
        <w:rPr>
          <w:rFonts w:ascii="Arial" w:eastAsia="Times New Roman" w:hAnsi="Arial" w:cs="Arial"/>
          <w:bCs/>
          <w:color w:val="000000"/>
          <w:sz w:val="20"/>
          <w:szCs w:val="20"/>
          <w:lang w:val="fr-FR"/>
        </w:rPr>
        <w:t xml:space="preserve">                                         </w:t>
      </w: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77777777" w:rsidR="00270C4A" w:rsidRPr="004D184C" w:rsidRDefault="00270C4A" w:rsidP="00270C4A">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17FA73D2" w14:textId="7A8731E2" w:rsidR="00270C4A" w:rsidRPr="00BC1A1A" w:rsidRDefault="00026D16"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lang w:bidi="hi-IN"/>
        </w:rPr>
      </w:pPr>
      <w:r w:rsidRPr="00026D16">
        <w:rPr>
          <w:rFonts w:ascii="Kokila" w:eastAsia="Times New Roman" w:hAnsi="Kokila" w:cs="Kokila"/>
          <w:b/>
          <w:bCs/>
          <w:i/>
          <w:color w:val="222222"/>
          <w:sz w:val="52"/>
          <w:szCs w:val="52"/>
          <w:cs/>
          <w:lang w:bidi="hi-IN"/>
        </w:rPr>
        <w:t>कागज़ और संबद्ध उत्पादों के लिए नमूना चयन और परीक्षण पद्धतियाँ</w:t>
      </w:r>
      <w:r w:rsidRPr="00026D16" w:rsidDel="00026D16">
        <w:rPr>
          <w:rFonts w:ascii="Kokila" w:eastAsia="Times New Roman" w:hAnsi="Kokila" w:cs="Kokila"/>
          <w:b/>
          <w:bCs/>
          <w:i/>
          <w:color w:val="222222"/>
          <w:sz w:val="52"/>
          <w:szCs w:val="52"/>
          <w:cs/>
          <w:lang w:bidi="hi-IN"/>
        </w:rPr>
        <w:t xml:space="preserve"> </w:t>
      </w:r>
    </w:p>
    <w:p w14:paraId="7E39F755" w14:textId="38985B43" w:rsidR="00270C4A" w:rsidRPr="00FD7950" w:rsidRDefault="00270C4A" w:rsidP="00FD7950">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44"/>
          <w:szCs w:val="44"/>
        </w:rPr>
      </w:pPr>
      <w:r w:rsidRPr="00BC1A1A">
        <w:rPr>
          <w:rFonts w:ascii="Kokila" w:eastAsia="Times New Roman" w:hAnsi="Kokila" w:cs="Kokila"/>
          <w:b/>
          <w:bCs/>
          <w:i/>
          <w:color w:val="222222"/>
          <w:sz w:val="44"/>
          <w:szCs w:val="44"/>
          <w:cs/>
          <w:lang w:bidi="hi-IN"/>
        </w:rPr>
        <w:t xml:space="preserve">भाग </w:t>
      </w:r>
      <w:r w:rsidR="00FD7950">
        <w:rPr>
          <w:rFonts w:ascii="Kokila" w:eastAsia="Times New Roman" w:hAnsi="Kokila" w:cs="Kokila"/>
          <w:b/>
          <w:bCs/>
          <w:iCs/>
          <w:color w:val="222222"/>
          <w:sz w:val="44"/>
          <w:szCs w:val="44"/>
          <w:lang w:bidi="hi-IN"/>
        </w:rPr>
        <w:t>8</w:t>
      </w:r>
      <w:r w:rsidRPr="00BC1A1A">
        <w:rPr>
          <w:rFonts w:ascii="Kokila" w:eastAsia="Times New Roman" w:hAnsi="Kokila" w:cs="Kokila"/>
          <w:b/>
          <w:bCs/>
          <w:i/>
          <w:color w:val="222222"/>
          <w:sz w:val="44"/>
          <w:szCs w:val="44"/>
          <w:cs/>
          <w:lang w:bidi="hi-IN"/>
        </w:rPr>
        <w:t xml:space="preserve"> </w:t>
      </w:r>
      <w:r w:rsidR="005626D5" w:rsidRPr="005626D5">
        <w:rPr>
          <w:rFonts w:ascii="Kokila" w:eastAsia="Times New Roman" w:hAnsi="Kokila" w:cs="Kokila"/>
          <w:b/>
          <w:bCs/>
          <w:i/>
          <w:color w:val="222222"/>
          <w:sz w:val="44"/>
          <w:szCs w:val="44"/>
          <w:cs/>
          <w:lang w:bidi="hi-IN"/>
        </w:rPr>
        <w:t>कागज़</w:t>
      </w:r>
      <w:r w:rsidR="005626D5" w:rsidRPr="005626D5">
        <w:rPr>
          <w:rFonts w:ascii="Kokila" w:eastAsia="Times New Roman" w:hAnsi="Kokila" w:cs="Kokila"/>
          <w:b/>
          <w:bCs/>
          <w:i/>
          <w:color w:val="222222"/>
          <w:sz w:val="44"/>
          <w:szCs w:val="44"/>
        </w:rPr>
        <w:t xml:space="preserve">, </w:t>
      </w:r>
      <w:r w:rsidR="005626D5" w:rsidRPr="005626D5">
        <w:rPr>
          <w:rFonts w:ascii="Kokila" w:eastAsia="Times New Roman" w:hAnsi="Kokila" w:cs="Kokila"/>
          <w:b/>
          <w:bCs/>
          <w:i/>
          <w:color w:val="222222"/>
          <w:sz w:val="44"/>
          <w:szCs w:val="44"/>
          <w:cs/>
          <w:lang w:bidi="hi-IN"/>
        </w:rPr>
        <w:t>बोर्ड</w:t>
      </w:r>
      <w:r w:rsidR="005626D5" w:rsidRPr="005626D5">
        <w:rPr>
          <w:rFonts w:ascii="Kokila" w:eastAsia="Times New Roman" w:hAnsi="Kokila" w:cs="Kokila"/>
          <w:b/>
          <w:bCs/>
          <w:i/>
          <w:color w:val="222222"/>
          <w:sz w:val="44"/>
          <w:szCs w:val="44"/>
        </w:rPr>
        <w:t xml:space="preserve">, </w:t>
      </w:r>
      <w:r w:rsidR="005626D5" w:rsidRPr="005626D5">
        <w:rPr>
          <w:rFonts w:ascii="Kokila" w:eastAsia="Times New Roman" w:hAnsi="Kokila" w:cs="Kokila"/>
          <w:b/>
          <w:bCs/>
          <w:i/>
          <w:color w:val="222222"/>
          <w:sz w:val="44"/>
          <w:szCs w:val="44"/>
          <w:cs/>
          <w:lang w:bidi="hi-IN"/>
        </w:rPr>
        <w:t>लुगदी और सेलूलोज़ नैनोमटेरियल्स के लिए परीक्षण पद्धतियाँ</w:t>
      </w:r>
      <w:r w:rsidR="005626D5" w:rsidRPr="005626D5" w:rsidDel="005626D5">
        <w:rPr>
          <w:rFonts w:ascii="Kokila" w:eastAsia="Times New Roman" w:hAnsi="Kokila" w:cs="Kokila"/>
          <w:b/>
          <w:bCs/>
          <w:i/>
          <w:color w:val="222222"/>
          <w:sz w:val="44"/>
          <w:szCs w:val="44"/>
          <w:cs/>
          <w:lang w:bidi="hi-IN"/>
        </w:rPr>
        <w:t xml:space="preserve"> </w:t>
      </w:r>
    </w:p>
    <w:p w14:paraId="10D272FD" w14:textId="47F1F3C7" w:rsidR="00270C4A" w:rsidRPr="00FD7950" w:rsidRDefault="00270C4A" w:rsidP="00FD7950">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40"/>
          <w:szCs w:val="40"/>
        </w:rPr>
      </w:pPr>
      <w:r w:rsidRPr="00BC1A1A">
        <w:rPr>
          <w:rFonts w:ascii="Kokila" w:eastAsia="Times New Roman" w:hAnsi="Kokila" w:cs="Kokila"/>
          <w:b/>
          <w:bCs/>
          <w:i/>
          <w:color w:val="222222"/>
          <w:sz w:val="40"/>
          <w:szCs w:val="40"/>
          <w:cs/>
          <w:lang w:bidi="hi-IN"/>
        </w:rPr>
        <w:t xml:space="preserve">अनुभाग </w:t>
      </w:r>
      <w:r w:rsidR="00FD7950">
        <w:rPr>
          <w:rFonts w:ascii="Kokila" w:eastAsia="Times New Roman" w:hAnsi="Kokila" w:cs="Kokila"/>
          <w:b/>
          <w:bCs/>
          <w:iCs/>
          <w:color w:val="222222"/>
          <w:sz w:val="40"/>
          <w:szCs w:val="40"/>
          <w:lang w:bidi="hi-IN"/>
        </w:rPr>
        <w:t>4</w:t>
      </w:r>
      <w:r w:rsidRPr="00BC1A1A">
        <w:rPr>
          <w:rFonts w:ascii="Kokila" w:eastAsia="Times New Roman" w:hAnsi="Kokila" w:cs="Kokila"/>
          <w:b/>
          <w:bCs/>
          <w:iCs/>
          <w:color w:val="222222"/>
          <w:sz w:val="40"/>
          <w:szCs w:val="40"/>
          <w:lang w:bidi="hi-IN"/>
        </w:rPr>
        <w:t xml:space="preserve"> </w:t>
      </w:r>
      <w:r w:rsidR="00FD7950" w:rsidRPr="00BA2C27">
        <w:rPr>
          <w:rFonts w:ascii="Kokila" w:eastAsia="Times New Roman" w:hAnsi="Kokila" w:cs="Kokila"/>
          <w:b/>
          <w:bCs/>
          <w:i/>
          <w:color w:val="222222"/>
          <w:sz w:val="40"/>
          <w:szCs w:val="40"/>
          <w:cs/>
          <w:lang w:bidi="hi-IN"/>
        </w:rPr>
        <w:t xml:space="preserve">ओवन से सुखाने की पद्धति </w:t>
      </w:r>
      <w:r w:rsidR="00BA2C27" w:rsidRPr="00BA2C27">
        <w:rPr>
          <w:rFonts w:ascii="Kokila" w:eastAsia="Times New Roman" w:hAnsi="Kokila" w:cs="Kokila"/>
          <w:b/>
          <w:bCs/>
          <w:i/>
          <w:color w:val="222222"/>
          <w:sz w:val="40"/>
          <w:szCs w:val="40"/>
          <w:cs/>
          <w:lang w:bidi="hi-IN"/>
        </w:rPr>
        <w:t>द्वारा</w:t>
      </w:r>
      <w:r w:rsidR="00BA2C27" w:rsidRPr="00226787">
        <w:rPr>
          <w:rFonts w:ascii="Kokila" w:eastAsia="Times New Roman" w:hAnsi="Kokila" w:cs="Kokila"/>
          <w:b/>
          <w:bCs/>
          <w:i/>
          <w:color w:val="222222"/>
          <w:sz w:val="40"/>
          <w:szCs w:val="40"/>
          <w:cs/>
          <w:lang w:bidi="hi-IN"/>
        </w:rPr>
        <w:t xml:space="preserve"> शुष्क पदार्थ सामग्री का निर्धारण </w:t>
      </w:r>
      <w:r w:rsidR="00FD7950" w:rsidRPr="00BA2C27">
        <w:rPr>
          <w:rFonts w:ascii="Kokila" w:eastAsia="Times New Roman" w:hAnsi="Kokila" w:cs="Kokila"/>
          <w:b/>
          <w:bCs/>
          <w:i/>
          <w:color w:val="222222"/>
          <w:sz w:val="40"/>
          <w:szCs w:val="40"/>
          <w:cs/>
          <w:lang w:bidi="hi-IN"/>
        </w:rPr>
        <w:t>— ठोस रूप में सामग्रियाँ</w:t>
      </w:r>
    </w:p>
    <w:p w14:paraId="16D244B2" w14:textId="1BA22A52" w:rsidR="00FD7950" w:rsidRDefault="00FD7950" w:rsidP="004B16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1B6A1844" w14:textId="2821FC5A" w:rsidR="00270C4A" w:rsidRPr="003F5CEE" w:rsidRDefault="005626D5" w:rsidP="00270C4A">
      <w:pPr>
        <w:pStyle w:val="PlainText"/>
        <w:spacing w:before="120" w:after="120" w:line="276" w:lineRule="auto"/>
        <w:ind w:left="3510"/>
        <w:jc w:val="center"/>
        <w:rPr>
          <w:rFonts w:ascii="Arial" w:hAnsi="Arial" w:cs="Arial"/>
          <w:b/>
          <w:bCs/>
          <w:iCs/>
          <w:sz w:val="36"/>
          <w:szCs w:val="36"/>
        </w:rPr>
      </w:pPr>
      <w:r w:rsidRPr="0089718A">
        <w:rPr>
          <w:rFonts w:ascii="Arial" w:hAnsi="Arial" w:cs="Arial"/>
          <w:b/>
          <w:bCs/>
          <w:iCs/>
          <w:sz w:val="36"/>
          <w:szCs w:val="36"/>
        </w:rPr>
        <w:t>Methods of Sampling and Test for Paper and Allied Products</w:t>
      </w:r>
      <w:r w:rsidR="00026D16" w:rsidRPr="00026D16" w:rsidDel="00026D16">
        <w:rPr>
          <w:rFonts w:ascii="Arial" w:hAnsi="Arial" w:cs="Arial"/>
          <w:b/>
          <w:bCs/>
          <w:iCs/>
          <w:sz w:val="36"/>
          <w:szCs w:val="36"/>
        </w:rPr>
        <w:t xml:space="preserve"> </w:t>
      </w:r>
    </w:p>
    <w:p w14:paraId="5031A5B2" w14:textId="6165F5EA" w:rsidR="00270C4A" w:rsidRPr="008D61E1" w:rsidRDefault="00270C4A" w:rsidP="00270C4A">
      <w:pPr>
        <w:pStyle w:val="PlainText"/>
        <w:spacing w:before="120" w:after="120" w:line="276" w:lineRule="auto"/>
        <w:ind w:left="3510"/>
        <w:jc w:val="center"/>
        <w:rPr>
          <w:rFonts w:ascii="Arial" w:hAnsi="Arial" w:cs="Arial"/>
          <w:b/>
          <w:bCs/>
          <w:iCs/>
          <w:sz w:val="32"/>
          <w:szCs w:val="32"/>
        </w:rPr>
      </w:pPr>
      <w:r>
        <w:rPr>
          <w:rFonts w:ascii="Arial" w:hAnsi="Arial" w:cs="Arial"/>
          <w:b/>
          <w:bCs/>
          <w:iCs/>
          <w:sz w:val="32"/>
          <w:szCs w:val="32"/>
        </w:rPr>
        <w:t xml:space="preserve">Part </w:t>
      </w:r>
      <w:r w:rsidR="00FD3536">
        <w:rPr>
          <w:rFonts w:ascii="Arial" w:hAnsi="Arial" w:cs="Arial"/>
          <w:b/>
          <w:bCs/>
          <w:iCs/>
          <w:sz w:val="32"/>
          <w:szCs w:val="32"/>
        </w:rPr>
        <w:t>8</w:t>
      </w:r>
      <w:r w:rsidR="00FD3536" w:rsidRPr="008D61E1">
        <w:rPr>
          <w:rFonts w:ascii="Arial" w:hAnsi="Arial" w:cs="Arial"/>
          <w:b/>
          <w:bCs/>
          <w:iCs/>
          <w:sz w:val="32"/>
          <w:szCs w:val="32"/>
        </w:rPr>
        <w:t xml:space="preserve"> </w:t>
      </w:r>
      <w:r w:rsidR="005626D5" w:rsidRPr="005626D5">
        <w:rPr>
          <w:rFonts w:ascii="Arial" w:hAnsi="Arial" w:cs="Arial"/>
          <w:b/>
          <w:bCs/>
          <w:iCs/>
          <w:sz w:val="32"/>
          <w:szCs w:val="32"/>
        </w:rPr>
        <w:t>Methods of Te</w:t>
      </w:r>
      <w:r w:rsidR="0036372F">
        <w:rPr>
          <w:rFonts w:ascii="Arial" w:hAnsi="Arial" w:cs="Arial"/>
          <w:b/>
          <w:bCs/>
          <w:iCs/>
          <w:sz w:val="32"/>
          <w:szCs w:val="32"/>
        </w:rPr>
        <w:t>st for Paper, Board, Pulps and Cellulose N</w:t>
      </w:r>
      <w:r w:rsidR="005626D5" w:rsidRPr="005626D5">
        <w:rPr>
          <w:rFonts w:ascii="Arial" w:hAnsi="Arial" w:cs="Arial"/>
          <w:b/>
          <w:bCs/>
          <w:iCs/>
          <w:sz w:val="32"/>
          <w:szCs w:val="32"/>
        </w:rPr>
        <w:t>anomaterials</w:t>
      </w:r>
      <w:r w:rsidR="005626D5" w:rsidRPr="005626D5" w:rsidDel="003645AB">
        <w:rPr>
          <w:rFonts w:ascii="Arial" w:hAnsi="Arial" w:cs="Arial"/>
          <w:b/>
          <w:bCs/>
          <w:iCs/>
          <w:sz w:val="32"/>
          <w:szCs w:val="32"/>
        </w:rPr>
        <w:t xml:space="preserve"> </w:t>
      </w:r>
    </w:p>
    <w:p w14:paraId="1BAE71F6" w14:textId="157593A9" w:rsidR="00270C4A" w:rsidRDefault="00270C4A" w:rsidP="00270C4A">
      <w:pPr>
        <w:pStyle w:val="PlainText"/>
        <w:spacing w:before="120" w:after="120" w:line="276" w:lineRule="auto"/>
        <w:ind w:left="3510"/>
        <w:jc w:val="center"/>
        <w:rPr>
          <w:rFonts w:ascii="Arial" w:hAnsi="Arial" w:cs="Arial"/>
          <w:b/>
          <w:bCs/>
          <w:iCs/>
          <w:sz w:val="28"/>
          <w:szCs w:val="28"/>
        </w:rPr>
      </w:pPr>
      <w:r w:rsidRPr="002C4A04">
        <w:rPr>
          <w:rFonts w:ascii="Arial" w:hAnsi="Arial" w:cs="Arial"/>
          <w:b/>
          <w:bCs/>
          <w:iCs/>
          <w:sz w:val="28"/>
          <w:szCs w:val="28"/>
        </w:rPr>
        <w:t xml:space="preserve">Section </w:t>
      </w:r>
      <w:r w:rsidR="00FD7950">
        <w:rPr>
          <w:rFonts w:ascii="Arial" w:hAnsi="Arial" w:cs="Arial"/>
          <w:b/>
          <w:bCs/>
          <w:iCs/>
          <w:sz w:val="28"/>
          <w:szCs w:val="28"/>
        </w:rPr>
        <w:t>4</w:t>
      </w:r>
      <w:r w:rsidRPr="00D04118">
        <w:rPr>
          <w:rFonts w:ascii="Arial" w:hAnsi="Arial" w:cs="Arial"/>
          <w:b/>
          <w:bCs/>
          <w:iCs/>
          <w:sz w:val="28"/>
          <w:szCs w:val="28"/>
        </w:rPr>
        <w:t xml:space="preserve"> </w:t>
      </w:r>
      <w:r w:rsidR="00FD7950" w:rsidRPr="00BA2C27">
        <w:rPr>
          <w:rFonts w:ascii="Arial" w:hAnsi="Arial" w:cs="Arial"/>
          <w:b/>
          <w:bCs/>
          <w:iCs/>
          <w:sz w:val="28"/>
          <w:szCs w:val="28"/>
        </w:rPr>
        <w:t xml:space="preserve">Determination of </w:t>
      </w:r>
      <w:r w:rsidR="0036372F">
        <w:rPr>
          <w:rFonts w:ascii="Arial" w:hAnsi="Arial" w:cs="Arial"/>
          <w:b/>
          <w:bCs/>
          <w:iCs/>
          <w:sz w:val="28"/>
          <w:szCs w:val="28"/>
        </w:rPr>
        <w:t>D</w:t>
      </w:r>
      <w:r w:rsidR="00FD7950" w:rsidRPr="00BA2C27">
        <w:rPr>
          <w:rFonts w:ascii="Arial" w:hAnsi="Arial" w:cs="Arial"/>
          <w:b/>
          <w:bCs/>
          <w:iCs/>
          <w:sz w:val="28"/>
          <w:szCs w:val="28"/>
        </w:rPr>
        <w:t xml:space="preserve">ry </w:t>
      </w:r>
      <w:r w:rsidR="0036372F">
        <w:rPr>
          <w:rFonts w:ascii="Arial" w:hAnsi="Arial" w:cs="Arial"/>
          <w:b/>
          <w:bCs/>
          <w:iCs/>
          <w:sz w:val="28"/>
          <w:szCs w:val="28"/>
        </w:rPr>
        <w:t>M</w:t>
      </w:r>
      <w:r w:rsidR="00FD7950" w:rsidRPr="00BA2C27">
        <w:rPr>
          <w:rFonts w:ascii="Arial" w:hAnsi="Arial" w:cs="Arial"/>
          <w:b/>
          <w:bCs/>
          <w:iCs/>
          <w:sz w:val="28"/>
          <w:szCs w:val="28"/>
        </w:rPr>
        <w:t xml:space="preserve">atter </w:t>
      </w:r>
      <w:r w:rsidR="0036372F">
        <w:rPr>
          <w:rFonts w:ascii="Arial" w:hAnsi="Arial" w:cs="Arial"/>
          <w:b/>
          <w:bCs/>
          <w:iCs/>
          <w:sz w:val="28"/>
          <w:szCs w:val="28"/>
        </w:rPr>
        <w:t>C</w:t>
      </w:r>
      <w:r w:rsidR="00FD7950" w:rsidRPr="00BA2C27">
        <w:rPr>
          <w:rFonts w:ascii="Arial" w:hAnsi="Arial" w:cs="Arial"/>
          <w:b/>
          <w:bCs/>
          <w:iCs/>
          <w:sz w:val="28"/>
          <w:szCs w:val="28"/>
        </w:rPr>
        <w:t xml:space="preserve">ontent </w:t>
      </w:r>
      <w:r w:rsidR="00BA2C27" w:rsidRPr="00226787">
        <w:rPr>
          <w:rFonts w:ascii="Arial" w:hAnsi="Arial" w:cs="Arial"/>
          <w:b/>
          <w:bCs/>
          <w:iCs/>
          <w:sz w:val="28"/>
          <w:szCs w:val="28"/>
        </w:rPr>
        <w:t>by</w:t>
      </w:r>
      <w:r w:rsidR="002144F1" w:rsidRPr="00BA2C27">
        <w:rPr>
          <w:rFonts w:ascii="Arial" w:hAnsi="Arial" w:cs="Arial"/>
          <w:b/>
          <w:bCs/>
          <w:iCs/>
          <w:sz w:val="28"/>
          <w:szCs w:val="28"/>
        </w:rPr>
        <w:t xml:space="preserve"> </w:t>
      </w:r>
      <w:r w:rsidR="0036372F">
        <w:rPr>
          <w:rFonts w:ascii="Arial" w:hAnsi="Arial" w:cs="Arial"/>
          <w:b/>
          <w:bCs/>
          <w:iCs/>
          <w:sz w:val="28"/>
          <w:szCs w:val="28"/>
        </w:rPr>
        <w:t>O</w:t>
      </w:r>
      <w:r w:rsidR="00FD7950" w:rsidRPr="00BA2C27">
        <w:rPr>
          <w:rFonts w:ascii="Arial" w:hAnsi="Arial" w:cs="Arial"/>
          <w:b/>
          <w:bCs/>
          <w:iCs/>
          <w:sz w:val="28"/>
          <w:szCs w:val="28"/>
        </w:rPr>
        <w:t>ven-</w:t>
      </w:r>
      <w:r w:rsidR="0036372F">
        <w:rPr>
          <w:rFonts w:ascii="Arial" w:hAnsi="Arial" w:cs="Arial"/>
          <w:b/>
          <w:bCs/>
          <w:iCs/>
          <w:sz w:val="28"/>
          <w:szCs w:val="28"/>
        </w:rPr>
        <w:t>D</w:t>
      </w:r>
      <w:r w:rsidR="00FD7950" w:rsidRPr="00BA2C27">
        <w:rPr>
          <w:rFonts w:ascii="Arial" w:hAnsi="Arial" w:cs="Arial"/>
          <w:b/>
          <w:bCs/>
          <w:iCs/>
          <w:sz w:val="28"/>
          <w:szCs w:val="28"/>
        </w:rPr>
        <w:t xml:space="preserve">rying </w:t>
      </w:r>
      <w:r w:rsidR="0036372F">
        <w:rPr>
          <w:rFonts w:ascii="Arial" w:hAnsi="Arial" w:cs="Arial"/>
          <w:b/>
          <w:bCs/>
          <w:iCs/>
          <w:sz w:val="28"/>
          <w:szCs w:val="28"/>
        </w:rPr>
        <w:t>M</w:t>
      </w:r>
      <w:r w:rsidR="00FD7950" w:rsidRPr="00BA2C27">
        <w:rPr>
          <w:rFonts w:ascii="Arial" w:hAnsi="Arial" w:cs="Arial"/>
          <w:b/>
          <w:bCs/>
          <w:iCs/>
          <w:sz w:val="28"/>
          <w:szCs w:val="28"/>
        </w:rPr>
        <w:t xml:space="preserve">ethod — Materials in </w:t>
      </w:r>
      <w:r w:rsidR="0036372F">
        <w:rPr>
          <w:rFonts w:ascii="Arial" w:hAnsi="Arial" w:cs="Arial"/>
          <w:b/>
          <w:bCs/>
          <w:iCs/>
          <w:sz w:val="28"/>
          <w:szCs w:val="28"/>
        </w:rPr>
        <w:t>S</w:t>
      </w:r>
      <w:r w:rsidR="00FD7950" w:rsidRPr="00BA2C27">
        <w:rPr>
          <w:rFonts w:ascii="Arial" w:hAnsi="Arial" w:cs="Arial"/>
          <w:b/>
          <w:bCs/>
          <w:iCs/>
          <w:sz w:val="28"/>
          <w:szCs w:val="28"/>
        </w:rPr>
        <w:t xml:space="preserve">olid </w:t>
      </w:r>
      <w:r w:rsidR="0036372F">
        <w:rPr>
          <w:rFonts w:ascii="Arial" w:hAnsi="Arial" w:cs="Arial"/>
          <w:b/>
          <w:bCs/>
          <w:iCs/>
          <w:sz w:val="28"/>
          <w:szCs w:val="28"/>
        </w:rPr>
        <w:t>F</w:t>
      </w:r>
      <w:r w:rsidR="00FD7950" w:rsidRPr="00BA2C27">
        <w:rPr>
          <w:rFonts w:ascii="Arial" w:hAnsi="Arial" w:cs="Arial"/>
          <w:b/>
          <w:bCs/>
          <w:iCs/>
          <w:sz w:val="28"/>
          <w:szCs w:val="28"/>
        </w:rPr>
        <w:t>orm</w:t>
      </w:r>
    </w:p>
    <w:p w14:paraId="0E56AB1C" w14:textId="3843FD52" w:rsidR="00270C4A" w:rsidRPr="004D2B35" w:rsidRDefault="00270C4A" w:rsidP="00270C4A">
      <w:pPr>
        <w:pStyle w:val="PlainText"/>
        <w:spacing w:before="120" w:after="120" w:line="276" w:lineRule="auto"/>
        <w:ind w:left="3510"/>
        <w:jc w:val="center"/>
        <w:rPr>
          <w:rFonts w:ascii="Arial" w:hAnsi="Arial" w:cstheme="minorBidi"/>
          <w:i/>
          <w:sz w:val="28"/>
          <w:szCs w:val="28"/>
        </w:rPr>
      </w:pPr>
    </w:p>
    <w:p w14:paraId="45362A1D" w14:textId="77777777" w:rsidR="00270C4A" w:rsidRDefault="00270C4A" w:rsidP="00270C4A">
      <w:pPr>
        <w:pStyle w:val="PlainText"/>
        <w:rPr>
          <w:rFonts w:ascii="Arial" w:eastAsia="PMingLiU" w:hAnsi="Arial" w:cs="Arial"/>
          <w:sz w:val="24"/>
          <w:szCs w:val="24"/>
          <w:lang w:eastAsia="zh-TW"/>
        </w:rPr>
      </w:pPr>
    </w:p>
    <w:p w14:paraId="49FA84B5" w14:textId="77777777" w:rsidR="00270C4A" w:rsidRDefault="00270C4A" w:rsidP="00270C4A">
      <w:pPr>
        <w:pStyle w:val="PlainText"/>
        <w:rPr>
          <w:rFonts w:ascii="Arial" w:eastAsia="PMingLiU" w:hAnsi="Arial" w:cs="Arial"/>
          <w:sz w:val="24"/>
          <w:szCs w:val="24"/>
          <w:lang w:eastAsia="zh-TW"/>
        </w:rPr>
      </w:pPr>
    </w:p>
    <w:p w14:paraId="2AC1FC5B" w14:textId="2920BC75" w:rsidR="00270C4A" w:rsidRPr="004E2754" w:rsidRDefault="00270C4A" w:rsidP="00270C4A">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sidR="00FD7950" w:rsidRPr="00FD7950">
        <w:rPr>
          <w:rFonts w:ascii="Arial" w:eastAsia="PMingLiU" w:hAnsi="Arial" w:cs="Arial"/>
          <w:bCs/>
          <w:sz w:val="24"/>
          <w:szCs w:val="24"/>
          <w:lang w:eastAsia="zh-TW"/>
        </w:rPr>
        <w:t>85.040; 85.060</w:t>
      </w:r>
    </w:p>
    <w:p w14:paraId="6EFAF869" w14:textId="77777777" w:rsidR="00270C4A" w:rsidRDefault="00270C4A" w:rsidP="00270C4A">
      <w:pPr>
        <w:pStyle w:val="PlainText"/>
        <w:ind w:left="3510"/>
        <w:jc w:val="center"/>
        <w:rPr>
          <w:rFonts w:ascii="Arial" w:hAnsi="Arial" w:cs="Arial"/>
          <w:sz w:val="24"/>
          <w:szCs w:val="24"/>
        </w:rPr>
      </w:pPr>
    </w:p>
    <w:p w14:paraId="2D18CDAE" w14:textId="77777777" w:rsidR="00270C4A" w:rsidRDefault="00270C4A" w:rsidP="00270C4A">
      <w:pPr>
        <w:pStyle w:val="PlainText"/>
        <w:jc w:val="center"/>
        <w:rPr>
          <w:rFonts w:ascii="Arial" w:hAnsi="Arial" w:cs="Arial"/>
          <w:sz w:val="24"/>
          <w:szCs w:val="24"/>
        </w:rPr>
      </w:pPr>
    </w:p>
    <w:p w14:paraId="680AEB39" w14:textId="77777777" w:rsidR="00270C4A" w:rsidRDefault="00270C4A" w:rsidP="004B1677">
      <w:pPr>
        <w:pStyle w:val="PlainText"/>
        <w:rPr>
          <w:rFonts w:ascii="Arial" w:hAnsi="Arial" w:cs="Arial"/>
          <w:sz w:val="24"/>
          <w:szCs w:val="24"/>
        </w:rPr>
      </w:pPr>
    </w:p>
    <w:p w14:paraId="05EEDB14" w14:textId="77777777" w:rsidR="00270C4A" w:rsidRPr="00CF4653" w:rsidRDefault="00270C4A" w:rsidP="00270C4A">
      <w:pPr>
        <w:pStyle w:val="PlainText"/>
        <w:rPr>
          <w:rFonts w:ascii="Arial" w:hAnsi="Arial" w:cs="Arial"/>
          <w:sz w:val="24"/>
          <w:szCs w:val="24"/>
        </w:rPr>
      </w:pPr>
    </w:p>
    <w:p w14:paraId="37573AEC" w14:textId="2D526421" w:rsidR="00270C4A" w:rsidRDefault="00270C4A"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FD7950">
        <w:rPr>
          <w:rFonts w:ascii="Arial" w:hAnsi="Arial" w:cs="Arial"/>
          <w:sz w:val="24"/>
          <w:szCs w:val="24"/>
        </w:rPr>
        <w:t>4</w:t>
      </w:r>
    </w:p>
    <w:p w14:paraId="3AF676F8" w14:textId="4F3B59B5" w:rsidR="004B1677" w:rsidRDefault="004B1677" w:rsidP="004B1677">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w:t>
      </w:r>
      <w:r w:rsidR="00CC552B">
        <w:rPr>
          <w:rFonts w:ascii="Arial" w:hAnsi="Arial" w:cs="Arial"/>
          <w:sz w:val="24"/>
          <w:szCs w:val="24"/>
        </w:rPr>
        <w:t>SO</w:t>
      </w:r>
      <w:r w:rsidRPr="004E2754">
        <w:rPr>
          <w:rFonts w:ascii="Arial" w:hAnsi="Arial" w:cs="Arial"/>
          <w:sz w:val="24"/>
          <w:szCs w:val="24"/>
        </w:rPr>
        <w:t xml:space="preserve"> 20</w:t>
      </w:r>
      <w:r w:rsidR="00FD7950">
        <w:rPr>
          <w:rFonts w:ascii="Arial" w:hAnsi="Arial" w:cs="Arial"/>
          <w:sz w:val="24"/>
          <w:szCs w:val="24"/>
        </w:rPr>
        <w:t>22</w:t>
      </w:r>
    </w:p>
    <w:p w14:paraId="7D888A26" w14:textId="0F8208F5" w:rsidR="004B1677" w:rsidRPr="004E2754" w:rsidRDefault="004B1677" w:rsidP="00270C4A">
      <w:pPr>
        <w:spacing w:after="0" w:line="240" w:lineRule="auto"/>
        <w:ind w:left="3510"/>
        <w:jc w:val="center"/>
        <w:rPr>
          <w:rFonts w:ascii="Arial" w:hAnsi="Arial" w:cs="Arial"/>
          <w:sz w:val="24"/>
          <w:szCs w:val="24"/>
        </w:rPr>
      </w:pPr>
      <w:r>
        <w:rPr>
          <w:rFonts w:ascii="Arial" w:hAnsi="Arial" w:cs="Arial"/>
          <w:sz w:val="24"/>
          <w:szCs w:val="24"/>
        </w:rPr>
        <w:t xml:space="preserve">  </w:t>
      </w:r>
    </w:p>
    <w:p w14:paraId="287C5377" w14:textId="4D375293" w:rsidR="00270C4A" w:rsidRPr="00CF4653" w:rsidRDefault="00270C4A" w:rsidP="00270C4A">
      <w:pPr>
        <w:spacing w:after="0" w:line="240" w:lineRule="auto"/>
        <w:ind w:left="3510"/>
        <w:jc w:val="center"/>
        <w:rPr>
          <w:rFonts w:ascii="Arial" w:hAnsi="Arial" w:cs="Arial"/>
          <w:sz w:val="24"/>
          <w:szCs w:val="24"/>
        </w:rPr>
      </w:pPr>
    </w:p>
    <w:p w14:paraId="449ACD01"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77777777" w:rsidR="00270C4A" w:rsidRPr="00CF4653" w:rsidRDefault="00270C4A" w:rsidP="00270C4A">
      <w:pPr>
        <w:spacing w:after="0" w:line="240" w:lineRule="auto"/>
        <w:ind w:left="3510"/>
        <w:jc w:val="both"/>
        <w:rPr>
          <w:rFonts w:ascii="Arial" w:hAnsi="Arial" w:cs="Arial"/>
          <w:sz w:val="24"/>
          <w:szCs w:val="24"/>
        </w:rPr>
      </w:pPr>
    </w:p>
    <w:p w14:paraId="7597DE3C" w14:textId="77777777" w:rsidR="00270C4A" w:rsidRPr="008C09B7" w:rsidRDefault="00A34DFD" w:rsidP="00270C4A">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5" o:title=""/>
          </v:shape>
          <o:OLEObject Type="Embed" ProgID="MSPhotoEd.3" ShapeID="_x0000_s1026" DrawAspect="Content" ObjectID="_1792324076" r:id="rId6"/>
        </w:object>
      </w:r>
      <w:r w:rsidR="00270C4A" w:rsidRPr="008C09B7">
        <w:rPr>
          <w:rFonts w:ascii="Kokila" w:hAnsi="Kokila" w:cs="Kokila"/>
          <w:caps/>
          <w:sz w:val="36"/>
          <w:szCs w:val="36"/>
          <w:cs/>
          <w:lang w:bidi="hi-IN"/>
        </w:rPr>
        <w:t>भारतीय मानक ब्यूरो</w:t>
      </w:r>
    </w:p>
    <w:p w14:paraId="5E35916B" w14:textId="77777777" w:rsidR="00270C4A" w:rsidRPr="00CF4653" w:rsidRDefault="00270C4A" w:rsidP="00270C4A">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48189CBF" w14:textId="77777777" w:rsidR="00270C4A" w:rsidRPr="00645851" w:rsidRDefault="00270C4A" w:rsidP="00270C4A">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lang w:bidi="hi-IN"/>
        </w:rPr>
        <w:t>मानक भवन</w:t>
      </w:r>
      <w:r w:rsidRPr="00645851">
        <w:rPr>
          <w:rFonts w:ascii="Kokila" w:hAnsi="Kokila" w:cs="Kokila"/>
          <w:caps/>
          <w:sz w:val="32"/>
          <w:szCs w:val="32"/>
        </w:rPr>
        <w:t xml:space="preserve">, 9 </w:t>
      </w:r>
      <w:r w:rsidRPr="00645851">
        <w:rPr>
          <w:rFonts w:ascii="Kokila" w:hAnsi="Kokila" w:cs="Kokila"/>
          <w:caps/>
          <w:sz w:val="32"/>
          <w:szCs w:val="32"/>
          <w:cs/>
          <w:lang w:bidi="hi-IN"/>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lang w:bidi="hi-IN"/>
        </w:rPr>
        <w:t>नई दिल्ली</w:t>
      </w:r>
      <w:r w:rsidRPr="00645851">
        <w:rPr>
          <w:rFonts w:ascii="Kokila" w:hAnsi="Kokila" w:cs="Kokila"/>
          <w:caps/>
          <w:sz w:val="44"/>
          <w:szCs w:val="44"/>
          <w:cs/>
          <w:lang w:bidi="hi-IN"/>
        </w:rPr>
        <w:t xml:space="preserve"> </w:t>
      </w:r>
      <w:r w:rsidRPr="00645851">
        <w:rPr>
          <w:rFonts w:ascii="Kokila" w:hAnsi="Kokila" w:cs="Kokila"/>
          <w:caps/>
          <w:sz w:val="32"/>
          <w:szCs w:val="32"/>
          <w:cs/>
          <w:lang w:bidi="hi-IN"/>
        </w:rPr>
        <w:t>-</w:t>
      </w:r>
      <w:r w:rsidRPr="00645851">
        <w:rPr>
          <w:rFonts w:ascii="Kokila" w:hAnsi="Kokila" w:cs="Kokila"/>
          <w:caps/>
          <w:sz w:val="32"/>
          <w:szCs w:val="32"/>
          <w:rtl/>
        </w:rPr>
        <w:t xml:space="preserve"> </w:t>
      </w:r>
      <w:r w:rsidRPr="00645851">
        <w:rPr>
          <w:rFonts w:ascii="Kokila" w:hAnsi="Kokila" w:cs="Kokila"/>
          <w:bCs/>
          <w:caps/>
          <w:sz w:val="32"/>
          <w:szCs w:val="32"/>
        </w:rPr>
        <w:t>110002</w:t>
      </w:r>
    </w:p>
    <w:p w14:paraId="73423449"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DDCB9BF"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7CEBD83" w14:textId="77777777" w:rsidR="00270C4A" w:rsidRPr="00CF4653" w:rsidRDefault="00A34DFD" w:rsidP="00270C4A">
      <w:pPr>
        <w:spacing w:after="0" w:line="240" w:lineRule="auto"/>
        <w:ind w:left="4860"/>
        <w:jc w:val="center"/>
        <w:rPr>
          <w:rFonts w:ascii="Arial" w:hAnsi="Arial" w:cs="Arial"/>
          <w:sz w:val="20"/>
          <w:szCs w:val="24"/>
        </w:rPr>
      </w:pPr>
      <w:hyperlink r:id="rId7" w:history="1">
        <w:r w:rsidR="00270C4A" w:rsidRPr="00CF4653">
          <w:rPr>
            <w:rStyle w:val="Hyperlink"/>
            <w:rFonts w:ascii="Arial" w:hAnsi="Arial" w:cs="Arial"/>
            <w:szCs w:val="24"/>
          </w:rPr>
          <w:t>www.bis.gov.in</w:t>
        </w:r>
      </w:hyperlink>
      <w:r w:rsidR="00270C4A" w:rsidRPr="00CF4653">
        <w:rPr>
          <w:rFonts w:ascii="Arial" w:hAnsi="Arial" w:cs="Arial"/>
          <w:sz w:val="20"/>
          <w:szCs w:val="24"/>
        </w:rPr>
        <w:t xml:space="preserve">     </w:t>
      </w:r>
      <w:hyperlink r:id="rId8" w:history="1">
        <w:r w:rsidR="00270C4A" w:rsidRPr="00CF4653">
          <w:rPr>
            <w:rStyle w:val="Hyperlink"/>
            <w:rFonts w:ascii="Arial" w:hAnsi="Arial" w:cs="Arial"/>
            <w:szCs w:val="24"/>
          </w:rPr>
          <w:t>www.standardsbis.in</w:t>
        </w:r>
      </w:hyperlink>
    </w:p>
    <w:p w14:paraId="41491E5C" w14:textId="77777777" w:rsidR="00270C4A" w:rsidRPr="00CF4653" w:rsidRDefault="00270C4A" w:rsidP="00270C4A">
      <w:pPr>
        <w:spacing w:after="0" w:line="240" w:lineRule="auto"/>
        <w:ind w:left="3510" w:firstLine="720"/>
        <w:jc w:val="center"/>
        <w:rPr>
          <w:rFonts w:ascii="Arial" w:hAnsi="Arial" w:cs="Arial"/>
          <w:sz w:val="24"/>
          <w:szCs w:val="24"/>
        </w:rPr>
      </w:pPr>
    </w:p>
    <w:p w14:paraId="07F1DC1A" w14:textId="0A94F648" w:rsidR="006E6B10" w:rsidRDefault="00647F95" w:rsidP="004B1677">
      <w:pPr>
        <w:spacing w:after="0" w:line="240" w:lineRule="auto"/>
        <w:ind w:left="3510"/>
        <w:rPr>
          <w:rFonts w:ascii="Arial" w:hAnsi="Arial" w:cs="Arial"/>
          <w:b/>
          <w:bCs/>
          <w:sz w:val="24"/>
          <w:szCs w:val="24"/>
        </w:rPr>
      </w:pPr>
      <w:r>
        <w:rPr>
          <w:rFonts w:ascii="Arial" w:hAnsi="Arial" w:cs="Arial"/>
          <w:b/>
          <w:bCs/>
          <w:iCs/>
          <w:sz w:val="24"/>
          <w:szCs w:val="24"/>
        </w:rPr>
        <w:t xml:space="preserve">November </w:t>
      </w:r>
      <w:r w:rsidR="00270C4A" w:rsidRPr="00CF4653">
        <w:rPr>
          <w:rFonts w:ascii="Arial" w:hAnsi="Arial" w:cs="Arial"/>
          <w:b/>
          <w:bCs/>
          <w:sz w:val="24"/>
          <w:szCs w:val="24"/>
        </w:rPr>
        <w:t>202</w:t>
      </w:r>
      <w:r w:rsidR="00FD7950">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Price Group X</w:t>
      </w:r>
    </w:p>
    <w:p w14:paraId="14C3177A" w14:textId="77777777" w:rsidR="00FD7950" w:rsidRPr="00127AA2" w:rsidRDefault="00FD7950" w:rsidP="00FD7950">
      <w:pPr>
        <w:spacing w:line="240" w:lineRule="auto"/>
        <w:rPr>
          <w:rFonts w:ascii="Arial" w:hAnsi="Arial" w:cs="Arial"/>
          <w:bCs/>
          <w:sz w:val="20"/>
          <w:szCs w:val="20"/>
        </w:rPr>
      </w:pPr>
      <w:r w:rsidRPr="00127AA2">
        <w:rPr>
          <w:rFonts w:ascii="Arial" w:hAnsi="Arial" w:cs="Arial"/>
          <w:bCs/>
          <w:sz w:val="20"/>
          <w:szCs w:val="20"/>
        </w:rPr>
        <w:lastRenderedPageBreak/>
        <w:t>Paper and its Products Sectional Committee, CHD 15</w:t>
      </w:r>
    </w:p>
    <w:p w14:paraId="1B6851B4" w14:textId="77777777" w:rsidR="00FD7950" w:rsidRPr="00127AA2" w:rsidRDefault="00FD7950" w:rsidP="00FD7950">
      <w:pPr>
        <w:spacing w:line="240" w:lineRule="auto"/>
        <w:rPr>
          <w:rFonts w:ascii="Arial" w:hAnsi="Arial" w:cs="Arial"/>
          <w:bCs/>
          <w:sz w:val="20"/>
          <w:szCs w:val="20"/>
        </w:rPr>
      </w:pPr>
    </w:p>
    <w:p w14:paraId="0C132A94" w14:textId="77777777" w:rsidR="00FD7950" w:rsidRPr="00127AA2" w:rsidRDefault="00FD7950" w:rsidP="00FD7950">
      <w:pPr>
        <w:spacing w:line="240" w:lineRule="auto"/>
        <w:rPr>
          <w:rFonts w:ascii="Arial" w:hAnsi="Arial" w:cs="Arial"/>
          <w:bCs/>
          <w:sz w:val="20"/>
          <w:szCs w:val="20"/>
        </w:rPr>
      </w:pPr>
    </w:p>
    <w:p w14:paraId="56552E7B" w14:textId="77777777" w:rsidR="00FD7950" w:rsidRPr="00127AA2" w:rsidRDefault="00FD7950" w:rsidP="00FD7950">
      <w:pPr>
        <w:spacing w:line="240" w:lineRule="auto"/>
        <w:jc w:val="both"/>
        <w:rPr>
          <w:rFonts w:ascii="Arial" w:hAnsi="Arial" w:cs="Arial"/>
          <w:bCs/>
          <w:sz w:val="20"/>
          <w:szCs w:val="20"/>
        </w:rPr>
      </w:pPr>
      <w:r w:rsidRPr="00127AA2">
        <w:rPr>
          <w:rFonts w:ascii="Arial" w:hAnsi="Arial" w:cs="Arial"/>
          <w:bCs/>
          <w:sz w:val="20"/>
          <w:szCs w:val="20"/>
        </w:rPr>
        <w:t>NATIONAL FOREWORD</w:t>
      </w:r>
    </w:p>
    <w:p w14:paraId="61A2224C" w14:textId="113DF611" w:rsidR="00FD7950" w:rsidRPr="00226787" w:rsidRDefault="00FD7950" w:rsidP="00226787">
      <w:pPr>
        <w:spacing w:line="240" w:lineRule="auto"/>
        <w:jc w:val="both"/>
        <w:rPr>
          <w:rFonts w:ascii="Arial" w:hAnsi="Arial" w:cs="Arial"/>
          <w:color w:val="FF0000"/>
          <w:sz w:val="20"/>
          <w:szCs w:val="20"/>
          <w:highlight w:val="yellow"/>
        </w:rPr>
      </w:pPr>
      <w:r>
        <w:rPr>
          <w:rFonts w:ascii="Arial" w:hAnsi="Arial" w:cs="Arial"/>
          <w:sz w:val="20"/>
          <w:szCs w:val="20"/>
        </w:rPr>
        <w:t>This Indian Standard (Part 8/Sec 4</w:t>
      </w:r>
      <w:r w:rsidRPr="00127AA2">
        <w:rPr>
          <w:rFonts w:ascii="Arial" w:hAnsi="Arial" w:cs="Arial"/>
          <w:sz w:val="20"/>
          <w:szCs w:val="20"/>
        </w:rPr>
        <w:t xml:space="preserve">) which is identical to ISO </w:t>
      </w:r>
      <w:r w:rsidR="005A7A41">
        <w:rPr>
          <w:rFonts w:ascii="Arial" w:hAnsi="Arial" w:cs="Arial"/>
          <w:sz w:val="20"/>
          <w:szCs w:val="20"/>
        </w:rPr>
        <w:t xml:space="preserve">638-1 : 2022 </w:t>
      </w:r>
      <w:r w:rsidRPr="00127AA2">
        <w:rPr>
          <w:rFonts w:ascii="Arial" w:hAnsi="Arial" w:cs="Arial"/>
          <w:sz w:val="20"/>
          <w:szCs w:val="20"/>
        </w:rPr>
        <w:t>‘</w:t>
      </w:r>
      <w:r w:rsidR="004E1336" w:rsidRPr="004E1336">
        <w:rPr>
          <w:rFonts w:ascii="Arial" w:hAnsi="Arial" w:cs="Arial"/>
          <w:sz w:val="20"/>
          <w:szCs w:val="20"/>
        </w:rPr>
        <w:t>Paper, board, pulps and cellulosic nanomaterials — Determination of dry matter content by oven-drying method</w:t>
      </w:r>
      <w:r w:rsidR="00FD3536">
        <w:rPr>
          <w:rFonts w:ascii="Arial" w:hAnsi="Arial" w:cs="Arial"/>
          <w:sz w:val="20"/>
          <w:szCs w:val="20"/>
        </w:rPr>
        <w:t>:</w:t>
      </w:r>
      <w:r w:rsidR="004E1336">
        <w:rPr>
          <w:rFonts w:ascii="Arial" w:hAnsi="Arial" w:cs="Arial"/>
          <w:sz w:val="20"/>
          <w:szCs w:val="20"/>
        </w:rPr>
        <w:t xml:space="preserve"> </w:t>
      </w:r>
      <w:r w:rsidR="00FD3536">
        <w:rPr>
          <w:rFonts w:ascii="Arial" w:hAnsi="Arial" w:cs="Arial"/>
          <w:sz w:val="20"/>
          <w:szCs w:val="20"/>
        </w:rPr>
        <w:t>Part 1</w:t>
      </w:r>
      <w:r w:rsidR="004E1336" w:rsidRPr="004E1336">
        <w:rPr>
          <w:rFonts w:ascii="Arial" w:hAnsi="Arial" w:cs="Arial"/>
          <w:sz w:val="20"/>
          <w:szCs w:val="20"/>
        </w:rPr>
        <w:t xml:space="preserve"> Materials in solid form</w:t>
      </w:r>
      <w:r w:rsidRPr="00127AA2">
        <w:rPr>
          <w:rFonts w:ascii="Arial" w:hAnsi="Arial" w:cs="Arial"/>
          <w:sz w:val="20"/>
          <w:szCs w:val="20"/>
        </w:rPr>
        <w:t>’ issued by the International Organization for Standardization (ISO) was adopted by the Bureau of Indian Standards on the recommendation of the Paper and its Products Sectional Committee and approval of the Chemical Division Council.</w:t>
      </w:r>
    </w:p>
    <w:p w14:paraId="240AABAE" w14:textId="77777777" w:rsidR="00FD7950" w:rsidRPr="00226787" w:rsidRDefault="00FD7950" w:rsidP="00226787">
      <w:pPr>
        <w:spacing w:line="240" w:lineRule="auto"/>
        <w:jc w:val="both"/>
        <w:rPr>
          <w:rFonts w:ascii="Arial" w:hAnsi="Arial" w:cs="Arial"/>
          <w:sz w:val="20"/>
          <w:szCs w:val="20"/>
        </w:rPr>
      </w:pPr>
      <w:r w:rsidRPr="00226787">
        <w:rPr>
          <w:rFonts w:ascii="Arial" w:hAnsi="Arial" w:cs="Arial"/>
          <w:sz w:val="20"/>
          <w:szCs w:val="20"/>
        </w:rPr>
        <w:t xml:space="preserve">During the chemical and physical analysis of paper, pulp, board and cellulosic nanomaterials, concurrent determination of dry matter content and moisture content are carried out for various purposes. The determination of dry matter content is carried out through oven drying method which is possible when the sample does not contain any appreciable quantity of matter, other than water, volatile at the temperature specified for the drying. In this method the sample should be either in solid form or in suspensions. </w:t>
      </w:r>
    </w:p>
    <w:p w14:paraId="48690588" w14:textId="77777777" w:rsidR="00FD7950" w:rsidRPr="00226787" w:rsidRDefault="00FD7950">
      <w:pPr>
        <w:pStyle w:val="NormalWeb"/>
        <w:jc w:val="both"/>
        <w:rPr>
          <w:rFonts w:ascii="Arial" w:hAnsi="Arial" w:cs="Arial"/>
          <w:color w:val="FF0000"/>
          <w:sz w:val="20"/>
          <w:szCs w:val="20"/>
        </w:rPr>
      </w:pPr>
      <w:r w:rsidRPr="00226787">
        <w:rPr>
          <w:rFonts w:ascii="Arial" w:hAnsi="Arial" w:cs="Arial"/>
          <w:color w:val="000000" w:themeColor="text1"/>
          <w:sz w:val="20"/>
          <w:szCs w:val="20"/>
        </w:rPr>
        <w:t xml:space="preserve">This standard covers determination of dry matter content in paper, pulp, board and cellulosic nanomaterials in solid form. A separate standard is being published for determination of dry matter content in suspensions of cellulosic nanomaterials. </w:t>
      </w:r>
    </w:p>
    <w:p w14:paraId="00060BA6" w14:textId="77777777" w:rsidR="00FD7950" w:rsidRPr="00226787" w:rsidRDefault="00FD7950">
      <w:pPr>
        <w:pStyle w:val="NormalWeb"/>
        <w:jc w:val="both"/>
        <w:rPr>
          <w:rFonts w:ascii="Arial" w:hAnsi="Arial" w:cs="Arial"/>
          <w:sz w:val="20"/>
          <w:szCs w:val="20"/>
        </w:rPr>
      </w:pPr>
      <w:r w:rsidRPr="00226787">
        <w:rPr>
          <w:rFonts w:ascii="Arial" w:hAnsi="Arial" w:cs="Arial"/>
          <w:sz w:val="20"/>
          <w:szCs w:val="20"/>
        </w:rPr>
        <w:t xml:space="preserve">ISO has published test method standards related to paper, pulp and board under three broad categories namely ‘Paper, board and pulps’, ‘Paper and board’ and ‘Pulps’. Related Indian Standards published in IS 1060 (Parts 1, 2 and 3) ‘Methods of sampling and test for paper and allied products’ and IS 6213 series of standards published for ‘Methods of test for pulps’ are widely recognized and used in India. To maintain consistency with the prevailing international practices and to retain the existing test methods series, the committee responsible for formulating this standard decided to harmonize the methods of tests prescribed in IS 1060 series and IS 6213 series with those published by ISO and publish these adopted test methods standards in subsequent parts/ sections of IS 1060 series or IS 6213 series.  </w:t>
      </w:r>
    </w:p>
    <w:p w14:paraId="3D6C5E37" w14:textId="1115AB71" w:rsidR="00FD7950" w:rsidRPr="00226787" w:rsidRDefault="00FD7950" w:rsidP="00226787">
      <w:pPr>
        <w:tabs>
          <w:tab w:val="left" w:pos="3686"/>
        </w:tabs>
        <w:spacing w:line="240" w:lineRule="auto"/>
        <w:jc w:val="both"/>
        <w:rPr>
          <w:rFonts w:ascii="Arial" w:hAnsi="Arial" w:cs="Arial"/>
          <w:sz w:val="20"/>
          <w:szCs w:val="20"/>
        </w:rPr>
      </w:pPr>
      <w:r w:rsidRPr="00226787">
        <w:rPr>
          <w:rFonts w:ascii="Arial" w:hAnsi="Arial" w:cs="Arial"/>
          <w:sz w:val="20"/>
          <w:szCs w:val="20"/>
        </w:rPr>
        <w:t xml:space="preserve">Related Indian Standards on methods of test have been published in the following other parts of IS 1060 series on ‘Methods of sampling and test for paper and allied products’: </w:t>
      </w:r>
    </w:p>
    <w:p w14:paraId="5B5B6DE4" w14:textId="77777777" w:rsidR="004E1336" w:rsidRPr="004E1336" w:rsidRDefault="004E1336" w:rsidP="00226787">
      <w:pPr>
        <w:tabs>
          <w:tab w:val="left" w:pos="3686"/>
        </w:tabs>
        <w:spacing w:line="240" w:lineRule="auto"/>
        <w:ind w:left="720"/>
        <w:jc w:val="both"/>
        <w:rPr>
          <w:rFonts w:ascii="Arial" w:hAnsi="Arial" w:cs="Arial"/>
          <w:sz w:val="20"/>
          <w:szCs w:val="20"/>
        </w:rPr>
      </w:pPr>
      <w:r w:rsidRPr="004E1336">
        <w:rPr>
          <w:rFonts w:ascii="Arial" w:hAnsi="Arial" w:cs="Arial"/>
          <w:sz w:val="20"/>
          <w:szCs w:val="20"/>
        </w:rPr>
        <w:t>Part 4 Methods of test for paper, board and pulp</w:t>
      </w:r>
    </w:p>
    <w:p w14:paraId="5D93BB0A" w14:textId="77777777" w:rsidR="004E1336" w:rsidRPr="004E1336" w:rsidRDefault="004E1336" w:rsidP="00226787">
      <w:pPr>
        <w:tabs>
          <w:tab w:val="left" w:pos="3686"/>
        </w:tabs>
        <w:spacing w:line="240" w:lineRule="auto"/>
        <w:ind w:left="720"/>
        <w:jc w:val="both"/>
        <w:rPr>
          <w:rFonts w:ascii="Arial" w:hAnsi="Arial" w:cs="Arial"/>
          <w:sz w:val="20"/>
          <w:szCs w:val="20"/>
        </w:rPr>
      </w:pPr>
      <w:r w:rsidRPr="004E1336">
        <w:rPr>
          <w:rFonts w:ascii="Arial" w:hAnsi="Arial" w:cs="Arial"/>
          <w:sz w:val="20"/>
          <w:szCs w:val="20"/>
        </w:rPr>
        <w:t>Part 5 Methods of test for paper and board</w:t>
      </w:r>
    </w:p>
    <w:p w14:paraId="077B481A" w14:textId="77777777" w:rsidR="004E1336" w:rsidRPr="004E1336" w:rsidRDefault="004E1336" w:rsidP="00226787">
      <w:pPr>
        <w:tabs>
          <w:tab w:val="left" w:pos="3686"/>
        </w:tabs>
        <w:spacing w:line="240" w:lineRule="auto"/>
        <w:ind w:left="720"/>
        <w:jc w:val="both"/>
        <w:rPr>
          <w:rFonts w:ascii="Arial" w:hAnsi="Arial" w:cs="Arial"/>
          <w:sz w:val="20"/>
          <w:szCs w:val="20"/>
        </w:rPr>
      </w:pPr>
      <w:r w:rsidRPr="004E1336">
        <w:rPr>
          <w:rFonts w:ascii="Arial" w:hAnsi="Arial" w:cs="Arial"/>
          <w:sz w:val="20"/>
          <w:szCs w:val="20"/>
        </w:rPr>
        <w:t>Part 6 Methods of test for paper</w:t>
      </w:r>
    </w:p>
    <w:p w14:paraId="589EF3A4" w14:textId="77777777" w:rsidR="004E1336" w:rsidRDefault="004E1336" w:rsidP="00226787">
      <w:pPr>
        <w:tabs>
          <w:tab w:val="left" w:pos="5388"/>
        </w:tabs>
        <w:spacing w:line="240" w:lineRule="auto"/>
        <w:ind w:left="720"/>
        <w:jc w:val="both"/>
        <w:rPr>
          <w:rFonts w:ascii="Arial" w:hAnsi="Arial" w:cs="Arial"/>
          <w:sz w:val="20"/>
          <w:szCs w:val="20"/>
        </w:rPr>
      </w:pPr>
      <w:r w:rsidRPr="004E1336">
        <w:rPr>
          <w:rFonts w:ascii="Arial" w:hAnsi="Arial" w:cs="Arial"/>
          <w:sz w:val="20"/>
          <w:szCs w:val="20"/>
        </w:rPr>
        <w:t>Part 7 Methods of test for board</w:t>
      </w:r>
      <w:r w:rsidRPr="004E1336" w:rsidDel="004E1336">
        <w:rPr>
          <w:rFonts w:ascii="Arial" w:hAnsi="Arial" w:cs="Arial"/>
          <w:sz w:val="20"/>
          <w:szCs w:val="20"/>
        </w:rPr>
        <w:t xml:space="preserve"> </w:t>
      </w:r>
    </w:p>
    <w:p w14:paraId="79F47A92" w14:textId="59B439F9" w:rsidR="00FD7950" w:rsidRPr="00226787" w:rsidRDefault="00FD7950" w:rsidP="00226787">
      <w:pPr>
        <w:tabs>
          <w:tab w:val="left" w:pos="5388"/>
        </w:tabs>
        <w:spacing w:line="240" w:lineRule="auto"/>
        <w:jc w:val="both"/>
        <w:rPr>
          <w:rFonts w:ascii="Arial" w:hAnsi="Arial" w:cs="Arial"/>
          <w:color w:val="FF0000"/>
          <w:sz w:val="20"/>
          <w:szCs w:val="20"/>
        </w:rPr>
      </w:pPr>
      <w:r w:rsidRPr="00226787">
        <w:rPr>
          <w:rFonts w:ascii="Arial" w:hAnsi="Arial" w:cs="Arial"/>
          <w:sz w:val="20"/>
          <w:szCs w:val="20"/>
        </w:rPr>
        <w:t xml:space="preserve">This standard is being published as Part 8 ‘Methods of test for paper, board, pulps and cellulose nanomaterials’ of IS 1060 series. This Section of IS 1060 (Part 8) specifies an oven-drying method for the determination of the dry matter content in paper, board, pulp and cellulosic nanomaterials in solid form, which all can be produced from virgin and /or recycled materials. The other sections of IS 1060 (Part 8) are: </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795"/>
      </w:tblGrid>
      <w:tr w:rsidR="00FD7950" w:rsidRPr="00FD7950" w14:paraId="399B9DBD" w14:textId="77777777" w:rsidTr="00226787">
        <w:trPr>
          <w:trHeight w:val="532"/>
        </w:trPr>
        <w:tc>
          <w:tcPr>
            <w:tcW w:w="1418" w:type="dxa"/>
          </w:tcPr>
          <w:p w14:paraId="330F1E90" w14:textId="77777777" w:rsidR="00FD7950" w:rsidRPr="00226787" w:rsidRDefault="00FD7950" w:rsidP="00226787">
            <w:pPr>
              <w:spacing w:line="240" w:lineRule="auto"/>
              <w:rPr>
                <w:rFonts w:ascii="Arial" w:hAnsi="Arial" w:cs="Arial"/>
                <w:sz w:val="20"/>
                <w:szCs w:val="20"/>
              </w:rPr>
            </w:pPr>
            <w:r w:rsidRPr="00226787">
              <w:rPr>
                <w:rFonts w:ascii="Arial" w:hAnsi="Arial" w:cs="Arial"/>
                <w:sz w:val="20"/>
                <w:szCs w:val="20"/>
              </w:rPr>
              <w:t>Sec 1</w:t>
            </w:r>
          </w:p>
        </w:tc>
        <w:tc>
          <w:tcPr>
            <w:tcW w:w="7795" w:type="dxa"/>
          </w:tcPr>
          <w:p w14:paraId="661446F6" w14:textId="77777777" w:rsidR="00FD7950" w:rsidRPr="00226787" w:rsidRDefault="00FD7950" w:rsidP="00226787">
            <w:pPr>
              <w:spacing w:after="0" w:line="240" w:lineRule="auto"/>
              <w:rPr>
                <w:rFonts w:ascii="Arial" w:hAnsi="Arial" w:cs="Arial"/>
                <w:sz w:val="20"/>
                <w:szCs w:val="20"/>
              </w:rPr>
            </w:pPr>
            <w:r w:rsidRPr="00226787">
              <w:rPr>
                <w:rFonts w:ascii="Arial" w:hAnsi="Arial" w:cs="Arial"/>
                <w:sz w:val="20"/>
                <w:szCs w:val="20"/>
              </w:rPr>
              <w:t>Determination of residue (ash content) on ignition at 525 °C</w:t>
            </w:r>
          </w:p>
          <w:p w14:paraId="32F3449A" w14:textId="7220EEF4" w:rsidR="00FD7950" w:rsidRPr="00226787" w:rsidRDefault="00FD7950" w:rsidP="00226787">
            <w:pPr>
              <w:spacing w:after="0" w:line="240" w:lineRule="auto"/>
              <w:rPr>
                <w:rFonts w:ascii="Arial" w:hAnsi="Arial" w:cs="Arial"/>
                <w:sz w:val="20"/>
                <w:szCs w:val="20"/>
              </w:rPr>
            </w:pPr>
            <w:r w:rsidRPr="00226787">
              <w:rPr>
                <w:rFonts w:ascii="Arial" w:hAnsi="Arial" w:cs="Arial"/>
                <w:sz w:val="20"/>
                <w:szCs w:val="20"/>
              </w:rPr>
              <w:t xml:space="preserve"> CHD 15 (25952) </w:t>
            </w:r>
            <w:r w:rsidR="004E1336">
              <w:rPr>
                <w:rFonts w:ascii="Arial" w:hAnsi="Arial" w:cs="Arial"/>
                <w:sz w:val="20"/>
                <w:szCs w:val="20"/>
              </w:rPr>
              <w:t>F</w:t>
            </w:r>
          </w:p>
        </w:tc>
      </w:tr>
      <w:tr w:rsidR="00FD7950" w:rsidRPr="00FD7950" w14:paraId="562DD4DE" w14:textId="77777777" w:rsidTr="00226787">
        <w:trPr>
          <w:trHeight w:val="554"/>
        </w:trPr>
        <w:tc>
          <w:tcPr>
            <w:tcW w:w="1418" w:type="dxa"/>
          </w:tcPr>
          <w:p w14:paraId="21FF34AD" w14:textId="77777777" w:rsidR="00FD7950" w:rsidRPr="00226787" w:rsidRDefault="00FD7950" w:rsidP="00226787">
            <w:pPr>
              <w:autoSpaceDE w:val="0"/>
              <w:autoSpaceDN w:val="0"/>
              <w:adjustRightInd w:val="0"/>
              <w:spacing w:line="240" w:lineRule="auto"/>
              <w:rPr>
                <w:rFonts w:ascii="Arial" w:hAnsi="Arial" w:cs="Arial"/>
                <w:bCs/>
                <w:sz w:val="20"/>
                <w:szCs w:val="20"/>
              </w:rPr>
            </w:pPr>
            <w:r w:rsidRPr="00226787">
              <w:rPr>
                <w:rFonts w:ascii="Arial" w:hAnsi="Arial" w:cs="Arial"/>
                <w:bCs/>
                <w:sz w:val="20"/>
                <w:szCs w:val="20"/>
              </w:rPr>
              <w:t>Sec 2</w:t>
            </w:r>
          </w:p>
        </w:tc>
        <w:tc>
          <w:tcPr>
            <w:tcW w:w="7795" w:type="dxa"/>
          </w:tcPr>
          <w:p w14:paraId="5694A298" w14:textId="77777777" w:rsidR="00FD7950" w:rsidRPr="00226787" w:rsidRDefault="00FD7950" w:rsidP="00226787">
            <w:pPr>
              <w:autoSpaceDE w:val="0"/>
              <w:autoSpaceDN w:val="0"/>
              <w:adjustRightInd w:val="0"/>
              <w:spacing w:after="0" w:line="240" w:lineRule="auto"/>
              <w:jc w:val="both"/>
              <w:rPr>
                <w:rFonts w:ascii="Arial" w:hAnsi="Arial" w:cs="Arial"/>
                <w:iCs/>
                <w:sz w:val="20"/>
                <w:szCs w:val="20"/>
              </w:rPr>
            </w:pPr>
            <w:r w:rsidRPr="00226787">
              <w:rPr>
                <w:rFonts w:ascii="Arial" w:hAnsi="Arial" w:cs="Arial"/>
                <w:iCs/>
                <w:sz w:val="20"/>
                <w:szCs w:val="20"/>
              </w:rPr>
              <w:t xml:space="preserve">Determination of residue (ash content) on ignition at 900 °C </w:t>
            </w:r>
          </w:p>
          <w:p w14:paraId="1F2E8194" w14:textId="747BFD40" w:rsidR="00FD7950" w:rsidRPr="00226787" w:rsidRDefault="00FD7950" w:rsidP="00226787">
            <w:pPr>
              <w:autoSpaceDE w:val="0"/>
              <w:autoSpaceDN w:val="0"/>
              <w:adjustRightInd w:val="0"/>
              <w:spacing w:after="0" w:line="240" w:lineRule="auto"/>
              <w:jc w:val="both"/>
              <w:rPr>
                <w:rFonts w:ascii="Arial" w:hAnsi="Arial" w:cs="Arial"/>
                <w:iCs/>
                <w:sz w:val="20"/>
                <w:szCs w:val="20"/>
              </w:rPr>
            </w:pPr>
            <w:r w:rsidRPr="00226787">
              <w:rPr>
                <w:rFonts w:ascii="Arial" w:hAnsi="Arial" w:cs="Arial"/>
                <w:bCs/>
                <w:sz w:val="20"/>
                <w:szCs w:val="20"/>
              </w:rPr>
              <w:t xml:space="preserve">CHD 15 (25962) </w:t>
            </w:r>
            <w:r w:rsidR="004E1336">
              <w:rPr>
                <w:rFonts w:ascii="Arial" w:hAnsi="Arial" w:cs="Arial"/>
                <w:bCs/>
                <w:sz w:val="20"/>
                <w:szCs w:val="20"/>
              </w:rPr>
              <w:t>F</w:t>
            </w:r>
          </w:p>
        </w:tc>
      </w:tr>
      <w:tr w:rsidR="00FD7950" w:rsidRPr="00FD7950" w14:paraId="6BB5A2C0" w14:textId="77777777" w:rsidTr="00226787">
        <w:trPr>
          <w:trHeight w:val="835"/>
        </w:trPr>
        <w:tc>
          <w:tcPr>
            <w:tcW w:w="1418" w:type="dxa"/>
          </w:tcPr>
          <w:p w14:paraId="374C3B24" w14:textId="77777777" w:rsidR="00FD7950" w:rsidRPr="00226787" w:rsidRDefault="00FD7950" w:rsidP="00226787">
            <w:pPr>
              <w:autoSpaceDE w:val="0"/>
              <w:autoSpaceDN w:val="0"/>
              <w:adjustRightInd w:val="0"/>
              <w:spacing w:line="240" w:lineRule="auto"/>
              <w:rPr>
                <w:rFonts w:ascii="Arial" w:hAnsi="Arial" w:cs="Arial"/>
                <w:bCs/>
                <w:sz w:val="20"/>
                <w:szCs w:val="20"/>
              </w:rPr>
            </w:pPr>
            <w:r w:rsidRPr="00226787">
              <w:rPr>
                <w:rFonts w:ascii="Arial" w:hAnsi="Arial" w:cs="Arial"/>
                <w:bCs/>
                <w:sz w:val="20"/>
                <w:szCs w:val="20"/>
              </w:rPr>
              <w:t>Sec 3</w:t>
            </w:r>
          </w:p>
        </w:tc>
        <w:tc>
          <w:tcPr>
            <w:tcW w:w="7795" w:type="dxa"/>
          </w:tcPr>
          <w:p w14:paraId="02859C8A" w14:textId="77777777" w:rsidR="00FD7950" w:rsidRPr="00226787" w:rsidRDefault="00FD7950" w:rsidP="00226787">
            <w:pPr>
              <w:autoSpaceDE w:val="0"/>
              <w:autoSpaceDN w:val="0"/>
              <w:adjustRightInd w:val="0"/>
              <w:spacing w:after="0" w:line="240" w:lineRule="auto"/>
              <w:jc w:val="both"/>
              <w:rPr>
                <w:rFonts w:ascii="Arial" w:hAnsi="Arial" w:cs="Arial"/>
                <w:iCs/>
                <w:sz w:val="20"/>
                <w:szCs w:val="20"/>
              </w:rPr>
            </w:pPr>
            <w:r w:rsidRPr="00226787">
              <w:rPr>
                <w:rFonts w:ascii="Arial" w:hAnsi="Arial" w:cs="Arial"/>
                <w:iCs/>
                <w:sz w:val="20"/>
                <w:szCs w:val="20"/>
              </w:rPr>
              <w:t>Determination of acid-soluble magnesium, calcium, manganese, iron, copper, sodium and potassium</w:t>
            </w:r>
          </w:p>
          <w:p w14:paraId="5AD3000C" w14:textId="53AF6EC5" w:rsidR="00FD7950" w:rsidRPr="00226787" w:rsidRDefault="00FD7950" w:rsidP="00226787">
            <w:pPr>
              <w:autoSpaceDE w:val="0"/>
              <w:autoSpaceDN w:val="0"/>
              <w:adjustRightInd w:val="0"/>
              <w:spacing w:after="0" w:line="240" w:lineRule="auto"/>
              <w:jc w:val="both"/>
              <w:rPr>
                <w:rFonts w:ascii="Arial" w:hAnsi="Arial" w:cs="Arial"/>
                <w:iCs/>
                <w:sz w:val="20"/>
                <w:szCs w:val="20"/>
              </w:rPr>
            </w:pPr>
            <w:r w:rsidRPr="00226787">
              <w:rPr>
                <w:rFonts w:ascii="Arial" w:hAnsi="Arial" w:cs="Arial"/>
                <w:bCs/>
                <w:sz w:val="20"/>
                <w:szCs w:val="20"/>
              </w:rPr>
              <w:t xml:space="preserve">CHD 15 (25971) </w:t>
            </w:r>
            <w:r w:rsidR="004E1336">
              <w:rPr>
                <w:rFonts w:ascii="Arial" w:hAnsi="Arial" w:cs="Arial"/>
                <w:bCs/>
                <w:sz w:val="20"/>
                <w:szCs w:val="20"/>
              </w:rPr>
              <w:t>F</w:t>
            </w:r>
          </w:p>
        </w:tc>
      </w:tr>
      <w:tr w:rsidR="00FD7950" w:rsidRPr="00FD7950" w14:paraId="7F43687F" w14:textId="77777777" w:rsidTr="00226787">
        <w:trPr>
          <w:trHeight w:val="700"/>
        </w:trPr>
        <w:tc>
          <w:tcPr>
            <w:tcW w:w="1418" w:type="dxa"/>
          </w:tcPr>
          <w:p w14:paraId="3231A127" w14:textId="77777777" w:rsidR="00FD7950" w:rsidRPr="00226787" w:rsidRDefault="00FD7950" w:rsidP="00226787">
            <w:pPr>
              <w:autoSpaceDE w:val="0"/>
              <w:autoSpaceDN w:val="0"/>
              <w:adjustRightInd w:val="0"/>
              <w:spacing w:line="240" w:lineRule="auto"/>
              <w:rPr>
                <w:rFonts w:ascii="Arial" w:hAnsi="Arial" w:cs="Arial"/>
                <w:bCs/>
                <w:sz w:val="20"/>
                <w:szCs w:val="20"/>
              </w:rPr>
            </w:pPr>
            <w:r w:rsidRPr="00226787">
              <w:rPr>
                <w:rFonts w:ascii="Arial" w:hAnsi="Arial" w:cs="Arial"/>
                <w:bCs/>
                <w:sz w:val="20"/>
                <w:szCs w:val="20"/>
              </w:rPr>
              <w:t>Sec 5</w:t>
            </w:r>
          </w:p>
        </w:tc>
        <w:tc>
          <w:tcPr>
            <w:tcW w:w="7795" w:type="dxa"/>
          </w:tcPr>
          <w:p w14:paraId="35002352" w14:textId="77777777" w:rsidR="00FD7950" w:rsidRPr="00226787" w:rsidRDefault="00FD7950" w:rsidP="00226787">
            <w:pPr>
              <w:autoSpaceDE w:val="0"/>
              <w:autoSpaceDN w:val="0"/>
              <w:adjustRightInd w:val="0"/>
              <w:spacing w:after="0" w:line="240" w:lineRule="auto"/>
              <w:jc w:val="both"/>
              <w:rPr>
                <w:rFonts w:ascii="Arial" w:hAnsi="Arial" w:cs="Arial"/>
                <w:iCs/>
                <w:sz w:val="20"/>
                <w:szCs w:val="20"/>
              </w:rPr>
            </w:pPr>
            <w:r w:rsidRPr="00226787">
              <w:rPr>
                <w:rFonts w:ascii="Arial" w:hAnsi="Arial" w:cs="Arial"/>
                <w:iCs/>
                <w:sz w:val="20"/>
                <w:szCs w:val="20"/>
              </w:rPr>
              <w:t xml:space="preserve">Determination of dry matter content by oven-drying method — Suspensions of cellulosic nanomaterials </w:t>
            </w:r>
          </w:p>
          <w:p w14:paraId="6157C592" w14:textId="0C395269" w:rsidR="00FD7950" w:rsidRPr="00226787" w:rsidRDefault="00FD7950" w:rsidP="00226787">
            <w:pPr>
              <w:autoSpaceDE w:val="0"/>
              <w:autoSpaceDN w:val="0"/>
              <w:adjustRightInd w:val="0"/>
              <w:spacing w:after="0" w:line="240" w:lineRule="auto"/>
              <w:jc w:val="both"/>
              <w:rPr>
                <w:rFonts w:ascii="Arial" w:hAnsi="Arial" w:cs="Arial"/>
                <w:iCs/>
                <w:sz w:val="20"/>
                <w:szCs w:val="20"/>
              </w:rPr>
            </w:pPr>
            <w:r w:rsidRPr="00226787">
              <w:rPr>
                <w:rFonts w:ascii="Arial" w:hAnsi="Arial" w:cs="Arial"/>
                <w:bCs/>
                <w:sz w:val="20"/>
                <w:szCs w:val="20"/>
              </w:rPr>
              <w:t xml:space="preserve">CHD 15 (26256) </w:t>
            </w:r>
            <w:r w:rsidR="004E1336">
              <w:rPr>
                <w:rFonts w:ascii="Arial" w:hAnsi="Arial" w:cs="Arial"/>
                <w:bCs/>
                <w:sz w:val="20"/>
                <w:szCs w:val="20"/>
              </w:rPr>
              <w:t>F</w:t>
            </w:r>
          </w:p>
        </w:tc>
      </w:tr>
    </w:tbl>
    <w:p w14:paraId="321E895F" w14:textId="77777777" w:rsidR="004C1B32" w:rsidRDefault="004C1B32" w:rsidP="00226787">
      <w:pPr>
        <w:spacing w:line="240" w:lineRule="auto"/>
        <w:jc w:val="both"/>
        <w:rPr>
          <w:rFonts w:ascii="Arial" w:hAnsi="Arial" w:cs="Arial"/>
          <w:sz w:val="20"/>
          <w:szCs w:val="20"/>
        </w:rPr>
      </w:pPr>
    </w:p>
    <w:p w14:paraId="7FA13FC4" w14:textId="487DD7E7" w:rsidR="00FD7950" w:rsidRPr="00226787" w:rsidRDefault="00FD7950" w:rsidP="00226787">
      <w:pPr>
        <w:spacing w:line="240" w:lineRule="auto"/>
        <w:jc w:val="both"/>
        <w:rPr>
          <w:rFonts w:ascii="Arial" w:hAnsi="Arial" w:cs="Arial"/>
          <w:sz w:val="20"/>
          <w:szCs w:val="20"/>
        </w:rPr>
      </w:pPr>
      <w:r w:rsidRPr="00226787">
        <w:rPr>
          <w:rFonts w:ascii="Arial" w:hAnsi="Arial" w:cs="Arial"/>
          <w:sz w:val="20"/>
          <w:szCs w:val="20"/>
        </w:rPr>
        <w:t xml:space="preserve">This test method was </w:t>
      </w:r>
      <w:r w:rsidR="004E6A9E">
        <w:rPr>
          <w:rFonts w:ascii="Arial" w:hAnsi="Arial" w:cs="Arial"/>
          <w:sz w:val="20"/>
          <w:szCs w:val="20"/>
        </w:rPr>
        <w:t>first</w:t>
      </w:r>
      <w:r w:rsidR="004E6A9E" w:rsidRPr="00226787">
        <w:rPr>
          <w:rFonts w:ascii="Arial" w:hAnsi="Arial" w:cs="Arial"/>
          <w:sz w:val="20"/>
          <w:szCs w:val="20"/>
        </w:rPr>
        <w:t xml:space="preserve"> </w:t>
      </w:r>
      <w:r w:rsidRPr="00226787">
        <w:rPr>
          <w:rFonts w:ascii="Arial" w:hAnsi="Arial" w:cs="Arial"/>
          <w:sz w:val="20"/>
          <w:szCs w:val="20"/>
        </w:rPr>
        <w:t>published as IS 6213 (Part 21) : 1984 ‘Methods of test for pulp: Part 21 Determination of dry matter content’ describing the gravimetric method for determination of dry matter content of the pulp. During the formulation, considerable assistance was derived from ISO 638-1978 ‘Pulps — Determination of dry matter content’. In 2019, the committee decided to align this test method with ISO 638 :  2008 ‘Paper, board and pulps — Determination of dry matter content — Oven-drying method’ by identical adoption under dual numbering.</w:t>
      </w:r>
    </w:p>
    <w:p w14:paraId="026E2780" w14:textId="6DDDF207" w:rsidR="00FD7950" w:rsidRPr="00226787" w:rsidRDefault="00FD7950" w:rsidP="00226787">
      <w:pPr>
        <w:spacing w:line="240" w:lineRule="auto"/>
        <w:jc w:val="both"/>
        <w:rPr>
          <w:rFonts w:ascii="Arial" w:hAnsi="Arial" w:cs="Arial"/>
          <w:color w:val="FF0000"/>
          <w:sz w:val="20"/>
          <w:szCs w:val="20"/>
        </w:rPr>
      </w:pPr>
      <w:r w:rsidRPr="00226787">
        <w:rPr>
          <w:rFonts w:ascii="Arial" w:hAnsi="Arial" w:cs="Arial"/>
          <w:sz w:val="20"/>
          <w:szCs w:val="20"/>
        </w:rPr>
        <w:lastRenderedPageBreak/>
        <w:t>ISO has further revised the standard expanding the title and scope to cover cellulose nanomaterial</w:t>
      </w:r>
      <w:r w:rsidR="00133351">
        <w:rPr>
          <w:rFonts w:ascii="Arial" w:hAnsi="Arial" w:cs="Arial"/>
          <w:sz w:val="20"/>
          <w:szCs w:val="20"/>
        </w:rPr>
        <w:t>s</w:t>
      </w:r>
      <w:r w:rsidRPr="00226787">
        <w:rPr>
          <w:rFonts w:ascii="Arial" w:hAnsi="Arial" w:cs="Arial"/>
          <w:sz w:val="20"/>
          <w:szCs w:val="20"/>
        </w:rPr>
        <w:t xml:space="preserve"> and paper and board for recycling and splitting the standard in two parts. Recognizing the benefits of following uniform practices globally, the committee has decided to adopt latest version of ISO 638-1 : 2022 ‘Paper, board, pulps and cellulosic nanomaterials — Determination of dry matter content by oven-drying method</w:t>
      </w:r>
      <w:r w:rsidR="00FD3536">
        <w:rPr>
          <w:rFonts w:ascii="Arial" w:hAnsi="Arial" w:cs="Arial"/>
          <w:sz w:val="20"/>
          <w:szCs w:val="20"/>
        </w:rPr>
        <w:t xml:space="preserve">: </w:t>
      </w:r>
      <w:r w:rsidRPr="00226787">
        <w:rPr>
          <w:rFonts w:ascii="Arial" w:hAnsi="Arial" w:cs="Arial"/>
          <w:sz w:val="20"/>
          <w:szCs w:val="20"/>
        </w:rPr>
        <w:t>Part 1</w:t>
      </w:r>
      <w:r w:rsidR="00FD3536">
        <w:rPr>
          <w:rFonts w:ascii="Arial" w:hAnsi="Arial" w:cs="Arial"/>
          <w:sz w:val="20"/>
          <w:szCs w:val="20"/>
        </w:rPr>
        <w:t xml:space="preserve"> </w:t>
      </w:r>
      <w:r w:rsidRPr="00226787">
        <w:rPr>
          <w:rFonts w:ascii="Arial" w:hAnsi="Arial" w:cs="Arial"/>
          <w:sz w:val="20"/>
          <w:szCs w:val="20"/>
        </w:rPr>
        <w:t>Materials in solid form’ and publish it as separate standard under IS 1060 (Part 8) series, which provides methods of test for paper, board, pulp and cellulose nanomaterial</w:t>
      </w:r>
      <w:r w:rsidR="00133351">
        <w:rPr>
          <w:rFonts w:ascii="Arial" w:hAnsi="Arial" w:cs="Arial"/>
          <w:sz w:val="20"/>
          <w:szCs w:val="20"/>
        </w:rPr>
        <w:t>s</w:t>
      </w:r>
      <w:r w:rsidRPr="00226787">
        <w:rPr>
          <w:rFonts w:ascii="Arial" w:hAnsi="Arial" w:cs="Arial"/>
          <w:sz w:val="20"/>
          <w:szCs w:val="20"/>
        </w:rPr>
        <w:t>, superseding ISO 6213 (Part 21) : 2019.</w:t>
      </w:r>
      <w:r w:rsidRPr="00226787">
        <w:rPr>
          <w:rFonts w:ascii="Arial" w:hAnsi="Arial" w:cs="Arial"/>
          <w:color w:val="FF0000"/>
          <w:sz w:val="20"/>
          <w:szCs w:val="20"/>
        </w:rPr>
        <w:t xml:space="preserve"> </w:t>
      </w:r>
    </w:p>
    <w:p w14:paraId="0474D002" w14:textId="769AD938" w:rsidR="00FD7950" w:rsidRPr="00226787" w:rsidRDefault="00FD7950" w:rsidP="00226787">
      <w:pPr>
        <w:spacing w:line="240" w:lineRule="auto"/>
        <w:jc w:val="both"/>
        <w:rPr>
          <w:rFonts w:ascii="Arial" w:hAnsi="Arial" w:cs="Arial"/>
          <w:sz w:val="20"/>
          <w:szCs w:val="20"/>
        </w:rPr>
      </w:pPr>
      <w:r w:rsidRPr="00226787">
        <w:rPr>
          <w:rFonts w:ascii="Arial" w:hAnsi="Arial" w:cs="Arial"/>
          <w:sz w:val="20"/>
          <w:szCs w:val="20"/>
        </w:rPr>
        <w:t>The text of ISO Standard has been approved as suitable for publication as an Indian Standard without deviations. Certain conventions are, however, not identical to those used in Indian Standards. Attention is particularly drawn to the following:</w:t>
      </w:r>
    </w:p>
    <w:p w14:paraId="105C95E6" w14:textId="77777777" w:rsidR="00FD7950" w:rsidRPr="00226787" w:rsidRDefault="00FD7950">
      <w:pPr>
        <w:pStyle w:val="ListParagraph"/>
        <w:numPr>
          <w:ilvl w:val="0"/>
          <w:numId w:val="1"/>
        </w:numPr>
        <w:spacing w:after="200" w:line="240" w:lineRule="auto"/>
        <w:jc w:val="both"/>
        <w:rPr>
          <w:rFonts w:ascii="Arial" w:hAnsi="Arial" w:cs="Arial"/>
          <w:sz w:val="20"/>
          <w:szCs w:val="20"/>
        </w:rPr>
      </w:pPr>
      <w:r w:rsidRPr="00226787">
        <w:rPr>
          <w:rFonts w:ascii="Arial" w:hAnsi="Arial" w:cs="Arial"/>
          <w:sz w:val="20"/>
          <w:szCs w:val="20"/>
        </w:rPr>
        <w:t>Wherever the words ‘International Standard’ appear referring to this standard, they should be read as ‘Indian Standard’; and</w:t>
      </w:r>
    </w:p>
    <w:p w14:paraId="4AEF62BC" w14:textId="77777777" w:rsidR="00FD7950" w:rsidRPr="00226787" w:rsidRDefault="00FD7950">
      <w:pPr>
        <w:pStyle w:val="ListParagraph"/>
        <w:spacing w:line="240" w:lineRule="auto"/>
        <w:jc w:val="both"/>
        <w:rPr>
          <w:rFonts w:ascii="Arial" w:hAnsi="Arial" w:cs="Arial"/>
          <w:sz w:val="20"/>
          <w:szCs w:val="20"/>
        </w:rPr>
      </w:pPr>
    </w:p>
    <w:p w14:paraId="5CAB9964" w14:textId="77777777" w:rsidR="00FD7950" w:rsidRPr="00226787" w:rsidRDefault="00FD7950">
      <w:pPr>
        <w:pStyle w:val="ListParagraph"/>
        <w:numPr>
          <w:ilvl w:val="0"/>
          <w:numId w:val="1"/>
        </w:numPr>
        <w:spacing w:after="200" w:line="240" w:lineRule="auto"/>
        <w:jc w:val="both"/>
        <w:rPr>
          <w:rFonts w:ascii="Arial" w:hAnsi="Arial" w:cs="Arial"/>
          <w:sz w:val="20"/>
          <w:szCs w:val="20"/>
        </w:rPr>
      </w:pPr>
      <w:r w:rsidRPr="00226787">
        <w:rPr>
          <w:rFonts w:ascii="Arial" w:hAnsi="Arial" w:cs="Arial"/>
          <w:sz w:val="20"/>
          <w:szCs w:val="20"/>
        </w:rPr>
        <w:t>Comma (,) has been used as a decimal marker, while in Indian Standards, the current practice is to use a point (.) as the decimal marker.</w:t>
      </w:r>
    </w:p>
    <w:p w14:paraId="3E287C07" w14:textId="77777777" w:rsidR="00FD7950" w:rsidRPr="00226787" w:rsidRDefault="00FD7950">
      <w:pPr>
        <w:pStyle w:val="BodyText"/>
        <w:jc w:val="both"/>
        <w:rPr>
          <w:rFonts w:ascii="Arial" w:hAnsi="Arial" w:cs="Arial"/>
          <w:sz w:val="20"/>
          <w:szCs w:val="20"/>
        </w:rPr>
      </w:pPr>
      <w:r w:rsidRPr="00226787">
        <w:rPr>
          <w:rFonts w:ascii="Arial" w:hAnsi="Arial" w:cs="Arial"/>
          <w:sz w:val="20"/>
          <w:szCs w:val="20"/>
        </w:rPr>
        <w:t>In this adopted standard, reference appears to certain International Standards for which Indian</w:t>
      </w:r>
      <w:r w:rsidRPr="00226787">
        <w:rPr>
          <w:rFonts w:ascii="Arial" w:hAnsi="Arial" w:cs="Arial"/>
          <w:spacing w:val="1"/>
          <w:sz w:val="20"/>
          <w:szCs w:val="20"/>
        </w:rPr>
        <w:t xml:space="preserve"> </w:t>
      </w:r>
      <w:r w:rsidRPr="00226787">
        <w:rPr>
          <w:rFonts w:ascii="Arial" w:hAnsi="Arial" w:cs="Arial"/>
          <w:sz w:val="20"/>
          <w:szCs w:val="20"/>
        </w:rPr>
        <w:t>Standards also exist. The corresponding Indian Standards, which are to be substituted in their</w:t>
      </w:r>
      <w:r w:rsidRPr="00226787">
        <w:rPr>
          <w:rFonts w:ascii="Arial" w:hAnsi="Arial" w:cs="Arial"/>
          <w:spacing w:val="1"/>
          <w:sz w:val="20"/>
          <w:szCs w:val="20"/>
        </w:rPr>
        <w:t xml:space="preserve"> </w:t>
      </w:r>
      <w:r w:rsidRPr="00226787">
        <w:rPr>
          <w:rFonts w:ascii="Arial" w:hAnsi="Arial" w:cs="Arial"/>
          <w:sz w:val="20"/>
          <w:szCs w:val="20"/>
        </w:rPr>
        <w:t>respective places, are listed below along with their degree of equivalence for the editions</w:t>
      </w:r>
      <w:r w:rsidRPr="00226787">
        <w:rPr>
          <w:rFonts w:ascii="Arial" w:hAnsi="Arial" w:cs="Arial"/>
          <w:spacing w:val="1"/>
          <w:sz w:val="20"/>
          <w:szCs w:val="20"/>
        </w:rPr>
        <w:t xml:space="preserve"> </w:t>
      </w:r>
      <w:r w:rsidRPr="00226787">
        <w:rPr>
          <w:rFonts w:ascii="Arial" w:hAnsi="Arial" w:cs="Arial"/>
          <w:sz w:val="20"/>
          <w:szCs w:val="20"/>
        </w:rPr>
        <w:t>indicated:</w:t>
      </w:r>
    </w:p>
    <w:p w14:paraId="322AE532" w14:textId="77777777" w:rsidR="00FD7950" w:rsidRPr="00226787" w:rsidRDefault="00FD7950" w:rsidP="00226787">
      <w:pPr>
        <w:pStyle w:val="ListParagraph"/>
        <w:spacing w:line="240" w:lineRule="auto"/>
        <w:jc w:val="both"/>
        <w:rPr>
          <w:rFonts w:ascii="Arial" w:hAnsi="Arial" w:cs="Arial"/>
          <w:color w:val="FF0000"/>
          <w:sz w:val="20"/>
          <w:szCs w:val="20"/>
        </w:rPr>
      </w:pPr>
    </w:p>
    <w:tbl>
      <w:tblPr>
        <w:tblW w:w="9356" w:type="dxa"/>
        <w:tblInd w:w="-5" w:type="dxa"/>
        <w:tblLayout w:type="fixed"/>
        <w:tblCellMar>
          <w:left w:w="0" w:type="dxa"/>
          <w:right w:w="0" w:type="dxa"/>
        </w:tblCellMar>
        <w:tblLook w:val="01E0" w:firstRow="1" w:lastRow="1" w:firstColumn="1" w:lastColumn="1" w:noHBand="0" w:noVBand="0"/>
      </w:tblPr>
      <w:tblGrid>
        <w:gridCol w:w="2977"/>
        <w:gridCol w:w="3686"/>
        <w:gridCol w:w="2693"/>
      </w:tblGrid>
      <w:tr w:rsidR="00FD7950" w:rsidRPr="00FD7950" w14:paraId="7B958DC2" w14:textId="77777777" w:rsidTr="00226787">
        <w:trPr>
          <w:trHeight w:val="483"/>
        </w:trPr>
        <w:tc>
          <w:tcPr>
            <w:tcW w:w="2977" w:type="dxa"/>
          </w:tcPr>
          <w:p w14:paraId="32A78209" w14:textId="77777777" w:rsidR="00FD7950" w:rsidRPr="00226787" w:rsidRDefault="00FD7950">
            <w:pPr>
              <w:pStyle w:val="TableParagraph"/>
              <w:tabs>
                <w:tab w:val="left" w:pos="4111"/>
              </w:tabs>
              <w:spacing w:before="0"/>
              <w:ind w:left="200"/>
              <w:jc w:val="center"/>
              <w:rPr>
                <w:rFonts w:ascii="Arial" w:hAnsi="Arial" w:cs="Arial"/>
                <w:i/>
                <w:sz w:val="20"/>
                <w:szCs w:val="20"/>
              </w:rPr>
            </w:pPr>
            <w:r w:rsidRPr="00226787">
              <w:rPr>
                <w:rFonts w:ascii="Arial" w:hAnsi="Arial" w:cs="Arial"/>
                <w:i/>
                <w:sz w:val="20"/>
                <w:szCs w:val="20"/>
              </w:rPr>
              <w:t>International</w:t>
            </w:r>
            <w:r w:rsidRPr="00226787">
              <w:rPr>
                <w:rFonts w:ascii="Arial" w:hAnsi="Arial" w:cs="Arial"/>
                <w:i/>
                <w:spacing w:val="-1"/>
                <w:sz w:val="20"/>
                <w:szCs w:val="20"/>
              </w:rPr>
              <w:t xml:space="preserve"> </w:t>
            </w:r>
            <w:r w:rsidRPr="00226787">
              <w:rPr>
                <w:rFonts w:ascii="Arial" w:hAnsi="Arial" w:cs="Arial"/>
                <w:i/>
                <w:sz w:val="20"/>
                <w:szCs w:val="20"/>
              </w:rPr>
              <w:t>Standard</w:t>
            </w:r>
          </w:p>
        </w:tc>
        <w:tc>
          <w:tcPr>
            <w:tcW w:w="3686" w:type="dxa"/>
          </w:tcPr>
          <w:p w14:paraId="5F346910" w14:textId="77777777" w:rsidR="00FD7950" w:rsidRPr="00226787" w:rsidRDefault="00FD7950">
            <w:pPr>
              <w:pStyle w:val="TableParagraph"/>
              <w:tabs>
                <w:tab w:val="left" w:pos="4111"/>
              </w:tabs>
              <w:spacing w:before="0"/>
              <w:jc w:val="center"/>
              <w:rPr>
                <w:rFonts w:ascii="Arial" w:hAnsi="Arial" w:cs="Arial"/>
                <w:i/>
                <w:sz w:val="20"/>
                <w:szCs w:val="20"/>
              </w:rPr>
            </w:pPr>
            <w:r w:rsidRPr="00226787">
              <w:rPr>
                <w:rFonts w:ascii="Arial" w:hAnsi="Arial" w:cs="Arial"/>
                <w:i/>
                <w:sz w:val="20"/>
                <w:szCs w:val="20"/>
              </w:rPr>
              <w:t>Corresponding</w:t>
            </w:r>
            <w:r w:rsidRPr="00226787">
              <w:rPr>
                <w:rFonts w:ascii="Arial" w:hAnsi="Arial" w:cs="Arial"/>
                <w:i/>
                <w:spacing w:val="1"/>
                <w:sz w:val="20"/>
                <w:szCs w:val="20"/>
              </w:rPr>
              <w:t xml:space="preserve"> </w:t>
            </w:r>
            <w:r w:rsidRPr="00226787">
              <w:rPr>
                <w:rFonts w:ascii="Arial" w:hAnsi="Arial" w:cs="Arial"/>
                <w:i/>
                <w:sz w:val="20"/>
                <w:szCs w:val="20"/>
              </w:rPr>
              <w:t>Indian Standard</w:t>
            </w:r>
          </w:p>
        </w:tc>
        <w:tc>
          <w:tcPr>
            <w:tcW w:w="2693" w:type="dxa"/>
          </w:tcPr>
          <w:p w14:paraId="78AF63D3" w14:textId="77777777" w:rsidR="00FD7950" w:rsidRPr="00226787" w:rsidRDefault="00FD7950">
            <w:pPr>
              <w:pStyle w:val="TableParagraph"/>
              <w:tabs>
                <w:tab w:val="left" w:pos="4111"/>
              </w:tabs>
              <w:spacing w:before="0"/>
              <w:jc w:val="center"/>
              <w:rPr>
                <w:rFonts w:ascii="Arial" w:hAnsi="Arial" w:cs="Arial"/>
                <w:i/>
                <w:sz w:val="20"/>
                <w:szCs w:val="20"/>
              </w:rPr>
            </w:pPr>
            <w:r w:rsidRPr="00226787">
              <w:rPr>
                <w:rFonts w:ascii="Arial" w:hAnsi="Arial" w:cs="Arial"/>
                <w:i/>
                <w:sz w:val="20"/>
                <w:szCs w:val="20"/>
              </w:rPr>
              <w:t>Degree</w:t>
            </w:r>
            <w:r w:rsidRPr="00226787">
              <w:rPr>
                <w:rFonts w:ascii="Arial" w:hAnsi="Arial" w:cs="Arial"/>
                <w:i/>
                <w:spacing w:val="-3"/>
                <w:sz w:val="20"/>
                <w:szCs w:val="20"/>
              </w:rPr>
              <w:t xml:space="preserve"> </w:t>
            </w:r>
            <w:r w:rsidRPr="00226787">
              <w:rPr>
                <w:rFonts w:ascii="Arial" w:hAnsi="Arial" w:cs="Arial"/>
                <w:i/>
                <w:sz w:val="20"/>
                <w:szCs w:val="20"/>
              </w:rPr>
              <w:t>of</w:t>
            </w:r>
            <w:r w:rsidRPr="00226787">
              <w:rPr>
                <w:rFonts w:ascii="Arial" w:hAnsi="Arial" w:cs="Arial"/>
                <w:i/>
                <w:spacing w:val="-1"/>
                <w:sz w:val="20"/>
                <w:szCs w:val="20"/>
              </w:rPr>
              <w:t xml:space="preserve"> </w:t>
            </w:r>
            <w:r w:rsidRPr="00226787">
              <w:rPr>
                <w:rFonts w:ascii="Arial" w:hAnsi="Arial" w:cs="Arial"/>
                <w:i/>
                <w:sz w:val="20"/>
                <w:szCs w:val="20"/>
              </w:rPr>
              <w:t>Equivalence</w:t>
            </w:r>
          </w:p>
        </w:tc>
      </w:tr>
      <w:tr w:rsidR="00FD7950" w:rsidRPr="00FD7950" w14:paraId="15877281" w14:textId="77777777" w:rsidTr="00226787">
        <w:trPr>
          <w:trHeight w:val="1580"/>
        </w:trPr>
        <w:tc>
          <w:tcPr>
            <w:tcW w:w="2977" w:type="dxa"/>
          </w:tcPr>
          <w:p w14:paraId="336C5246" w14:textId="77777777" w:rsidR="00FD7950" w:rsidRPr="00226787" w:rsidRDefault="00FD7950">
            <w:pPr>
              <w:pStyle w:val="TableParagraph"/>
              <w:tabs>
                <w:tab w:val="left" w:pos="4111"/>
              </w:tabs>
              <w:ind w:left="200" w:right="90"/>
              <w:jc w:val="both"/>
              <w:rPr>
                <w:rFonts w:ascii="Arial" w:hAnsi="Arial" w:cs="Arial"/>
                <w:sz w:val="20"/>
                <w:szCs w:val="20"/>
              </w:rPr>
            </w:pPr>
            <w:r w:rsidRPr="00226787">
              <w:rPr>
                <w:rFonts w:ascii="Arial" w:hAnsi="Arial" w:cs="Arial"/>
                <w:sz w:val="20"/>
                <w:szCs w:val="20"/>
              </w:rPr>
              <w:t>ISO</w:t>
            </w:r>
            <w:r w:rsidRPr="00226787">
              <w:rPr>
                <w:rFonts w:ascii="Arial" w:hAnsi="Arial" w:cs="Arial"/>
                <w:spacing w:val="1"/>
                <w:sz w:val="20"/>
                <w:szCs w:val="20"/>
              </w:rPr>
              <w:t xml:space="preserve"> </w:t>
            </w:r>
            <w:r w:rsidRPr="00226787">
              <w:rPr>
                <w:rFonts w:ascii="Arial" w:hAnsi="Arial" w:cs="Arial"/>
                <w:sz w:val="20"/>
                <w:szCs w:val="20"/>
              </w:rPr>
              <w:t>186</w:t>
            </w:r>
            <w:r w:rsidRPr="00226787">
              <w:rPr>
                <w:rFonts w:ascii="Arial" w:hAnsi="Arial" w:cs="Arial"/>
                <w:spacing w:val="1"/>
                <w:sz w:val="20"/>
                <w:szCs w:val="20"/>
              </w:rPr>
              <w:t xml:space="preserve"> </w:t>
            </w:r>
            <w:r w:rsidRPr="00226787">
              <w:rPr>
                <w:rFonts w:ascii="Arial" w:hAnsi="Arial" w:cs="Arial"/>
                <w:sz w:val="20"/>
                <w:szCs w:val="20"/>
              </w:rPr>
              <w:t>Paper</w:t>
            </w:r>
            <w:r w:rsidRPr="00226787">
              <w:rPr>
                <w:rFonts w:ascii="Arial" w:hAnsi="Arial" w:cs="Arial"/>
                <w:spacing w:val="1"/>
                <w:sz w:val="20"/>
                <w:szCs w:val="20"/>
              </w:rPr>
              <w:t xml:space="preserve"> </w:t>
            </w:r>
            <w:r w:rsidRPr="00226787">
              <w:rPr>
                <w:rFonts w:ascii="Arial" w:hAnsi="Arial" w:cs="Arial"/>
                <w:sz w:val="20"/>
                <w:szCs w:val="20"/>
              </w:rPr>
              <w:t>and</w:t>
            </w:r>
            <w:r w:rsidRPr="00226787">
              <w:rPr>
                <w:rFonts w:ascii="Arial" w:hAnsi="Arial" w:cs="Arial"/>
                <w:spacing w:val="1"/>
                <w:sz w:val="20"/>
                <w:szCs w:val="20"/>
              </w:rPr>
              <w:t xml:space="preserve"> </w:t>
            </w:r>
            <w:r w:rsidRPr="00226787">
              <w:rPr>
                <w:rFonts w:ascii="Arial" w:hAnsi="Arial" w:cs="Arial"/>
                <w:sz w:val="20"/>
                <w:szCs w:val="20"/>
              </w:rPr>
              <w:t>board</w:t>
            </w:r>
            <w:r w:rsidRPr="00226787">
              <w:rPr>
                <w:rFonts w:ascii="Arial" w:hAnsi="Arial" w:cs="Arial"/>
                <w:spacing w:val="1"/>
                <w:sz w:val="20"/>
                <w:szCs w:val="20"/>
              </w:rPr>
              <w:t xml:space="preserve"> </w:t>
            </w:r>
            <w:r w:rsidRPr="00226787">
              <w:rPr>
                <w:rFonts w:ascii="Arial" w:hAnsi="Arial" w:cs="Arial"/>
                <w:sz w:val="20"/>
                <w:szCs w:val="20"/>
              </w:rPr>
              <w:t>—</w:t>
            </w:r>
            <w:r w:rsidRPr="00226787">
              <w:rPr>
                <w:rFonts w:ascii="Arial" w:hAnsi="Arial" w:cs="Arial"/>
                <w:spacing w:val="1"/>
                <w:sz w:val="20"/>
                <w:szCs w:val="20"/>
              </w:rPr>
              <w:t xml:space="preserve"> </w:t>
            </w:r>
            <w:r w:rsidRPr="00226787">
              <w:rPr>
                <w:rFonts w:ascii="Arial" w:hAnsi="Arial" w:cs="Arial"/>
                <w:sz w:val="20"/>
                <w:szCs w:val="20"/>
              </w:rPr>
              <w:t>Sampling</w:t>
            </w:r>
            <w:r w:rsidRPr="00226787">
              <w:rPr>
                <w:rFonts w:ascii="Arial" w:hAnsi="Arial" w:cs="Arial"/>
                <w:spacing w:val="1"/>
                <w:sz w:val="20"/>
                <w:szCs w:val="20"/>
              </w:rPr>
              <w:t xml:space="preserve"> </w:t>
            </w:r>
            <w:r w:rsidRPr="00226787">
              <w:rPr>
                <w:rFonts w:ascii="Arial" w:hAnsi="Arial" w:cs="Arial"/>
                <w:sz w:val="20"/>
                <w:szCs w:val="20"/>
              </w:rPr>
              <w:t>to</w:t>
            </w:r>
            <w:r w:rsidRPr="00226787">
              <w:rPr>
                <w:rFonts w:ascii="Arial" w:hAnsi="Arial" w:cs="Arial"/>
                <w:spacing w:val="1"/>
                <w:sz w:val="20"/>
                <w:szCs w:val="20"/>
              </w:rPr>
              <w:t xml:space="preserve"> </w:t>
            </w:r>
            <w:r w:rsidRPr="00226787">
              <w:rPr>
                <w:rFonts w:ascii="Arial" w:hAnsi="Arial" w:cs="Arial"/>
                <w:sz w:val="20"/>
                <w:szCs w:val="20"/>
              </w:rPr>
              <w:t>determine</w:t>
            </w:r>
            <w:r w:rsidRPr="00226787">
              <w:rPr>
                <w:rFonts w:ascii="Arial" w:hAnsi="Arial" w:cs="Arial"/>
                <w:spacing w:val="1"/>
                <w:sz w:val="20"/>
                <w:szCs w:val="20"/>
              </w:rPr>
              <w:t xml:space="preserve"> </w:t>
            </w:r>
            <w:r w:rsidRPr="00226787">
              <w:rPr>
                <w:rFonts w:ascii="Arial" w:hAnsi="Arial" w:cs="Arial"/>
                <w:sz w:val="20"/>
                <w:szCs w:val="20"/>
              </w:rPr>
              <w:t>average</w:t>
            </w:r>
            <w:r w:rsidRPr="00226787">
              <w:rPr>
                <w:rFonts w:ascii="Arial" w:hAnsi="Arial" w:cs="Arial"/>
                <w:spacing w:val="1"/>
                <w:sz w:val="20"/>
                <w:szCs w:val="20"/>
              </w:rPr>
              <w:t xml:space="preserve"> </w:t>
            </w:r>
            <w:r w:rsidRPr="00226787">
              <w:rPr>
                <w:rFonts w:ascii="Arial" w:hAnsi="Arial" w:cs="Arial"/>
                <w:sz w:val="20"/>
                <w:szCs w:val="20"/>
              </w:rPr>
              <w:t>quality</w:t>
            </w:r>
          </w:p>
        </w:tc>
        <w:tc>
          <w:tcPr>
            <w:tcW w:w="3686" w:type="dxa"/>
          </w:tcPr>
          <w:p w14:paraId="5D9D1893" w14:textId="77777777" w:rsidR="00FD7950" w:rsidRPr="00226787" w:rsidRDefault="00FD7950">
            <w:pPr>
              <w:pStyle w:val="TableParagraph"/>
              <w:tabs>
                <w:tab w:val="left" w:pos="4111"/>
              </w:tabs>
              <w:ind w:left="142" w:right="281"/>
              <w:jc w:val="both"/>
              <w:rPr>
                <w:rFonts w:ascii="Arial" w:hAnsi="Arial" w:cs="Arial"/>
                <w:sz w:val="20"/>
                <w:szCs w:val="20"/>
              </w:rPr>
            </w:pPr>
            <w:r w:rsidRPr="00226787">
              <w:rPr>
                <w:rFonts w:ascii="Arial" w:hAnsi="Arial" w:cs="Arial"/>
                <w:sz w:val="20"/>
                <w:szCs w:val="20"/>
              </w:rPr>
              <w:t>IS</w:t>
            </w:r>
            <w:r w:rsidRPr="00226787">
              <w:rPr>
                <w:rFonts w:ascii="Arial" w:hAnsi="Arial" w:cs="Arial"/>
                <w:spacing w:val="47"/>
                <w:sz w:val="20"/>
                <w:szCs w:val="20"/>
              </w:rPr>
              <w:t xml:space="preserve"> </w:t>
            </w:r>
            <w:r w:rsidRPr="00226787">
              <w:rPr>
                <w:rFonts w:ascii="Arial" w:hAnsi="Arial" w:cs="Arial"/>
                <w:sz w:val="20"/>
                <w:szCs w:val="20"/>
              </w:rPr>
              <w:t>1060</w:t>
            </w:r>
            <w:r w:rsidRPr="00226787">
              <w:rPr>
                <w:rFonts w:ascii="Arial" w:hAnsi="Arial" w:cs="Arial"/>
                <w:spacing w:val="49"/>
                <w:sz w:val="20"/>
                <w:szCs w:val="20"/>
              </w:rPr>
              <w:t xml:space="preserve"> </w:t>
            </w:r>
            <w:r w:rsidRPr="00226787">
              <w:rPr>
                <w:rFonts w:ascii="Arial" w:hAnsi="Arial" w:cs="Arial"/>
                <w:sz w:val="20"/>
                <w:szCs w:val="20"/>
              </w:rPr>
              <w:t>(Part</w:t>
            </w:r>
            <w:r w:rsidRPr="00226787">
              <w:rPr>
                <w:rFonts w:ascii="Arial" w:hAnsi="Arial" w:cs="Arial"/>
                <w:spacing w:val="47"/>
                <w:sz w:val="20"/>
                <w:szCs w:val="20"/>
              </w:rPr>
              <w:t xml:space="preserve"> </w:t>
            </w:r>
            <w:r w:rsidRPr="00226787">
              <w:rPr>
                <w:rFonts w:ascii="Arial" w:hAnsi="Arial" w:cs="Arial"/>
                <w:sz w:val="20"/>
                <w:szCs w:val="20"/>
              </w:rPr>
              <w:t>5/Sec</w:t>
            </w:r>
            <w:r w:rsidRPr="00226787">
              <w:rPr>
                <w:rFonts w:ascii="Arial" w:hAnsi="Arial" w:cs="Arial"/>
                <w:spacing w:val="49"/>
                <w:sz w:val="20"/>
                <w:szCs w:val="20"/>
              </w:rPr>
              <w:t xml:space="preserve"> </w:t>
            </w:r>
            <w:r w:rsidRPr="00226787">
              <w:rPr>
                <w:rFonts w:ascii="Arial" w:hAnsi="Arial" w:cs="Arial"/>
                <w:sz w:val="20"/>
                <w:szCs w:val="20"/>
              </w:rPr>
              <w:t>1)</w:t>
            </w:r>
            <w:r w:rsidRPr="00226787">
              <w:rPr>
                <w:rFonts w:ascii="Arial" w:hAnsi="Arial" w:cs="Arial"/>
                <w:spacing w:val="47"/>
                <w:sz w:val="20"/>
                <w:szCs w:val="20"/>
              </w:rPr>
              <w:t xml:space="preserve"> </w:t>
            </w:r>
            <w:r w:rsidRPr="00226787">
              <w:rPr>
                <w:rFonts w:ascii="Arial" w:hAnsi="Arial" w:cs="Arial"/>
                <w:sz w:val="20"/>
                <w:szCs w:val="20"/>
              </w:rPr>
              <w:t>:</w:t>
            </w:r>
            <w:r w:rsidRPr="00226787">
              <w:rPr>
                <w:rFonts w:ascii="Arial" w:hAnsi="Arial" w:cs="Arial"/>
                <w:spacing w:val="48"/>
                <w:sz w:val="20"/>
                <w:szCs w:val="20"/>
              </w:rPr>
              <w:t xml:space="preserve"> </w:t>
            </w:r>
            <w:r w:rsidRPr="00226787">
              <w:rPr>
                <w:rFonts w:ascii="Arial" w:hAnsi="Arial" w:cs="Arial"/>
                <w:sz w:val="20"/>
                <w:szCs w:val="20"/>
              </w:rPr>
              <w:t>2014/ISO 186 : 2002 Methods of sampling and test for paper and allied products: Part 5 Methods of test for paper and board, Section 1 Sampling to determine average quality.</w:t>
            </w:r>
          </w:p>
        </w:tc>
        <w:tc>
          <w:tcPr>
            <w:tcW w:w="2693" w:type="dxa"/>
          </w:tcPr>
          <w:p w14:paraId="6EC4B4BD" w14:textId="77777777" w:rsidR="00FD7950" w:rsidRPr="00226787" w:rsidRDefault="00FD7950">
            <w:pPr>
              <w:pStyle w:val="TableParagraph"/>
              <w:tabs>
                <w:tab w:val="left" w:pos="4111"/>
              </w:tabs>
              <w:jc w:val="center"/>
              <w:rPr>
                <w:rFonts w:ascii="Arial" w:hAnsi="Arial" w:cs="Arial"/>
                <w:sz w:val="20"/>
                <w:szCs w:val="20"/>
              </w:rPr>
            </w:pPr>
            <w:r w:rsidRPr="00226787">
              <w:rPr>
                <w:rFonts w:ascii="Arial" w:hAnsi="Arial" w:cs="Arial"/>
                <w:sz w:val="20"/>
                <w:szCs w:val="20"/>
              </w:rPr>
              <w:t>Identical with ISO 186 : 2002</w:t>
            </w:r>
          </w:p>
          <w:p w14:paraId="0B56A1BC" w14:textId="77777777" w:rsidR="00FD7950" w:rsidRPr="00226787" w:rsidRDefault="00FD7950">
            <w:pPr>
              <w:pStyle w:val="TableParagraph"/>
              <w:tabs>
                <w:tab w:val="left" w:pos="4111"/>
              </w:tabs>
              <w:rPr>
                <w:rFonts w:ascii="Arial" w:hAnsi="Arial" w:cs="Arial"/>
                <w:sz w:val="20"/>
                <w:szCs w:val="20"/>
              </w:rPr>
            </w:pPr>
          </w:p>
        </w:tc>
      </w:tr>
    </w:tbl>
    <w:p w14:paraId="0840841A" w14:textId="77777777" w:rsidR="00FD7950" w:rsidRPr="00226787" w:rsidRDefault="00FD7950" w:rsidP="00226787">
      <w:pPr>
        <w:pStyle w:val="ListParagraph"/>
        <w:spacing w:after="0" w:line="240" w:lineRule="auto"/>
        <w:ind w:left="0"/>
        <w:jc w:val="both"/>
        <w:rPr>
          <w:rFonts w:ascii="Arial" w:hAnsi="Arial" w:cs="Arial"/>
          <w:color w:val="FF0000"/>
          <w:sz w:val="20"/>
          <w:szCs w:val="20"/>
        </w:rPr>
      </w:pPr>
    </w:p>
    <w:p w14:paraId="2E1886A1" w14:textId="77777777" w:rsidR="00FD7950" w:rsidRPr="00226787" w:rsidRDefault="00FD7950">
      <w:pPr>
        <w:pStyle w:val="BodyText"/>
        <w:tabs>
          <w:tab w:val="left" w:pos="4111"/>
        </w:tabs>
        <w:jc w:val="both"/>
        <w:rPr>
          <w:rFonts w:ascii="Arial" w:hAnsi="Arial" w:cs="Arial"/>
          <w:sz w:val="20"/>
          <w:szCs w:val="20"/>
        </w:rPr>
      </w:pPr>
      <w:r w:rsidRPr="00226787">
        <w:rPr>
          <w:rFonts w:ascii="Arial" w:hAnsi="Arial" w:cs="Arial"/>
          <w:sz w:val="20"/>
          <w:szCs w:val="20"/>
        </w:rPr>
        <w:t>The Committee has reviewed the provisions of the following International Standard referred in this adopted standard and has decided that it is acceptable for use in conjunction with this standard:</w:t>
      </w:r>
    </w:p>
    <w:p w14:paraId="7DF19644" w14:textId="77777777" w:rsidR="00FD7950" w:rsidRPr="00FD7950" w:rsidRDefault="00FD7950">
      <w:pPr>
        <w:pStyle w:val="BodyText"/>
        <w:tabs>
          <w:tab w:val="left" w:pos="4111"/>
        </w:tabs>
        <w:ind w:right="604"/>
        <w:jc w:val="both"/>
        <w:rPr>
          <w:rFonts w:ascii="Arial" w:hAnsi="Arial" w:cs="Arial"/>
          <w:color w:val="FF0000"/>
          <w:sz w:val="20"/>
          <w:szCs w:val="20"/>
        </w:rPr>
      </w:pPr>
    </w:p>
    <w:tbl>
      <w:tblPr>
        <w:tblStyle w:val="TableGrid"/>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095"/>
      </w:tblGrid>
      <w:tr w:rsidR="00FD7950" w:rsidRPr="00FD7950" w14:paraId="29CE843F" w14:textId="77777777" w:rsidTr="00226787">
        <w:trPr>
          <w:trHeight w:val="426"/>
        </w:trPr>
        <w:tc>
          <w:tcPr>
            <w:tcW w:w="3261" w:type="dxa"/>
          </w:tcPr>
          <w:p w14:paraId="381EAF5B" w14:textId="77777777" w:rsidR="00FD7950" w:rsidRPr="00226787" w:rsidRDefault="00FD7950">
            <w:pPr>
              <w:pStyle w:val="BodyText"/>
              <w:tabs>
                <w:tab w:val="left" w:pos="4111"/>
              </w:tabs>
              <w:ind w:right="604"/>
              <w:jc w:val="center"/>
              <w:rPr>
                <w:rFonts w:ascii="Arial" w:hAnsi="Arial" w:cs="Arial"/>
                <w:i/>
                <w:sz w:val="20"/>
                <w:szCs w:val="20"/>
              </w:rPr>
            </w:pPr>
            <w:r w:rsidRPr="00226787">
              <w:rPr>
                <w:rFonts w:ascii="Arial" w:hAnsi="Arial" w:cs="Arial"/>
                <w:i/>
                <w:sz w:val="20"/>
                <w:szCs w:val="20"/>
              </w:rPr>
              <w:t>International Standard</w:t>
            </w:r>
          </w:p>
        </w:tc>
        <w:tc>
          <w:tcPr>
            <w:tcW w:w="6095" w:type="dxa"/>
          </w:tcPr>
          <w:p w14:paraId="0C3A0B41" w14:textId="77777777" w:rsidR="00FD7950" w:rsidRPr="00226787" w:rsidRDefault="00FD7950">
            <w:pPr>
              <w:pStyle w:val="BodyText"/>
              <w:tabs>
                <w:tab w:val="left" w:pos="4111"/>
              </w:tabs>
              <w:ind w:right="604"/>
              <w:jc w:val="center"/>
              <w:rPr>
                <w:rFonts w:ascii="Arial" w:hAnsi="Arial" w:cs="Arial"/>
                <w:i/>
                <w:sz w:val="20"/>
                <w:szCs w:val="20"/>
              </w:rPr>
            </w:pPr>
            <w:r w:rsidRPr="00226787">
              <w:rPr>
                <w:rFonts w:ascii="Arial" w:hAnsi="Arial" w:cs="Arial"/>
                <w:i/>
                <w:sz w:val="20"/>
                <w:szCs w:val="20"/>
              </w:rPr>
              <w:t>Title</w:t>
            </w:r>
          </w:p>
        </w:tc>
      </w:tr>
      <w:tr w:rsidR="00FD7950" w:rsidRPr="00FD7950" w14:paraId="5CECAABE" w14:textId="77777777" w:rsidTr="00226787">
        <w:trPr>
          <w:trHeight w:val="417"/>
        </w:trPr>
        <w:tc>
          <w:tcPr>
            <w:tcW w:w="3261" w:type="dxa"/>
          </w:tcPr>
          <w:p w14:paraId="72B4313C" w14:textId="77777777" w:rsidR="00FD7950" w:rsidRPr="00226787" w:rsidRDefault="00FD7950">
            <w:pPr>
              <w:pStyle w:val="BodyText"/>
              <w:tabs>
                <w:tab w:val="left" w:pos="4111"/>
              </w:tabs>
              <w:ind w:right="604"/>
              <w:jc w:val="both"/>
              <w:rPr>
                <w:rFonts w:ascii="Arial" w:hAnsi="Arial" w:cs="Arial"/>
                <w:sz w:val="20"/>
                <w:szCs w:val="20"/>
              </w:rPr>
            </w:pPr>
            <w:r w:rsidRPr="00226787">
              <w:rPr>
                <w:rFonts w:ascii="Arial" w:hAnsi="Arial" w:cs="Arial"/>
                <w:sz w:val="20"/>
                <w:szCs w:val="20"/>
              </w:rPr>
              <w:t>ISO 7213</w:t>
            </w:r>
          </w:p>
        </w:tc>
        <w:tc>
          <w:tcPr>
            <w:tcW w:w="6095" w:type="dxa"/>
          </w:tcPr>
          <w:p w14:paraId="05D1CE86" w14:textId="77777777" w:rsidR="00FD7950" w:rsidRPr="00226787" w:rsidRDefault="00FD7950">
            <w:pPr>
              <w:pStyle w:val="BodyText"/>
              <w:tabs>
                <w:tab w:val="left" w:pos="4111"/>
              </w:tabs>
              <w:ind w:right="604"/>
              <w:jc w:val="both"/>
              <w:rPr>
                <w:rFonts w:ascii="Arial" w:hAnsi="Arial" w:cs="Arial"/>
                <w:sz w:val="20"/>
                <w:szCs w:val="20"/>
              </w:rPr>
            </w:pPr>
            <w:r w:rsidRPr="00226787">
              <w:rPr>
                <w:rFonts w:ascii="Arial" w:hAnsi="Arial" w:cs="Arial"/>
                <w:sz w:val="20"/>
                <w:szCs w:val="20"/>
              </w:rPr>
              <w:t>Pulps — Sampling for testing</w:t>
            </w:r>
          </w:p>
        </w:tc>
      </w:tr>
      <w:tr w:rsidR="00FD7950" w:rsidRPr="00FD7950" w14:paraId="67683485" w14:textId="77777777" w:rsidTr="00226787">
        <w:trPr>
          <w:trHeight w:val="608"/>
        </w:trPr>
        <w:tc>
          <w:tcPr>
            <w:tcW w:w="3261" w:type="dxa"/>
          </w:tcPr>
          <w:p w14:paraId="7E5F2079" w14:textId="77777777" w:rsidR="00FD7950" w:rsidRPr="00226787" w:rsidRDefault="00FD7950">
            <w:pPr>
              <w:pStyle w:val="BodyText"/>
              <w:tabs>
                <w:tab w:val="left" w:pos="4111"/>
              </w:tabs>
              <w:ind w:right="604"/>
              <w:jc w:val="both"/>
              <w:rPr>
                <w:rFonts w:ascii="Arial" w:hAnsi="Arial" w:cs="Arial"/>
                <w:sz w:val="20"/>
                <w:szCs w:val="20"/>
              </w:rPr>
            </w:pPr>
            <w:r w:rsidRPr="00226787">
              <w:rPr>
                <w:rFonts w:ascii="Arial" w:hAnsi="Arial" w:cs="Arial"/>
                <w:sz w:val="20"/>
                <w:szCs w:val="20"/>
              </w:rPr>
              <w:t>EN 17085</w:t>
            </w:r>
          </w:p>
        </w:tc>
        <w:tc>
          <w:tcPr>
            <w:tcW w:w="6095" w:type="dxa"/>
          </w:tcPr>
          <w:p w14:paraId="226DBFEA" w14:textId="77777777" w:rsidR="00FD7950" w:rsidRPr="00226787" w:rsidRDefault="00FD7950">
            <w:pPr>
              <w:pStyle w:val="BodyText"/>
              <w:tabs>
                <w:tab w:val="left" w:pos="4111"/>
              </w:tabs>
              <w:ind w:right="604"/>
              <w:jc w:val="both"/>
              <w:rPr>
                <w:rFonts w:ascii="Arial" w:hAnsi="Arial" w:cs="Arial"/>
                <w:sz w:val="20"/>
                <w:szCs w:val="20"/>
              </w:rPr>
            </w:pPr>
            <w:r w:rsidRPr="00226787">
              <w:rPr>
                <w:rFonts w:ascii="Arial" w:hAnsi="Arial" w:cs="Arial"/>
                <w:sz w:val="20"/>
                <w:szCs w:val="20"/>
              </w:rPr>
              <w:t>Paper and board — Sampling procedures for paper and board for recycling</w:t>
            </w:r>
          </w:p>
        </w:tc>
      </w:tr>
    </w:tbl>
    <w:p w14:paraId="5321644D" w14:textId="2D8C4217" w:rsidR="00FD7950" w:rsidRPr="00226787" w:rsidRDefault="00FD7950" w:rsidP="00226787">
      <w:pPr>
        <w:spacing w:line="240" w:lineRule="auto"/>
        <w:jc w:val="both"/>
        <w:rPr>
          <w:rFonts w:ascii="Arial" w:hAnsi="Arial" w:cs="Arial"/>
          <w:sz w:val="20"/>
          <w:szCs w:val="20"/>
        </w:rPr>
      </w:pPr>
      <w:r w:rsidRPr="00226787">
        <w:rPr>
          <w:rFonts w:ascii="Arial" w:hAnsi="Arial" w:cs="Arial"/>
          <w:sz w:val="20"/>
          <w:szCs w:val="20"/>
        </w:rPr>
        <w:t>In this adopted standard, reference appears to certain International Standards where the standard atmospheric conditions to be observed are stipulated which are not applicable to tropical/subtropical countries. The applicable standard atmospheric conditions for Indian conditions are (27 ± 2) °C and (65 ± 5) percent relative humidity and shall be observed while using this standard.</w:t>
      </w:r>
    </w:p>
    <w:p w14:paraId="0475D996" w14:textId="26E78680" w:rsidR="00FD7950" w:rsidRPr="00226787" w:rsidRDefault="00FD7950">
      <w:pPr>
        <w:spacing w:after="0" w:line="240" w:lineRule="auto"/>
        <w:jc w:val="both"/>
        <w:rPr>
          <w:sz w:val="20"/>
          <w:szCs w:val="20"/>
        </w:rPr>
      </w:pPr>
      <w:r w:rsidRPr="00226787">
        <w:rPr>
          <w:rFonts w:ascii="Arial" w:hAnsi="Arial" w:cs="Arial"/>
          <w:sz w:val="20"/>
          <w:szCs w:val="20"/>
        </w:rPr>
        <w:t>In reporting the result of a test or analysis made in accordance with this standard, if the final value, observed or calculated, is to be rounded off, it shall be done in accordance with IS 2 : 2022 ‘Rules for rounding off numerical values (</w:t>
      </w:r>
      <w:r w:rsidRPr="00226787">
        <w:rPr>
          <w:rFonts w:ascii="Arial" w:hAnsi="Arial" w:cs="Arial"/>
          <w:i/>
          <w:iCs/>
          <w:sz w:val="20"/>
          <w:szCs w:val="20"/>
        </w:rPr>
        <w:t>second revision</w:t>
      </w:r>
      <w:r w:rsidR="00A34DFD">
        <w:rPr>
          <w:rFonts w:ascii="Arial" w:hAnsi="Arial" w:cs="Arial"/>
          <w:sz w:val="20"/>
          <w:szCs w:val="20"/>
        </w:rPr>
        <w:t>)’.</w:t>
      </w:r>
      <w:bookmarkStart w:id="0" w:name="_GoBack"/>
      <w:bookmarkEnd w:id="0"/>
    </w:p>
    <w:sectPr w:rsidR="00FD7950" w:rsidRPr="00226787" w:rsidSect="00422026">
      <w:pgSz w:w="11909" w:h="16834" w:code="9"/>
      <w:pgMar w:top="810" w:right="720" w:bottom="432" w:left="129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144131"/>
    <w:multiLevelType w:val="hybridMultilevel"/>
    <w:tmpl w:val="7CB6C0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4A"/>
    <w:rsid w:val="0000651C"/>
    <w:rsid w:val="00026D16"/>
    <w:rsid w:val="000B23DF"/>
    <w:rsid w:val="000E1C50"/>
    <w:rsid w:val="00133351"/>
    <w:rsid w:val="00190CB8"/>
    <w:rsid w:val="001C40D2"/>
    <w:rsid w:val="002144F1"/>
    <w:rsid w:val="00226787"/>
    <w:rsid w:val="00270C4A"/>
    <w:rsid w:val="0036372F"/>
    <w:rsid w:val="003645AB"/>
    <w:rsid w:val="00410613"/>
    <w:rsid w:val="004B1677"/>
    <w:rsid w:val="004B36AD"/>
    <w:rsid w:val="004C1B32"/>
    <w:rsid w:val="004E1336"/>
    <w:rsid w:val="004E6A9E"/>
    <w:rsid w:val="004F3A8C"/>
    <w:rsid w:val="005626D5"/>
    <w:rsid w:val="005A7A41"/>
    <w:rsid w:val="00626FC1"/>
    <w:rsid w:val="00645851"/>
    <w:rsid w:val="00647F95"/>
    <w:rsid w:val="006E6B10"/>
    <w:rsid w:val="007D303F"/>
    <w:rsid w:val="007F178B"/>
    <w:rsid w:val="008C09B7"/>
    <w:rsid w:val="00911606"/>
    <w:rsid w:val="00976409"/>
    <w:rsid w:val="009E1F20"/>
    <w:rsid w:val="00A34DFD"/>
    <w:rsid w:val="00A67641"/>
    <w:rsid w:val="00BA2C27"/>
    <w:rsid w:val="00CC552B"/>
    <w:rsid w:val="00D543FB"/>
    <w:rsid w:val="00EA00A5"/>
    <w:rsid w:val="00EC3606"/>
    <w:rsid w:val="00F34837"/>
    <w:rsid w:val="00F63B7E"/>
    <w:rsid w:val="00FB3735"/>
    <w:rsid w:val="00FD3536"/>
    <w:rsid w:val="00FD795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BodyText">
    <w:name w:val="Body Text"/>
    <w:basedOn w:val="Normal"/>
    <w:link w:val="BodyTextChar"/>
    <w:uiPriority w:val="1"/>
    <w:qFormat/>
    <w:rsid w:val="00FD795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D7950"/>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FD7950"/>
    <w:pPr>
      <w:spacing w:after="160" w:line="259" w:lineRule="auto"/>
      <w:ind w:left="720"/>
      <w:contextualSpacing/>
    </w:pPr>
    <w:rPr>
      <w:rFonts w:eastAsiaTheme="minorHAnsi"/>
    </w:rPr>
  </w:style>
  <w:style w:type="table" w:styleId="TableGrid">
    <w:name w:val="Table Grid"/>
    <w:basedOn w:val="TableNormal"/>
    <w:uiPriority w:val="39"/>
    <w:rsid w:val="00FD7950"/>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D7950"/>
    <w:pPr>
      <w:widowControl w:val="0"/>
      <w:autoSpaceDE w:val="0"/>
      <w:autoSpaceDN w:val="0"/>
      <w:spacing w:before="67" w:after="0" w:line="240" w:lineRule="auto"/>
      <w:ind w:left="89"/>
    </w:pPr>
    <w:rPr>
      <w:rFonts w:ascii="Times New Roman" w:eastAsia="Times New Roman" w:hAnsi="Times New Roman" w:cs="Times New Roman"/>
    </w:rPr>
  </w:style>
  <w:style w:type="paragraph" w:styleId="NormalWeb">
    <w:name w:val="Normal (Web)"/>
    <w:basedOn w:val="Normal"/>
    <w:uiPriority w:val="99"/>
    <w:unhideWhenUsed/>
    <w:rsid w:val="00FD7950"/>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paragraph" w:styleId="BalloonText">
    <w:name w:val="Balloon Text"/>
    <w:basedOn w:val="Normal"/>
    <w:link w:val="BalloonTextChar"/>
    <w:uiPriority w:val="99"/>
    <w:semiHidden/>
    <w:unhideWhenUsed/>
    <w:rsid w:val="00BA2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C27"/>
    <w:rPr>
      <w:rFonts w:ascii="Segoe UI" w:eastAsiaTheme="minorEastAsia"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CHD</cp:lastModifiedBy>
  <cp:revision>32</cp:revision>
  <dcterms:created xsi:type="dcterms:W3CDTF">2024-10-03T09:30:00Z</dcterms:created>
  <dcterms:modified xsi:type="dcterms:W3CDTF">2024-11-05T09:31:00Z</dcterms:modified>
</cp:coreProperties>
</file>