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spacing w:before="1"/>
        <w:rPr>
          <w:sz w:val="21"/>
        </w:rPr>
      </w:pPr>
    </w:p>
    <w:p w:rsidR="00E731C6" w:rsidRDefault="008711BD" w:rsidP="00E731C6">
      <w:pPr>
        <w:pStyle w:val="Title"/>
        <w:spacing w:line="343" w:lineRule="auto"/>
        <w:ind w:left="2127" w:right="1737"/>
        <w:rPr>
          <w:color w:val="1F1F1F"/>
        </w:rPr>
      </w:pPr>
      <w:r>
        <w:rPr>
          <w:color w:val="1F1F1F"/>
        </w:rPr>
        <w:t>AMENDMENT NO. 3</w:t>
      </w:r>
      <w:r w:rsidR="00E731C6">
        <w:rPr>
          <w:color w:val="1F1F1F"/>
        </w:rPr>
        <w:t xml:space="preserve"> SEPTEMBER</w:t>
      </w:r>
      <w:r w:rsidR="00F57484">
        <w:rPr>
          <w:color w:val="1F1F1F"/>
        </w:rPr>
        <w:t xml:space="preserve"> 2024</w:t>
      </w:r>
    </w:p>
    <w:p w:rsidR="00F63650" w:rsidRDefault="008711BD" w:rsidP="00E731C6">
      <w:pPr>
        <w:pStyle w:val="Title"/>
        <w:spacing w:line="343" w:lineRule="auto"/>
        <w:ind w:left="2127" w:right="1737"/>
      </w:pPr>
      <w:r>
        <w:rPr>
          <w:color w:val="1F1F1F"/>
          <w:spacing w:val="-57"/>
        </w:rPr>
        <w:t xml:space="preserve"> </w:t>
      </w:r>
      <w:r>
        <w:rPr>
          <w:color w:val="1F1F1F"/>
        </w:rPr>
        <w:t>TO</w:t>
      </w:r>
    </w:p>
    <w:p w:rsidR="00F63650" w:rsidRDefault="008711BD" w:rsidP="00E731C6">
      <w:pPr>
        <w:pStyle w:val="Title"/>
        <w:spacing w:line="230" w:lineRule="auto"/>
        <w:ind w:left="1134"/>
      </w:pPr>
      <w:bookmarkStart w:id="0" w:name="_GoBack"/>
      <w:bookmarkEnd w:id="0"/>
      <w:r>
        <w:t>IS</w:t>
      </w:r>
      <w:r>
        <w:rPr>
          <w:spacing w:val="-7"/>
        </w:rPr>
        <w:t xml:space="preserve"> </w:t>
      </w:r>
      <w:r>
        <w:t>16490:</w:t>
      </w:r>
      <w:r>
        <w:rPr>
          <w:spacing w:val="-8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LED</w:t>
      </w:r>
      <w:r>
        <w:rPr>
          <w:spacing w:val="-8"/>
        </w:rPr>
        <w:t xml:space="preserve"> </w:t>
      </w:r>
      <w:r>
        <w:t>DESTINATION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BUSES</w:t>
      </w:r>
      <w:r>
        <w:rPr>
          <w:spacing w:val="-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SPECIFICATION</w:t>
      </w:r>
    </w:p>
    <w:p w:rsidR="00F63650" w:rsidRDefault="00F63650">
      <w:pPr>
        <w:pStyle w:val="BodyText"/>
        <w:rPr>
          <w:b/>
          <w:sz w:val="26"/>
        </w:rPr>
      </w:pPr>
    </w:p>
    <w:p w:rsidR="00F63650" w:rsidRDefault="00F63650">
      <w:pPr>
        <w:pStyle w:val="BodyText"/>
        <w:rPr>
          <w:b/>
          <w:sz w:val="26"/>
        </w:rPr>
      </w:pPr>
    </w:p>
    <w:p w:rsidR="00F63650" w:rsidRDefault="008711BD">
      <w:pPr>
        <w:spacing w:before="183"/>
        <w:ind w:left="82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Page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A-1.4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(f),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Amendment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2]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Substitute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existing:</w:t>
      </w:r>
    </w:p>
    <w:p w:rsidR="00F63650" w:rsidRDefault="00F63650">
      <w:pPr>
        <w:pStyle w:val="BodyText"/>
        <w:rPr>
          <w:sz w:val="23"/>
        </w:rPr>
      </w:pPr>
    </w:p>
    <w:p w:rsidR="00F63650" w:rsidRDefault="008711BD">
      <w:pPr>
        <w:pStyle w:val="BodyText"/>
        <w:ind w:left="100" w:right="115"/>
        <w:jc w:val="both"/>
      </w:pPr>
      <w:r>
        <w:t>‘Inner sign should be able to display text and customized graphics and announce up to 9 pre-</w:t>
      </w:r>
      <w:r>
        <w:rPr>
          <w:spacing w:val="1"/>
        </w:rPr>
        <w:t xml:space="preserve"> </w:t>
      </w:r>
      <w:r>
        <w:t>recorded messages (including those for public awareness like road safety etc.) by driver</w:t>
      </w:r>
      <w:r>
        <w:rPr>
          <w:spacing w:val="1"/>
        </w:rPr>
        <w:t xml:space="preserve"> </w:t>
      </w:r>
      <w:r>
        <w:t>selecting 1~9 on display panel of the ‘Controller’. This requirement applies only for LDBS</w:t>
      </w:r>
      <w:r>
        <w:rPr>
          <w:spacing w:val="1"/>
        </w:rPr>
        <w:t xml:space="preserve"> </w:t>
      </w:r>
      <w:r>
        <w:t>Controller</w:t>
      </w:r>
      <w:r>
        <w:rPr>
          <w:spacing w:val="-1"/>
        </w:rPr>
        <w:t xml:space="preserve"> </w:t>
      </w:r>
      <w:r>
        <w:t>types as defined in</w:t>
      </w:r>
      <w:r>
        <w:rPr>
          <w:spacing w:val="1"/>
        </w:rPr>
        <w:t xml:space="preserve"> </w:t>
      </w:r>
      <w:r>
        <w:rPr>
          <w:b/>
        </w:rPr>
        <w:t xml:space="preserve">4.3.1 </w:t>
      </w:r>
      <w:r>
        <w:t>(d);’</w:t>
      </w:r>
    </w:p>
    <w:p w:rsidR="00F63650" w:rsidRDefault="00F63650">
      <w:pPr>
        <w:pStyle w:val="BodyText"/>
        <w:rPr>
          <w:sz w:val="26"/>
        </w:rPr>
      </w:pPr>
    </w:p>
    <w:p w:rsidR="00F63650" w:rsidRDefault="008711BD">
      <w:pPr>
        <w:spacing w:before="215" w:line="230" w:lineRule="auto"/>
        <w:ind w:left="82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Page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A-1.5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Amendment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2]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Substitute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existing:</w:t>
      </w:r>
    </w:p>
    <w:p w:rsidR="00F63650" w:rsidRDefault="00F63650">
      <w:pPr>
        <w:pStyle w:val="BodyText"/>
        <w:spacing w:before="8"/>
        <w:rPr>
          <w:sz w:val="22"/>
        </w:rPr>
      </w:pPr>
    </w:p>
    <w:p w:rsidR="00F63650" w:rsidRDefault="008711BD">
      <w:pPr>
        <w:pStyle w:val="BodyText"/>
        <w:spacing w:before="1" w:line="230" w:lineRule="auto"/>
        <w:ind w:left="100" w:right="111"/>
        <w:jc w:val="both"/>
      </w:pPr>
      <w:r>
        <w:t>‘</w:t>
      </w:r>
      <w:r>
        <w:rPr>
          <w:b/>
        </w:rPr>
        <w:t>A-1.5</w:t>
      </w:r>
      <w:r>
        <w:rPr>
          <w:b/>
          <w:spacing w:val="1"/>
        </w:rPr>
        <w:t xml:space="preserve"> </w:t>
      </w:r>
      <w:r>
        <w:t>Two-way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LDBS</w:t>
      </w:r>
      <w:r>
        <w:rPr>
          <w:spacing w:val="1"/>
        </w:rPr>
        <w:t xml:space="preserve"> </w:t>
      </w:r>
      <w:r>
        <w:t>controller: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mentioned</w:t>
      </w:r>
      <w:r>
        <w:rPr>
          <w:spacing w:val="-11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LDBS</w:t>
      </w:r>
      <w:r>
        <w:rPr>
          <w:spacing w:val="-6"/>
        </w:rPr>
        <w:t xml:space="preserve"> </w:t>
      </w:r>
      <w:r>
        <w:t>controller</w:t>
      </w:r>
      <w:r>
        <w:rPr>
          <w:spacing w:val="-10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defined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b/>
        </w:rPr>
        <w:t>4.3.1</w:t>
      </w:r>
      <w:r>
        <w:t>(c)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b/>
        </w:rPr>
        <w:t>4.3.1</w:t>
      </w:r>
      <w:r>
        <w:t>(d).’</w:t>
      </w: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rPr>
          <w:sz w:val="26"/>
        </w:rPr>
      </w:pPr>
    </w:p>
    <w:p w:rsidR="00F63650" w:rsidRDefault="00F63650">
      <w:pPr>
        <w:pStyle w:val="BodyText"/>
        <w:spacing w:before="4"/>
        <w:rPr>
          <w:sz w:val="38"/>
        </w:rPr>
      </w:pPr>
    </w:p>
    <w:p w:rsidR="00F63650" w:rsidRDefault="008711BD">
      <w:pPr>
        <w:pStyle w:val="BodyText"/>
        <w:spacing w:before="1"/>
        <w:ind w:left="100"/>
        <w:jc w:val="both"/>
      </w:pPr>
      <w:r>
        <w:t>(TED</w:t>
      </w:r>
      <w:r>
        <w:rPr>
          <w:spacing w:val="-3"/>
        </w:rPr>
        <w:t xml:space="preserve"> </w:t>
      </w:r>
      <w:r>
        <w:t>28)</w:t>
      </w:r>
    </w:p>
    <w:p w:rsidR="00F57484" w:rsidRDefault="00F57484" w:rsidP="00F57484">
      <w:pPr>
        <w:pStyle w:val="BodyText"/>
        <w:spacing w:before="1"/>
        <w:ind w:left="100"/>
        <w:jc w:val="right"/>
      </w:pPr>
      <w:r>
        <w:t>________________________________</w:t>
      </w:r>
    </w:p>
    <w:p w:rsidR="00F57484" w:rsidRDefault="00F57484" w:rsidP="00F57484">
      <w:pPr>
        <w:pStyle w:val="BodyText"/>
        <w:spacing w:before="1"/>
        <w:ind w:left="100"/>
        <w:jc w:val="right"/>
      </w:pPr>
      <w:r w:rsidRPr="002336DE">
        <w:t>Publication Unit, BIS, New Delhi, India</w:t>
      </w:r>
    </w:p>
    <w:p w:rsidR="00F57484" w:rsidRDefault="00F57484">
      <w:pPr>
        <w:pStyle w:val="BodyText"/>
        <w:spacing w:before="1"/>
        <w:ind w:left="100"/>
        <w:jc w:val="both"/>
      </w:pPr>
    </w:p>
    <w:sectPr w:rsidR="00F57484">
      <w:type w:val="continuous"/>
      <w:pgSz w:w="11910" w:h="16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50"/>
    <w:rsid w:val="00653547"/>
    <w:rsid w:val="008711BD"/>
    <w:rsid w:val="00AB0899"/>
    <w:rsid w:val="00D03AF2"/>
    <w:rsid w:val="00E731C6"/>
    <w:rsid w:val="00F57484"/>
    <w:rsid w:val="00F6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AD75D-DF1A-4095-BD19-9E96745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909" w:right="92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Lakhan</cp:lastModifiedBy>
  <cp:revision>4</cp:revision>
  <dcterms:created xsi:type="dcterms:W3CDTF">2024-07-12T09:29:00Z</dcterms:created>
  <dcterms:modified xsi:type="dcterms:W3CDTF">2024-09-20T06:06:00Z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2024-07-12T00:00:00Z</vt:filetime>
  </property>
</Properties>
</file>