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4B58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1B4C7" wp14:editId="16710D83">
                <wp:simplePos x="0" y="0"/>
                <wp:positionH relativeFrom="column">
                  <wp:posOffset>2148840</wp:posOffset>
                </wp:positionH>
                <wp:positionV relativeFrom="paragraph">
                  <wp:posOffset>99024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C82C" w14:textId="77777777" w:rsidR="00190B6A" w:rsidRPr="00422026" w:rsidRDefault="00190B6A" w:rsidP="00190B6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7E9E0AE9" w14:textId="77777777" w:rsidR="00190B6A" w:rsidRPr="00F20963" w:rsidRDefault="00190B6A" w:rsidP="00190B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10157F10" w14:textId="77777777" w:rsidR="00190B6A" w:rsidRPr="00C536D7" w:rsidRDefault="00190B6A" w:rsidP="00190B6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1B4C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7.8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" strokecolor="white [3212]">
                <v:textbox>
                  <w:txbxContent>
                    <w:p w14:paraId="1EBAC82C" w14:textId="77777777" w:rsidR="00190B6A" w:rsidRPr="00422026" w:rsidRDefault="00190B6A" w:rsidP="00190B6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7E9E0AE9" w14:textId="77777777" w:rsidR="00190B6A" w:rsidRPr="00F20963" w:rsidRDefault="00190B6A" w:rsidP="00190B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10157F10" w14:textId="77777777" w:rsidR="00190B6A" w:rsidRPr="00C536D7" w:rsidRDefault="00190B6A" w:rsidP="00190B6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65985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</w:t>
      </w:r>
      <w:r w:rsidR="000F235C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</w:t>
      </w:r>
      <w:r w:rsidRPr="00CF465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IS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 </w:t>
      </w:r>
      <w:proofErr w:type="gramStart"/>
      <w:r w:rsidR="008423DA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650</w:t>
      </w:r>
      <w:r w:rsidR="00F20129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: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 2024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</w:t>
      </w:r>
    </w:p>
    <w:p w14:paraId="07750209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</w:p>
    <w:p w14:paraId="2EDBC805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3510" w:firstLine="2880"/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</w:t>
      </w:r>
    </w:p>
    <w:p w14:paraId="40953CDC" w14:textId="77777777" w:rsidR="00190B6A" w:rsidRDefault="00190B6A" w:rsidP="00190B6A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</w:p>
    <w:p w14:paraId="384CA3FB" w14:textId="77777777" w:rsidR="00190B6A" w:rsidRPr="00CF4653" w:rsidRDefault="00190B6A" w:rsidP="00190B6A">
      <w:pPr>
        <w:spacing w:after="0" w:line="240" w:lineRule="auto"/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0A201E8E" wp14:editId="0D40D766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E2FA3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6F3BA8C6" w14:textId="77777777" w:rsidR="00190B6A" w:rsidRPr="004D184C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5EC6B6E7" w14:textId="7F670B88" w:rsidR="00190B6A" w:rsidRPr="000C0208" w:rsidRDefault="00016EC3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</w:pP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सिम्स</w:t>
      </w:r>
      <w:proofErr w:type="spellEnd"/>
      <w:r w:rsidRPr="00016EC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पैटर्न</w:t>
      </w:r>
      <w:proofErr w:type="spellEnd"/>
      <w:r w:rsidRPr="00016EC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डबल</w:t>
      </w:r>
      <w:proofErr w:type="spellEnd"/>
      <w:r w:rsidRPr="00016EC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एंडेड</w:t>
      </w:r>
      <w:proofErr w:type="spellEnd"/>
      <w:r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,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तेज़</w:t>
      </w:r>
      <w:proofErr w:type="spellEnd"/>
      <w:r w:rsidR="00190B6A" w:rsidRPr="00F5514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–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धार</w:t>
      </w:r>
      <w:proofErr w:type="spellEnd"/>
      <w:r w:rsidRPr="00016EC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और</w:t>
      </w:r>
      <w:proofErr w:type="spellEnd"/>
      <w:r w:rsidRPr="00016EC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कुंठित</w:t>
      </w:r>
      <w:proofErr w:type="spellEnd"/>
      <w:r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, </w:t>
      </w:r>
      <w:proofErr w:type="spellStart"/>
      <w:r w:rsidR="00190B6A" w:rsidRPr="00F5514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गर्भाशय</w:t>
      </w:r>
      <w:proofErr w:type="spellEnd"/>
      <w:r w:rsidR="00190B6A" w:rsidRPr="00F5514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016EC3">
        <w:rPr>
          <w:rFonts w:ascii="Kokila" w:eastAsia="Times New Roman" w:hAnsi="Kokila" w:cs="Kokila" w:hint="cs"/>
          <w:b/>
          <w:bCs/>
          <w:color w:val="222222"/>
          <w:sz w:val="52"/>
          <w:szCs w:val="52"/>
          <w:lang w:bidi="hi-IN"/>
        </w:rPr>
        <w:t>क्यूरेट</w:t>
      </w:r>
      <w:proofErr w:type="spellEnd"/>
      <w:r w:rsidR="00190B6A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– </w:t>
      </w:r>
      <w:r w:rsidR="007C4F13" w:rsidRPr="007C4F13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 </w:t>
      </w:r>
      <w:proofErr w:type="spellStart"/>
      <w:r w:rsidR="008423DA" w:rsidRPr="008B79A1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विशिष्टि</w:t>
      </w:r>
      <w:proofErr w:type="spellEnd"/>
    </w:p>
    <w:p w14:paraId="0863A93E" w14:textId="0731C926" w:rsidR="00190B6A" w:rsidRPr="00C209BE" w:rsidRDefault="00C209BE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jc w:val="center"/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</w:pPr>
      <w:r w:rsidRPr="00C209BE">
        <w:rPr>
          <w:rFonts w:ascii="Kokila" w:eastAsia="Times New Roman" w:hAnsi="Kokila" w:cs="Kokila"/>
          <w:i/>
          <w:color w:val="222222"/>
          <w:sz w:val="40"/>
          <w:szCs w:val="40"/>
          <w:lang w:bidi="hi-IN"/>
        </w:rPr>
        <w:t xml:space="preserve"> </w:t>
      </w:r>
      <w:r w:rsidR="00190B6A" w:rsidRPr="00C209BE">
        <w:rPr>
          <w:rFonts w:ascii="Kokila" w:eastAsia="Times New Roman" w:hAnsi="Kokila" w:cs="Kokila"/>
          <w:i/>
          <w:color w:val="222222"/>
          <w:sz w:val="40"/>
          <w:szCs w:val="40"/>
          <w:lang w:bidi="hi-IN"/>
        </w:rPr>
        <w:t xml:space="preserve"> </w:t>
      </w:r>
      <w:proofErr w:type="gramStart"/>
      <w:r w:rsidRPr="00C209BE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 xml:space="preserve">( </w:t>
      </w:r>
      <w:proofErr w:type="spellStart"/>
      <w:r w:rsidR="0026247F" w:rsidRPr="0026247F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>पहला</w:t>
      </w:r>
      <w:proofErr w:type="spellEnd"/>
      <w:proofErr w:type="gramEnd"/>
      <w:r w:rsidR="0026247F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 xml:space="preserve"> </w:t>
      </w:r>
      <w:proofErr w:type="spellStart"/>
      <w:r w:rsidRPr="00C209BE">
        <w:rPr>
          <w:rFonts w:ascii="Kokila" w:eastAsia="Times New Roman" w:hAnsi="Kokila" w:cs="Kokila" w:hint="cs"/>
          <w:i/>
          <w:iCs/>
          <w:color w:val="222222"/>
          <w:sz w:val="40"/>
          <w:szCs w:val="40"/>
          <w:lang w:bidi="hi-IN"/>
        </w:rPr>
        <w:t>पुनरीक्षण</w:t>
      </w:r>
      <w:proofErr w:type="spellEnd"/>
      <w:r w:rsidRPr="00C209BE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 xml:space="preserve"> )</w:t>
      </w:r>
    </w:p>
    <w:p w14:paraId="72606385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330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76D6E7C3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3510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2D862D2F" w14:textId="77777777" w:rsidR="00190B6A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0F803BF8" w14:textId="77777777" w:rsidR="00190B6A" w:rsidRPr="00A61251" w:rsidRDefault="00190B6A" w:rsidP="00190B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2970"/>
        <w:rPr>
          <w:rFonts w:ascii="Adobe Devanagari" w:eastAsia="Times New Roman" w:hAnsi="Adobe Devanagari" w:cs="Adobe Devanagari"/>
          <w:b/>
          <w:bCs/>
          <w:i/>
          <w:color w:val="222222"/>
          <w:sz w:val="36"/>
          <w:szCs w:val="36"/>
          <w:lang w:bidi="hi-IN"/>
        </w:rPr>
      </w:pPr>
    </w:p>
    <w:p w14:paraId="45894F0B" w14:textId="77777777" w:rsidR="00190B6A" w:rsidRDefault="00016EC3" w:rsidP="00190B6A">
      <w:pPr>
        <w:pStyle w:val="PlainText"/>
        <w:spacing w:before="120" w:after="120" w:line="276" w:lineRule="auto"/>
        <w:ind w:left="3510"/>
        <w:jc w:val="center"/>
        <w:rPr>
          <w:rFonts w:ascii="Arial" w:hAnsi="Arial" w:cs="Kokila"/>
          <w:b/>
          <w:bCs/>
          <w:iCs/>
          <w:sz w:val="36"/>
          <w:szCs w:val="36"/>
          <w:cs/>
        </w:rPr>
      </w:pPr>
      <w:r w:rsidRPr="00016EC3">
        <w:rPr>
          <w:rFonts w:ascii="Arial" w:hAnsi="Arial" w:cs="Arial"/>
          <w:b/>
          <w:bCs/>
          <w:iCs/>
          <w:sz w:val="36"/>
          <w:szCs w:val="36"/>
        </w:rPr>
        <w:t>Sim's Pattern Double-Ended, Sharp and Blunt, Uterine Curette – Specification</w:t>
      </w:r>
    </w:p>
    <w:p w14:paraId="3FAA2A72" w14:textId="77777777" w:rsidR="00190B6A" w:rsidRPr="004D2B35" w:rsidRDefault="00190B6A" w:rsidP="00190B6A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cs/>
        </w:rPr>
        <w:t xml:space="preserve">( </w:t>
      </w:r>
      <w:r w:rsidR="00016EC3">
        <w:rPr>
          <w:rFonts w:ascii="Arial" w:hAnsi="Arial" w:cs="Arial"/>
          <w:i/>
          <w:sz w:val="28"/>
          <w:szCs w:val="28"/>
        </w:rPr>
        <w:t>Frist</w:t>
      </w:r>
      <w:r>
        <w:rPr>
          <w:rFonts w:ascii="Arial" w:hAnsi="Arial" w:cs="Arial"/>
          <w:i/>
          <w:sz w:val="28"/>
          <w:szCs w:val="28"/>
        </w:rPr>
        <w:t xml:space="preserve"> Revision )</w:t>
      </w:r>
    </w:p>
    <w:p w14:paraId="7E2B1BE5" w14:textId="77777777" w:rsidR="00190B6A" w:rsidRDefault="00190B6A" w:rsidP="00190B6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6DA2124" w14:textId="77777777" w:rsidR="00190B6A" w:rsidRDefault="00190B6A" w:rsidP="00190B6A">
      <w:pPr>
        <w:pStyle w:val="PlainText"/>
        <w:ind w:left="3060"/>
        <w:rPr>
          <w:rFonts w:ascii="Arial" w:eastAsia="PMingLiU" w:hAnsi="Arial" w:cs="Arial"/>
          <w:sz w:val="24"/>
          <w:szCs w:val="24"/>
          <w:lang w:eastAsia="zh-TW"/>
        </w:rPr>
      </w:pPr>
    </w:p>
    <w:p w14:paraId="09365326" w14:textId="77777777" w:rsidR="00190B6A" w:rsidRDefault="00190B6A" w:rsidP="00190B6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04208FF5" w14:textId="77777777" w:rsidR="00190B6A" w:rsidRDefault="00190B6A" w:rsidP="00190B6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  <w:r w:rsidRPr="00F55143"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14:paraId="703F517D" w14:textId="77777777" w:rsidR="00190B6A" w:rsidRDefault="00190B6A" w:rsidP="00190B6A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48261E0C" w14:textId="77777777" w:rsidR="00190B6A" w:rsidRDefault="00190B6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0A9939D3" w14:textId="77777777" w:rsidR="0026247F" w:rsidRDefault="0026247F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04C3454C" w14:textId="77777777" w:rsidR="0026247F" w:rsidRDefault="0026247F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674353C2" w14:textId="77777777" w:rsidR="0026247F" w:rsidRDefault="0026247F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6B810DED" w14:textId="77777777" w:rsidR="0026247F" w:rsidRDefault="0026247F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0F28BCB9" w14:textId="77777777" w:rsidR="0026247F" w:rsidRDefault="0026247F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795B9317" w14:textId="77777777" w:rsidR="00190B6A" w:rsidRPr="00CF4653" w:rsidRDefault="00190B6A" w:rsidP="00190B6A">
      <w:pPr>
        <w:pStyle w:val="PlainText"/>
        <w:rPr>
          <w:rFonts w:ascii="Arial" w:hAnsi="Arial" w:cs="Arial"/>
          <w:sz w:val="24"/>
          <w:szCs w:val="24"/>
        </w:rPr>
      </w:pPr>
    </w:p>
    <w:p w14:paraId="4926C64D" w14:textId="77777777" w:rsidR="00190B6A" w:rsidRDefault="00190B6A" w:rsidP="00190B6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>
        <w:rPr>
          <w:rFonts w:ascii="Arial" w:hAnsi="Arial" w:cs="Arial"/>
          <w:sz w:val="24"/>
          <w:szCs w:val="24"/>
        </w:rPr>
        <w:t>4</w:t>
      </w:r>
    </w:p>
    <w:p w14:paraId="6F925601" w14:textId="77777777" w:rsidR="00190B6A" w:rsidRPr="00CF4653" w:rsidRDefault="00190B6A" w:rsidP="00190B6A">
      <w:pPr>
        <w:spacing w:after="12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BFA62FE" w14:textId="77777777" w:rsidR="00190B6A" w:rsidRPr="00CF4653" w:rsidRDefault="00190B6A" w:rsidP="00190B6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</w:rPr>
        <mc:AlternateContent>
          <mc:Choice Requires="wpg">
            <w:drawing>
              <wp:inline distT="0" distB="0" distL="0" distR="0" wp14:anchorId="0B94252C" wp14:editId="4D62B68A">
                <wp:extent cx="4030345" cy="63500"/>
                <wp:effectExtent l="9525" t="0" r="8255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4DF4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anchorlock/>
              </v:group>
            </w:pict>
          </mc:Fallback>
        </mc:AlternateContent>
      </w:r>
    </w:p>
    <w:p w14:paraId="2FB48337" w14:textId="77777777" w:rsidR="00190B6A" w:rsidRPr="00B616F9" w:rsidRDefault="00190B6A" w:rsidP="00190B6A">
      <w:pPr>
        <w:spacing w:after="0" w:line="240" w:lineRule="auto"/>
        <w:ind w:left="3510"/>
        <w:jc w:val="both"/>
        <w:rPr>
          <w:rFonts w:ascii="Arial" w:hAnsi="Arial" w:cs="Arial"/>
          <w:sz w:val="18"/>
          <w:szCs w:val="18"/>
        </w:rPr>
      </w:pPr>
    </w:p>
    <w:p w14:paraId="3B1A9FC2" w14:textId="77777777" w:rsidR="00190B6A" w:rsidRPr="00B616F9" w:rsidRDefault="00314B1D" w:rsidP="00190B6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5F01B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0" DrawAspect="Content" ObjectID="_1794746673" r:id="rId8"/>
        </w:object>
      </w:r>
      <w:r w:rsidR="00190B6A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76FB9F6" w14:textId="77777777" w:rsidR="00190B6A" w:rsidRPr="00CF4653" w:rsidRDefault="00190B6A" w:rsidP="00190B6A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643DB5BB" w14:textId="77777777" w:rsidR="00190B6A" w:rsidRPr="00B616F9" w:rsidRDefault="00190B6A" w:rsidP="00190B6A">
      <w:pPr>
        <w:spacing w:after="0" w:line="240" w:lineRule="auto"/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14:paraId="2E71BCF2" w14:textId="77777777" w:rsidR="00190B6A" w:rsidRPr="00CF4653" w:rsidRDefault="00190B6A" w:rsidP="00190B6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5C6A6CF9" w14:textId="77777777" w:rsidR="00190B6A" w:rsidRPr="00CF4653" w:rsidRDefault="00190B6A" w:rsidP="00190B6A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79E37D39" w14:textId="77777777" w:rsidR="00190B6A" w:rsidRPr="00CF4653" w:rsidRDefault="00190B6A" w:rsidP="00190B6A">
      <w:pPr>
        <w:spacing w:after="0" w:line="240" w:lineRule="auto"/>
        <w:ind w:left="4860"/>
        <w:jc w:val="center"/>
        <w:rPr>
          <w:rFonts w:ascii="Arial" w:hAnsi="Arial" w:cs="Arial"/>
          <w:sz w:val="20"/>
          <w:szCs w:val="24"/>
        </w:rPr>
      </w:pPr>
      <w:hyperlink r:id="rId9" w:history="1">
        <w:r w:rsidRPr="00CF4653">
          <w:rPr>
            <w:rStyle w:val="Hyperlink"/>
            <w:rFonts w:ascii="Arial" w:hAnsi="Arial" w:cs="Arial"/>
          </w:rPr>
          <w:t>www.bis.gov.in</w:t>
        </w:r>
      </w:hyperlink>
      <w:r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Pr="00CF4653">
          <w:rPr>
            <w:rStyle w:val="Hyperlink"/>
            <w:rFonts w:ascii="Arial" w:hAnsi="Arial" w:cs="Arial"/>
          </w:rPr>
          <w:t>www.standardsbis.in</w:t>
        </w:r>
      </w:hyperlink>
    </w:p>
    <w:p w14:paraId="2747DBB6" w14:textId="77777777" w:rsidR="00190B6A" w:rsidRPr="00CF4653" w:rsidRDefault="00190B6A" w:rsidP="00190B6A">
      <w:pPr>
        <w:spacing w:after="0" w:line="240" w:lineRule="auto"/>
        <w:ind w:left="3510" w:firstLine="720"/>
        <w:jc w:val="center"/>
        <w:rPr>
          <w:rFonts w:ascii="Arial" w:hAnsi="Arial" w:cs="Arial"/>
          <w:sz w:val="24"/>
          <w:szCs w:val="24"/>
        </w:rPr>
      </w:pPr>
    </w:p>
    <w:p w14:paraId="0AC48D18" w14:textId="7B0EB6A9" w:rsidR="00190B6A" w:rsidRDefault="005B6E63" w:rsidP="00190B6A">
      <w:pPr>
        <w:spacing w:after="0" w:line="240" w:lineRule="auto"/>
        <w:ind w:left="3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December</w:t>
      </w:r>
      <w:r w:rsidR="00190B6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90B6A" w:rsidRPr="00CF4653">
        <w:rPr>
          <w:rFonts w:ascii="Arial" w:hAnsi="Arial" w:cs="Arial"/>
          <w:b/>
          <w:bCs/>
          <w:sz w:val="24"/>
          <w:szCs w:val="24"/>
        </w:rPr>
        <w:t>202</w:t>
      </w:r>
      <w:r w:rsidR="00190B6A">
        <w:rPr>
          <w:rFonts w:ascii="Arial" w:hAnsi="Arial" w:cs="Arial"/>
          <w:b/>
          <w:bCs/>
          <w:sz w:val="24"/>
          <w:szCs w:val="24"/>
        </w:rPr>
        <w:t>4                                        Price Group X</w:t>
      </w:r>
    </w:p>
    <w:p w14:paraId="1CE4D5A9" w14:textId="77777777" w:rsidR="00352AD7" w:rsidRPr="00352AD7" w:rsidRDefault="00352AD7" w:rsidP="0026247F">
      <w:pPr>
        <w:pStyle w:val="BodyText"/>
        <w:tabs>
          <w:tab w:val="left" w:pos="5387"/>
        </w:tabs>
        <w:spacing w:before="131"/>
        <w:rPr>
          <w:b/>
        </w:rPr>
      </w:pPr>
      <w:r>
        <w:lastRenderedPageBreak/>
        <w:t>Obstetric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Gynaecological</w:t>
      </w:r>
      <w:proofErr w:type="spellEnd"/>
      <w:r>
        <w:rPr>
          <w:spacing w:val="1"/>
        </w:rPr>
        <w:t xml:space="preserve"> </w:t>
      </w:r>
      <w:r>
        <w:t>Instruments and</w:t>
      </w:r>
      <w:r>
        <w:rPr>
          <w:spacing w:val="-1"/>
        </w:rPr>
        <w:t xml:space="preserve"> </w:t>
      </w:r>
      <w:r>
        <w:t>Appliances</w:t>
      </w:r>
      <w:r>
        <w:rPr>
          <w:spacing w:val="-1"/>
        </w:rPr>
        <w:t xml:space="preserve"> </w:t>
      </w:r>
      <w:r>
        <w:t>Sectional</w:t>
      </w:r>
      <w:r>
        <w:rPr>
          <w:spacing w:val="-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MHD</w:t>
      </w:r>
      <w:r>
        <w:rPr>
          <w:spacing w:val="-2"/>
        </w:rPr>
        <w:t xml:space="preserve"> </w:t>
      </w:r>
      <w:r>
        <w:t>03</w:t>
      </w:r>
    </w:p>
    <w:p w14:paraId="11E572BD" w14:textId="77777777" w:rsidR="00352AD7" w:rsidRDefault="00352AD7" w:rsidP="00352AD7">
      <w:pPr>
        <w:pStyle w:val="BodyText"/>
        <w:spacing w:before="7"/>
        <w:rPr>
          <w:sz w:val="10"/>
        </w:rPr>
      </w:pPr>
    </w:p>
    <w:p w14:paraId="2A6F74EF" w14:textId="77777777" w:rsidR="00352AD7" w:rsidRDefault="00352AD7" w:rsidP="0026247F">
      <w:pPr>
        <w:pStyle w:val="BodyText"/>
        <w:spacing w:before="90"/>
      </w:pPr>
      <w:r>
        <w:t>FOREWORD</w:t>
      </w:r>
    </w:p>
    <w:p w14:paraId="386C02C6" w14:textId="77777777" w:rsidR="0026247F" w:rsidRDefault="0026247F" w:rsidP="0026247F">
      <w:pPr>
        <w:ind w:right="670"/>
        <w:jc w:val="both"/>
        <w:rPr>
          <w:rFonts w:ascii="Times New Roman" w:hAnsi="Times New Roman" w:cs="Times New Roman"/>
          <w:sz w:val="24"/>
          <w:szCs w:val="24"/>
        </w:rPr>
      </w:pPr>
    </w:p>
    <w:p w14:paraId="173BB2DF" w14:textId="4CAD88F5" w:rsidR="0026247F" w:rsidRPr="00696A88" w:rsidRDefault="0026247F" w:rsidP="0026247F">
      <w:pPr>
        <w:ind w:right="670"/>
        <w:jc w:val="both"/>
        <w:rPr>
          <w:rFonts w:ascii="Times New Roman" w:hAnsi="Times New Roman" w:cs="Times New Roman"/>
          <w:sz w:val="24"/>
          <w:szCs w:val="24"/>
        </w:rPr>
      </w:pPr>
      <w:r w:rsidRPr="00696A88">
        <w:rPr>
          <w:rFonts w:ascii="Times New Roman" w:hAnsi="Times New Roman" w:cs="Times New Roman"/>
          <w:sz w:val="24"/>
          <w:szCs w:val="24"/>
        </w:rPr>
        <w:t xml:space="preserve">This Indian Standard (Second Revision) was adopted by the Bureau of Indian Standards, after the draft finalized by the Obstetric and </w:t>
      </w:r>
      <w:proofErr w:type="spellStart"/>
      <w:r w:rsidRPr="00696A88">
        <w:rPr>
          <w:rFonts w:ascii="Times New Roman" w:hAnsi="Times New Roman" w:cs="Times New Roman"/>
          <w:sz w:val="24"/>
          <w:szCs w:val="24"/>
        </w:rPr>
        <w:t>Gynaecological</w:t>
      </w:r>
      <w:proofErr w:type="spellEnd"/>
      <w:r w:rsidRPr="00696A88">
        <w:rPr>
          <w:rFonts w:ascii="Times New Roman" w:hAnsi="Times New Roman" w:cs="Times New Roman"/>
          <w:sz w:val="24"/>
          <w:szCs w:val="24"/>
        </w:rPr>
        <w:t xml:space="preserve"> Instruments and Appliances Sectional Committee had been approved by the Medical Equipment and Hospital Planning Division Council.</w:t>
      </w:r>
    </w:p>
    <w:p w14:paraId="1DE2D143" w14:textId="4990051C" w:rsidR="00352AD7" w:rsidRDefault="00352AD7" w:rsidP="0026247F">
      <w:pPr>
        <w:pStyle w:val="BodyText"/>
        <w:spacing w:line="259" w:lineRule="auto"/>
        <w:ind w:right="618"/>
        <w:jc w:val="both"/>
      </w:pPr>
      <w:r>
        <w:t>This standard was originally published in 1971. The first revision of this standard has been</w:t>
      </w:r>
      <w:r>
        <w:rPr>
          <w:spacing w:val="1"/>
        </w:rPr>
        <w:t xml:space="preserve"> </w:t>
      </w:r>
      <w:r>
        <w:t>brought out to align the standard with the latest style and format of Indian Standards. Also,</w:t>
      </w:r>
      <w:r>
        <w:rPr>
          <w:spacing w:val="1"/>
        </w:rPr>
        <w:t xml:space="preserve"> </w:t>
      </w:r>
      <w:r w:rsidR="005D54CC">
        <w:rPr>
          <w:spacing w:val="1"/>
        </w:rPr>
        <w:t xml:space="preserve">the </w:t>
      </w:r>
      <w:r>
        <w:t>cross-references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Indian Standards have</w:t>
      </w:r>
      <w:r>
        <w:rPr>
          <w:spacing w:val="-1"/>
        </w:rPr>
        <w:t xml:space="preserve"> </w:t>
      </w:r>
      <w:r>
        <w:t>been updated</w:t>
      </w:r>
      <w:r w:rsidR="00797286">
        <w:t xml:space="preserve"> with latest version</w:t>
      </w:r>
      <w:r>
        <w:t>.</w:t>
      </w:r>
    </w:p>
    <w:p w14:paraId="313B336C" w14:textId="17D34C20" w:rsidR="00352AD7" w:rsidRDefault="00352AD7" w:rsidP="0026247F">
      <w:pPr>
        <w:pStyle w:val="BodyText"/>
        <w:spacing w:before="160"/>
        <w:ind w:right="618"/>
        <w:jc w:val="both"/>
        <w:sectPr w:rsidR="00352AD7" w:rsidSect="00352AD7">
          <w:headerReference w:type="default" r:id="rId11"/>
          <w:pgSz w:w="11910" w:h="16840"/>
          <w:pgMar w:top="1440" w:right="820" w:bottom="280" w:left="1240" w:header="717" w:footer="720" w:gutter="0"/>
          <w:pgNumType w:start="1"/>
          <w:cols w:space="720"/>
        </w:sectPr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deciding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complied</w:t>
      </w:r>
      <w:r>
        <w:rPr>
          <w:spacing w:val="-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final value, observed or calculated, expressing the result of a test or analysis shall be</w:t>
      </w:r>
      <w:r>
        <w:rPr>
          <w:spacing w:val="1"/>
        </w:rPr>
        <w:t xml:space="preserve"> </w:t>
      </w:r>
      <w:r>
        <w:t>rounded</w:t>
      </w:r>
      <w:r>
        <w:rPr>
          <w:spacing w:val="-7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‘Rules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Rounding</w:t>
      </w:r>
      <w:r>
        <w:rPr>
          <w:spacing w:val="-6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Numerical</w:t>
      </w:r>
      <w:r>
        <w:rPr>
          <w:spacing w:val="-6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(s</w:t>
      </w:r>
      <w:r>
        <w:rPr>
          <w:i/>
        </w:rPr>
        <w:t>econd</w:t>
      </w:r>
      <w:r>
        <w:rPr>
          <w:i/>
          <w:spacing w:val="-58"/>
        </w:rPr>
        <w:t xml:space="preserve"> </w:t>
      </w:r>
      <w:r>
        <w:rPr>
          <w:i/>
        </w:rPr>
        <w:t>revision</w:t>
      </w:r>
      <w:r>
        <w:t>)’. The number of significant places retained in the rounded off value should be same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that of the</w:t>
      </w:r>
      <w:r>
        <w:rPr>
          <w:spacing w:val="-1"/>
        </w:rPr>
        <w:t xml:space="preserve"> </w:t>
      </w:r>
      <w:r>
        <w:t>specified value in this standard.</w:t>
      </w:r>
    </w:p>
    <w:p w14:paraId="4730758C" w14:textId="77777777" w:rsidR="00352AD7" w:rsidRDefault="00352AD7" w:rsidP="00352AD7">
      <w:pPr>
        <w:pStyle w:val="BodyText"/>
        <w:rPr>
          <w:sz w:val="20"/>
        </w:rPr>
      </w:pPr>
    </w:p>
    <w:p w14:paraId="7522457E" w14:textId="34EFFEDD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SCOPE</w:t>
      </w:r>
    </w:p>
    <w:p w14:paraId="7267C2BB" w14:textId="77777777" w:rsidR="00352AD7" w:rsidRPr="0026247F" w:rsidRDefault="00352AD7" w:rsidP="0026247F">
      <w:pPr>
        <w:pStyle w:val="BodyText"/>
        <w:spacing w:line="278" w:lineRule="auto"/>
        <w:ind w:right="617"/>
        <w:jc w:val="both"/>
      </w:pPr>
      <w:r w:rsidRPr="0026247F">
        <w:t>This standard specifies dimensional and other requirements for double-ended uterine curette,</w:t>
      </w:r>
      <w:r w:rsidRPr="0026247F">
        <w:rPr>
          <w:spacing w:val="1"/>
        </w:rPr>
        <w:t xml:space="preserve"> </w:t>
      </w:r>
      <w:r w:rsidRPr="0026247F">
        <w:t>Sim's</w:t>
      </w:r>
      <w:r w:rsidRPr="0026247F">
        <w:rPr>
          <w:spacing w:val="-1"/>
        </w:rPr>
        <w:t xml:space="preserve"> </w:t>
      </w:r>
      <w:r w:rsidRPr="0026247F">
        <w:t>pattern, having one end sharp and other blunt.</w:t>
      </w:r>
    </w:p>
    <w:p w14:paraId="11A68575" w14:textId="77777777" w:rsidR="00352AD7" w:rsidRPr="0026247F" w:rsidRDefault="00352AD7" w:rsidP="00352AD7">
      <w:pPr>
        <w:pStyle w:val="BodyText"/>
        <w:spacing w:before="5"/>
      </w:pPr>
    </w:p>
    <w:p w14:paraId="7CD31D54" w14:textId="55A8958F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A192676" w14:textId="77777777" w:rsidR="00352AD7" w:rsidRPr="0026247F" w:rsidRDefault="00352AD7" w:rsidP="0026247F">
      <w:pPr>
        <w:pStyle w:val="BodyText"/>
        <w:spacing w:line="276" w:lineRule="auto"/>
        <w:ind w:right="618"/>
        <w:jc w:val="both"/>
      </w:pPr>
      <w:r w:rsidRPr="0026247F">
        <w:t>The standards given below contain provisions which, through reference in this text, constitute</w:t>
      </w:r>
      <w:r w:rsidRPr="0026247F">
        <w:rPr>
          <w:spacing w:val="-57"/>
        </w:rPr>
        <w:t xml:space="preserve"> </w:t>
      </w:r>
      <w:r w:rsidRPr="0026247F">
        <w:t>provisions of this standard. At the time of publication, the editions indicated were valid. All</w:t>
      </w:r>
      <w:r w:rsidRPr="0026247F">
        <w:rPr>
          <w:spacing w:val="1"/>
        </w:rPr>
        <w:t xml:space="preserve"> </w:t>
      </w:r>
      <w:r w:rsidRPr="0026247F">
        <w:t>standards</w:t>
      </w:r>
      <w:r w:rsidRPr="0026247F">
        <w:rPr>
          <w:spacing w:val="1"/>
        </w:rPr>
        <w:t xml:space="preserve"> </w:t>
      </w:r>
      <w:r w:rsidRPr="0026247F">
        <w:t>are</w:t>
      </w:r>
      <w:r w:rsidRPr="0026247F">
        <w:rPr>
          <w:spacing w:val="1"/>
        </w:rPr>
        <w:t xml:space="preserve"> </w:t>
      </w:r>
      <w:r w:rsidRPr="0026247F">
        <w:t>subject</w:t>
      </w:r>
      <w:r w:rsidRPr="0026247F">
        <w:rPr>
          <w:spacing w:val="1"/>
        </w:rPr>
        <w:t xml:space="preserve"> </w:t>
      </w:r>
      <w:r w:rsidRPr="0026247F">
        <w:t>to</w:t>
      </w:r>
      <w:r w:rsidRPr="0026247F">
        <w:rPr>
          <w:spacing w:val="1"/>
        </w:rPr>
        <w:t xml:space="preserve"> </w:t>
      </w:r>
      <w:r w:rsidRPr="0026247F">
        <w:t>revision,</w:t>
      </w:r>
      <w:r w:rsidRPr="0026247F">
        <w:rPr>
          <w:spacing w:val="1"/>
        </w:rPr>
        <w:t xml:space="preserve"> </w:t>
      </w:r>
      <w:r w:rsidRPr="0026247F">
        <w:t>and</w:t>
      </w:r>
      <w:r w:rsidRPr="0026247F">
        <w:rPr>
          <w:spacing w:val="1"/>
        </w:rPr>
        <w:t xml:space="preserve"> </w:t>
      </w:r>
      <w:r w:rsidRPr="0026247F">
        <w:t>parties</w:t>
      </w:r>
      <w:r w:rsidRPr="0026247F">
        <w:rPr>
          <w:spacing w:val="1"/>
        </w:rPr>
        <w:t xml:space="preserve"> </w:t>
      </w:r>
      <w:r w:rsidRPr="0026247F">
        <w:t>to</w:t>
      </w:r>
      <w:r w:rsidRPr="0026247F">
        <w:rPr>
          <w:spacing w:val="1"/>
        </w:rPr>
        <w:t xml:space="preserve"> </w:t>
      </w:r>
      <w:r w:rsidRPr="0026247F">
        <w:t>agreements</w:t>
      </w:r>
      <w:r w:rsidRPr="0026247F">
        <w:rPr>
          <w:spacing w:val="1"/>
        </w:rPr>
        <w:t xml:space="preserve"> </w:t>
      </w:r>
      <w:r w:rsidRPr="0026247F">
        <w:t>based</w:t>
      </w:r>
      <w:r w:rsidRPr="0026247F">
        <w:rPr>
          <w:spacing w:val="1"/>
        </w:rPr>
        <w:t xml:space="preserve"> </w:t>
      </w:r>
      <w:r w:rsidRPr="0026247F">
        <w:t>on</w:t>
      </w:r>
      <w:r w:rsidRPr="0026247F">
        <w:rPr>
          <w:spacing w:val="1"/>
        </w:rPr>
        <w:t xml:space="preserve"> </w:t>
      </w:r>
      <w:r w:rsidRPr="0026247F">
        <w:t>this</w:t>
      </w:r>
      <w:r w:rsidRPr="0026247F">
        <w:rPr>
          <w:spacing w:val="1"/>
        </w:rPr>
        <w:t xml:space="preserve"> </w:t>
      </w:r>
      <w:r w:rsidRPr="0026247F">
        <w:t>standard</w:t>
      </w:r>
      <w:r w:rsidRPr="0026247F">
        <w:rPr>
          <w:spacing w:val="1"/>
        </w:rPr>
        <w:t xml:space="preserve"> </w:t>
      </w:r>
      <w:r w:rsidRPr="0026247F">
        <w:t>are</w:t>
      </w:r>
      <w:r w:rsidRPr="0026247F">
        <w:rPr>
          <w:spacing w:val="1"/>
        </w:rPr>
        <w:t xml:space="preserve"> </w:t>
      </w:r>
      <w:r w:rsidRPr="0026247F">
        <w:rPr>
          <w:spacing w:val="-1"/>
        </w:rPr>
        <w:t>encouraged</w:t>
      </w:r>
      <w:r w:rsidRPr="0026247F">
        <w:rPr>
          <w:spacing w:val="-15"/>
        </w:rPr>
        <w:t xml:space="preserve"> </w:t>
      </w:r>
      <w:r w:rsidRPr="0026247F">
        <w:rPr>
          <w:spacing w:val="-1"/>
        </w:rPr>
        <w:t>to</w:t>
      </w:r>
      <w:r w:rsidRPr="0026247F">
        <w:rPr>
          <w:spacing w:val="-14"/>
        </w:rPr>
        <w:t xml:space="preserve"> </w:t>
      </w:r>
      <w:r w:rsidRPr="0026247F">
        <w:t>investigate</w:t>
      </w:r>
      <w:r w:rsidRPr="0026247F">
        <w:rPr>
          <w:spacing w:val="-13"/>
        </w:rPr>
        <w:t xml:space="preserve"> </w:t>
      </w:r>
      <w:r w:rsidRPr="0026247F">
        <w:t>the</w:t>
      </w:r>
      <w:r w:rsidRPr="0026247F">
        <w:rPr>
          <w:spacing w:val="-15"/>
        </w:rPr>
        <w:t xml:space="preserve"> </w:t>
      </w:r>
      <w:r w:rsidRPr="0026247F">
        <w:t>possibility</w:t>
      </w:r>
      <w:r w:rsidRPr="0026247F">
        <w:rPr>
          <w:spacing w:val="-15"/>
        </w:rPr>
        <w:t xml:space="preserve"> </w:t>
      </w:r>
      <w:r w:rsidRPr="0026247F">
        <w:t>of</w:t>
      </w:r>
      <w:r w:rsidRPr="0026247F">
        <w:rPr>
          <w:spacing w:val="-16"/>
        </w:rPr>
        <w:t xml:space="preserve"> </w:t>
      </w:r>
      <w:r w:rsidRPr="0026247F">
        <w:t>applying</w:t>
      </w:r>
      <w:r w:rsidRPr="0026247F">
        <w:rPr>
          <w:spacing w:val="-15"/>
        </w:rPr>
        <w:t xml:space="preserve"> </w:t>
      </w:r>
      <w:r w:rsidRPr="0026247F">
        <w:t>the</w:t>
      </w:r>
      <w:r w:rsidRPr="0026247F">
        <w:rPr>
          <w:spacing w:val="-14"/>
        </w:rPr>
        <w:t xml:space="preserve"> </w:t>
      </w:r>
      <w:r w:rsidRPr="0026247F">
        <w:t>most</w:t>
      </w:r>
      <w:r w:rsidRPr="0026247F">
        <w:rPr>
          <w:spacing w:val="-14"/>
        </w:rPr>
        <w:t xml:space="preserve"> </w:t>
      </w:r>
      <w:r w:rsidRPr="0026247F">
        <w:t>recent</w:t>
      </w:r>
      <w:r w:rsidRPr="0026247F">
        <w:rPr>
          <w:spacing w:val="-12"/>
        </w:rPr>
        <w:t xml:space="preserve"> </w:t>
      </w:r>
      <w:r w:rsidRPr="0026247F">
        <w:t>editions</w:t>
      </w:r>
      <w:r w:rsidRPr="0026247F">
        <w:rPr>
          <w:spacing w:val="-14"/>
        </w:rPr>
        <w:t xml:space="preserve"> </w:t>
      </w:r>
      <w:r w:rsidRPr="0026247F">
        <w:t>of</w:t>
      </w:r>
      <w:r w:rsidRPr="0026247F">
        <w:rPr>
          <w:spacing w:val="-16"/>
        </w:rPr>
        <w:t xml:space="preserve"> </w:t>
      </w:r>
      <w:r w:rsidRPr="0026247F">
        <w:t>these</w:t>
      </w:r>
      <w:r w:rsidRPr="0026247F">
        <w:rPr>
          <w:spacing w:val="-16"/>
        </w:rPr>
        <w:t xml:space="preserve"> </w:t>
      </w:r>
      <w:r w:rsidRPr="0026247F">
        <w:t>standards.</w:t>
      </w:r>
    </w:p>
    <w:p w14:paraId="41E55BF4" w14:textId="77777777" w:rsidR="00352AD7" w:rsidRPr="0026247F" w:rsidRDefault="00352AD7" w:rsidP="00352AD7">
      <w:pPr>
        <w:pStyle w:val="BodyText"/>
        <w:spacing w:before="10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7558"/>
      </w:tblGrid>
      <w:tr w:rsidR="00352AD7" w:rsidRPr="0026247F" w14:paraId="25724355" w14:textId="77777777" w:rsidTr="007A37F0">
        <w:trPr>
          <w:trHeight w:val="291"/>
        </w:trPr>
        <w:tc>
          <w:tcPr>
            <w:tcW w:w="2076" w:type="dxa"/>
          </w:tcPr>
          <w:p w14:paraId="17056660" w14:textId="77777777" w:rsidR="00352AD7" w:rsidRPr="0026247F" w:rsidRDefault="00352AD7" w:rsidP="007A37F0">
            <w:pPr>
              <w:pStyle w:val="TableParagraph"/>
              <w:spacing w:line="266" w:lineRule="exact"/>
              <w:ind w:left="771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IS</w:t>
            </w:r>
            <w:r w:rsidRPr="0026247F">
              <w:rPr>
                <w:spacing w:val="-2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No.</w:t>
            </w:r>
          </w:p>
        </w:tc>
        <w:tc>
          <w:tcPr>
            <w:tcW w:w="7558" w:type="dxa"/>
          </w:tcPr>
          <w:p w14:paraId="45353655" w14:textId="77777777" w:rsidR="00352AD7" w:rsidRPr="0026247F" w:rsidRDefault="00352AD7" w:rsidP="007A37F0">
            <w:pPr>
              <w:pStyle w:val="TableParagraph"/>
              <w:spacing w:line="266" w:lineRule="exact"/>
              <w:ind w:left="3489" w:right="3574"/>
              <w:jc w:val="center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Title</w:t>
            </w:r>
          </w:p>
        </w:tc>
      </w:tr>
      <w:tr w:rsidR="00352AD7" w:rsidRPr="0026247F" w14:paraId="19C5B9FA" w14:textId="77777777" w:rsidTr="007A37F0">
        <w:trPr>
          <w:trHeight w:val="635"/>
        </w:trPr>
        <w:tc>
          <w:tcPr>
            <w:tcW w:w="2076" w:type="dxa"/>
          </w:tcPr>
          <w:p w14:paraId="2B8DCF4C" w14:textId="77777777" w:rsidR="00352AD7" w:rsidRPr="0026247F" w:rsidRDefault="00352AD7" w:rsidP="007A37F0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IS</w:t>
            </w:r>
            <w:r w:rsidRPr="0026247F">
              <w:rPr>
                <w:spacing w:val="53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1570</w:t>
            </w:r>
            <w:r w:rsidRPr="0026247F">
              <w:rPr>
                <w:spacing w:val="53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(Part</w:t>
            </w:r>
            <w:r w:rsidRPr="0026247F">
              <w:rPr>
                <w:spacing w:val="52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5):</w:t>
            </w:r>
          </w:p>
          <w:p w14:paraId="7A567205" w14:textId="77777777" w:rsidR="00352AD7" w:rsidRPr="0026247F" w:rsidRDefault="00352AD7" w:rsidP="007A37F0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1985</w:t>
            </w:r>
          </w:p>
        </w:tc>
        <w:tc>
          <w:tcPr>
            <w:tcW w:w="7558" w:type="dxa"/>
          </w:tcPr>
          <w:p w14:paraId="61611ABB" w14:textId="77777777" w:rsidR="00352AD7" w:rsidRPr="0026247F" w:rsidRDefault="00352AD7" w:rsidP="00F116D5">
            <w:pPr>
              <w:pStyle w:val="TableParagraph"/>
              <w:spacing w:before="15"/>
              <w:ind w:left="108" w:right="678"/>
              <w:jc w:val="both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Schedules</w:t>
            </w:r>
            <w:r w:rsidRPr="0026247F">
              <w:rPr>
                <w:spacing w:val="4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for</w:t>
            </w:r>
            <w:r w:rsidRPr="0026247F">
              <w:rPr>
                <w:spacing w:val="62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wrought</w:t>
            </w:r>
            <w:r w:rsidRPr="0026247F">
              <w:rPr>
                <w:spacing w:val="66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steels</w:t>
            </w:r>
            <w:r w:rsidRPr="0026247F">
              <w:rPr>
                <w:spacing w:val="64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Part</w:t>
            </w:r>
            <w:r w:rsidRPr="0026247F">
              <w:rPr>
                <w:spacing w:val="63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5</w:t>
            </w:r>
            <w:r w:rsidRPr="0026247F">
              <w:rPr>
                <w:spacing w:val="69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Stainless</w:t>
            </w:r>
            <w:r w:rsidRPr="0026247F">
              <w:rPr>
                <w:spacing w:val="66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and</w:t>
            </w:r>
            <w:r w:rsidRPr="0026247F">
              <w:rPr>
                <w:spacing w:val="63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heat-resisting</w:t>
            </w:r>
            <w:r w:rsidRPr="0026247F">
              <w:rPr>
                <w:spacing w:val="63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steels</w:t>
            </w:r>
          </w:p>
          <w:p w14:paraId="654B6DF2" w14:textId="77777777" w:rsidR="00352AD7" w:rsidRPr="0026247F" w:rsidRDefault="00352AD7" w:rsidP="00F116D5">
            <w:pPr>
              <w:pStyle w:val="TableParagraph"/>
              <w:spacing w:before="43"/>
              <w:ind w:left="108"/>
              <w:jc w:val="both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(</w:t>
            </w:r>
            <w:r w:rsidRPr="0026247F">
              <w:rPr>
                <w:i/>
                <w:sz w:val="24"/>
                <w:szCs w:val="24"/>
              </w:rPr>
              <w:t>second</w:t>
            </w:r>
            <w:r w:rsidRPr="002624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6247F">
              <w:rPr>
                <w:i/>
                <w:sz w:val="24"/>
                <w:szCs w:val="24"/>
              </w:rPr>
              <w:t>revision</w:t>
            </w:r>
            <w:r w:rsidRPr="0026247F">
              <w:rPr>
                <w:sz w:val="24"/>
                <w:szCs w:val="24"/>
              </w:rPr>
              <w:t>)</w:t>
            </w:r>
          </w:p>
        </w:tc>
      </w:tr>
      <w:tr w:rsidR="00352AD7" w:rsidRPr="0026247F" w14:paraId="24EA5622" w14:textId="77777777" w:rsidTr="007A37F0">
        <w:trPr>
          <w:trHeight w:val="608"/>
        </w:trPr>
        <w:tc>
          <w:tcPr>
            <w:tcW w:w="2076" w:type="dxa"/>
          </w:tcPr>
          <w:p w14:paraId="517C7639" w14:textId="77777777" w:rsidR="00352AD7" w:rsidRPr="0026247F" w:rsidRDefault="00352AD7" w:rsidP="007A37F0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IS</w:t>
            </w:r>
            <w:r w:rsidRPr="0026247F">
              <w:rPr>
                <w:spacing w:val="-2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7531:</w:t>
            </w:r>
            <w:r w:rsidRPr="0026247F">
              <w:rPr>
                <w:spacing w:val="-1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1990</w:t>
            </w:r>
          </w:p>
        </w:tc>
        <w:tc>
          <w:tcPr>
            <w:tcW w:w="7558" w:type="dxa"/>
          </w:tcPr>
          <w:p w14:paraId="2ED050B5" w14:textId="77777777" w:rsidR="00352AD7" w:rsidRPr="0026247F" w:rsidRDefault="00352AD7" w:rsidP="00F116D5">
            <w:pPr>
              <w:pStyle w:val="TableParagraph"/>
              <w:spacing w:before="15"/>
              <w:ind w:left="108" w:right="536"/>
              <w:jc w:val="both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Surgical</w:t>
            </w:r>
            <w:r w:rsidRPr="0026247F">
              <w:rPr>
                <w:spacing w:val="16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instruments</w:t>
            </w:r>
            <w:r w:rsidRPr="0026247F">
              <w:rPr>
                <w:spacing w:val="76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–</w:t>
            </w:r>
            <w:r w:rsidRPr="0026247F">
              <w:rPr>
                <w:spacing w:val="74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Corrosion</w:t>
            </w:r>
            <w:r w:rsidRPr="0026247F">
              <w:rPr>
                <w:spacing w:val="75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resistance</w:t>
            </w:r>
            <w:r w:rsidRPr="0026247F">
              <w:rPr>
                <w:spacing w:val="73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of</w:t>
            </w:r>
            <w:r w:rsidRPr="0026247F">
              <w:rPr>
                <w:spacing w:val="77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stainless</w:t>
            </w:r>
            <w:r w:rsidRPr="0026247F">
              <w:rPr>
                <w:spacing w:val="74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steel</w:t>
            </w:r>
            <w:r w:rsidRPr="0026247F">
              <w:rPr>
                <w:spacing w:val="75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surgical</w:t>
            </w:r>
          </w:p>
          <w:p w14:paraId="08B50E18" w14:textId="77777777" w:rsidR="00352AD7" w:rsidRPr="0026247F" w:rsidRDefault="00352AD7" w:rsidP="00F116D5">
            <w:pPr>
              <w:pStyle w:val="TableParagraph"/>
              <w:spacing w:before="41" w:line="256" w:lineRule="exact"/>
              <w:ind w:left="108"/>
              <w:jc w:val="both"/>
              <w:rPr>
                <w:sz w:val="24"/>
                <w:szCs w:val="24"/>
              </w:rPr>
            </w:pPr>
            <w:r w:rsidRPr="0026247F">
              <w:rPr>
                <w:sz w:val="24"/>
                <w:szCs w:val="24"/>
              </w:rPr>
              <w:t>instruments -</w:t>
            </w:r>
            <w:r w:rsidRPr="0026247F">
              <w:rPr>
                <w:spacing w:val="-2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Methods</w:t>
            </w:r>
            <w:r w:rsidRPr="0026247F">
              <w:rPr>
                <w:spacing w:val="-1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of</w:t>
            </w:r>
            <w:r w:rsidRPr="0026247F">
              <w:rPr>
                <w:spacing w:val="-1"/>
                <w:sz w:val="24"/>
                <w:szCs w:val="24"/>
              </w:rPr>
              <w:t xml:space="preserve"> </w:t>
            </w:r>
            <w:r w:rsidRPr="0026247F">
              <w:rPr>
                <w:sz w:val="24"/>
                <w:szCs w:val="24"/>
              </w:rPr>
              <w:t>tests</w:t>
            </w:r>
          </w:p>
        </w:tc>
      </w:tr>
    </w:tbl>
    <w:p w14:paraId="4CF71EA8" w14:textId="77777777" w:rsidR="00352AD7" w:rsidRPr="0026247F" w:rsidRDefault="00352AD7" w:rsidP="00352AD7">
      <w:pPr>
        <w:pStyle w:val="BodyText"/>
        <w:spacing w:before="6"/>
      </w:pPr>
    </w:p>
    <w:p w14:paraId="5FAFC5EE" w14:textId="5140D698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gramStart"/>
      <w:r w:rsidRPr="0026247F">
        <w:rPr>
          <w:rFonts w:ascii="Times New Roman" w:hAnsi="Times New Roman" w:cs="Times New Roman"/>
          <w:b/>
          <w:bCs/>
          <w:sz w:val="24"/>
          <w:szCs w:val="24"/>
        </w:rPr>
        <w:t>MATERIAL</w:t>
      </w:r>
      <w:proofErr w:type="gramEnd"/>
    </w:p>
    <w:p w14:paraId="7549251B" w14:textId="37DB0C30" w:rsidR="00352AD7" w:rsidRPr="0026247F" w:rsidRDefault="00352AD7" w:rsidP="0026247F">
      <w:pPr>
        <w:pStyle w:val="BodyText"/>
        <w:ind w:right="619"/>
        <w:jc w:val="both"/>
      </w:pPr>
      <w:r w:rsidRPr="0026247F">
        <w:t>The material shall be stainless steel conforming to designation X20Cr13 or X30Cr13 of IS</w:t>
      </w:r>
      <w:r w:rsidR="00713C78">
        <w:rPr>
          <w:spacing w:val="1"/>
        </w:rPr>
        <w:t> </w:t>
      </w:r>
      <w:r w:rsidRPr="0026247F">
        <w:t>1570</w:t>
      </w:r>
      <w:r w:rsidR="00713C78">
        <w:rPr>
          <w:spacing w:val="-1"/>
        </w:rPr>
        <w:t> </w:t>
      </w:r>
      <w:r w:rsidRPr="0026247F">
        <w:t>(Part 5).</w:t>
      </w:r>
    </w:p>
    <w:p w14:paraId="1221815C" w14:textId="77777777" w:rsidR="00352AD7" w:rsidRPr="0026247F" w:rsidRDefault="00352AD7" w:rsidP="00352AD7">
      <w:pPr>
        <w:pStyle w:val="BodyText"/>
      </w:pPr>
    </w:p>
    <w:p w14:paraId="1B9EC8C3" w14:textId="6FED0059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SHAPE</w:t>
      </w:r>
      <w:r w:rsidR="00352AD7" w:rsidRPr="002624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352AD7" w:rsidRPr="002624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DIMENSIONS</w:t>
      </w:r>
    </w:p>
    <w:p w14:paraId="35889A50" w14:textId="77777777" w:rsidR="00352AD7" w:rsidRPr="0026247F" w:rsidRDefault="00352AD7" w:rsidP="0026247F">
      <w:pPr>
        <w:pStyle w:val="BodyText"/>
        <w:jc w:val="both"/>
      </w:pPr>
      <w:r w:rsidRPr="0026247F">
        <w:t>The</w:t>
      </w:r>
      <w:r w:rsidRPr="0026247F">
        <w:rPr>
          <w:spacing w:val="-3"/>
        </w:rPr>
        <w:t xml:space="preserve"> </w:t>
      </w:r>
      <w:r w:rsidRPr="0026247F">
        <w:t>shape</w:t>
      </w:r>
      <w:r w:rsidRPr="0026247F">
        <w:rPr>
          <w:spacing w:val="-1"/>
        </w:rPr>
        <w:t xml:space="preserve"> </w:t>
      </w:r>
      <w:r w:rsidRPr="0026247F">
        <w:t>&amp;</w:t>
      </w:r>
      <w:r w:rsidRPr="0026247F">
        <w:rPr>
          <w:spacing w:val="-1"/>
        </w:rPr>
        <w:t xml:space="preserve"> </w:t>
      </w:r>
      <w:r w:rsidRPr="0026247F">
        <w:t>dimensions</w:t>
      </w:r>
      <w:r w:rsidRPr="0026247F">
        <w:rPr>
          <w:spacing w:val="2"/>
        </w:rPr>
        <w:t xml:space="preserve"> </w:t>
      </w:r>
      <w:r w:rsidRPr="0026247F">
        <w:t>shall</w:t>
      </w:r>
      <w:r w:rsidRPr="0026247F">
        <w:rPr>
          <w:spacing w:val="-1"/>
        </w:rPr>
        <w:t xml:space="preserve"> </w:t>
      </w:r>
      <w:r w:rsidRPr="0026247F">
        <w:t>be as</w:t>
      </w:r>
      <w:r w:rsidRPr="0026247F">
        <w:rPr>
          <w:spacing w:val="-1"/>
        </w:rPr>
        <w:t xml:space="preserve"> </w:t>
      </w:r>
      <w:r w:rsidRPr="0026247F">
        <w:t>shown in</w:t>
      </w:r>
      <w:r w:rsidRPr="0026247F">
        <w:rPr>
          <w:spacing w:val="-1"/>
        </w:rPr>
        <w:t xml:space="preserve"> </w:t>
      </w:r>
      <w:r w:rsidRPr="0026247F">
        <w:t>Fig.</w:t>
      </w:r>
      <w:r w:rsidRPr="0026247F">
        <w:rPr>
          <w:spacing w:val="2"/>
        </w:rPr>
        <w:t xml:space="preserve"> </w:t>
      </w:r>
      <w:r w:rsidRPr="0026247F">
        <w:t>1.</w:t>
      </w:r>
    </w:p>
    <w:p w14:paraId="5494AEC0" w14:textId="77777777" w:rsidR="00352AD7" w:rsidRDefault="00352AD7" w:rsidP="00352AD7">
      <w:pPr>
        <w:jc w:val="both"/>
        <w:sectPr w:rsidR="00352AD7">
          <w:pgSz w:w="11910" w:h="16840"/>
          <w:pgMar w:top="1440" w:right="820" w:bottom="280" w:left="1240" w:header="717" w:footer="0" w:gutter="0"/>
          <w:cols w:space="720"/>
        </w:sectPr>
      </w:pPr>
    </w:p>
    <w:p w14:paraId="6700E4B9" w14:textId="77777777" w:rsidR="00352AD7" w:rsidRDefault="00352AD7" w:rsidP="00352AD7">
      <w:pPr>
        <w:pStyle w:val="BodyText"/>
        <w:rPr>
          <w:sz w:val="20"/>
        </w:rPr>
      </w:pPr>
    </w:p>
    <w:p w14:paraId="28537968" w14:textId="77777777" w:rsidR="00352AD7" w:rsidRDefault="00352AD7" w:rsidP="00352AD7">
      <w:pPr>
        <w:pStyle w:val="BodyText"/>
        <w:ind w:left="290"/>
        <w:rPr>
          <w:sz w:val="20"/>
        </w:rPr>
      </w:pPr>
      <w:r>
        <w:rPr>
          <w:noProof/>
          <w:sz w:val="20"/>
        </w:rPr>
        <w:drawing>
          <wp:inline distT="0" distB="0" distL="0" distR="0" wp14:anchorId="5FCCF629" wp14:editId="550C59E3">
            <wp:extent cx="5469353" cy="3433381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353" cy="343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54959" w14:textId="77777777" w:rsidR="00352AD7" w:rsidRDefault="00352AD7" w:rsidP="00352AD7">
      <w:pPr>
        <w:pStyle w:val="BodyText"/>
        <w:rPr>
          <w:sz w:val="20"/>
        </w:rPr>
      </w:pPr>
    </w:p>
    <w:p w14:paraId="39BBA882" w14:textId="77777777" w:rsidR="00352AD7" w:rsidRDefault="00352AD7" w:rsidP="00352AD7">
      <w:pPr>
        <w:pStyle w:val="BodyText"/>
        <w:rPr>
          <w:sz w:val="20"/>
        </w:rPr>
      </w:pPr>
    </w:p>
    <w:p w14:paraId="6F3C6082" w14:textId="77777777" w:rsidR="00352AD7" w:rsidRDefault="00352AD7" w:rsidP="00352AD7">
      <w:pPr>
        <w:pStyle w:val="BodyText"/>
        <w:spacing w:before="4"/>
        <w:rPr>
          <w:sz w:val="16"/>
        </w:rPr>
      </w:pPr>
    </w:p>
    <w:tbl>
      <w:tblPr>
        <w:tblW w:w="0" w:type="auto"/>
        <w:tblInd w:w="2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615"/>
        <w:gridCol w:w="692"/>
        <w:gridCol w:w="720"/>
        <w:gridCol w:w="678"/>
        <w:gridCol w:w="588"/>
        <w:gridCol w:w="672"/>
      </w:tblGrid>
      <w:tr w:rsidR="00352AD7" w14:paraId="648831B8" w14:textId="77777777" w:rsidTr="007A37F0">
        <w:trPr>
          <w:trHeight w:val="202"/>
        </w:trPr>
        <w:tc>
          <w:tcPr>
            <w:tcW w:w="982" w:type="dxa"/>
          </w:tcPr>
          <w:p w14:paraId="7A4F60E5" w14:textId="77777777" w:rsidR="00352AD7" w:rsidRDefault="00352AD7" w:rsidP="007A37F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SIZE</w:t>
            </w:r>
          </w:p>
        </w:tc>
        <w:tc>
          <w:tcPr>
            <w:tcW w:w="615" w:type="dxa"/>
          </w:tcPr>
          <w:p w14:paraId="52453331" w14:textId="77777777" w:rsidR="00352AD7" w:rsidRDefault="00352AD7" w:rsidP="007A37F0">
            <w:pPr>
              <w:pStyle w:val="TableParagraph"/>
              <w:ind w:left="169"/>
              <w:rPr>
                <w:i/>
                <w:sz w:val="18"/>
              </w:rPr>
            </w:pPr>
            <w:r>
              <w:rPr>
                <w:i/>
                <w:sz w:val="18"/>
              </w:rPr>
              <w:t>E</w:t>
            </w:r>
          </w:p>
        </w:tc>
        <w:tc>
          <w:tcPr>
            <w:tcW w:w="692" w:type="dxa"/>
          </w:tcPr>
          <w:p w14:paraId="43C9BE56" w14:textId="77777777" w:rsidR="00352AD7" w:rsidRDefault="00352AD7" w:rsidP="007A37F0">
            <w:pPr>
              <w:pStyle w:val="TableParagraph"/>
              <w:ind w:left="0" w:right="14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</w:t>
            </w:r>
          </w:p>
        </w:tc>
        <w:tc>
          <w:tcPr>
            <w:tcW w:w="720" w:type="dxa"/>
          </w:tcPr>
          <w:p w14:paraId="2D97B36C" w14:textId="77777777" w:rsidR="00352AD7" w:rsidRDefault="00352AD7" w:rsidP="007A37F0">
            <w:pPr>
              <w:pStyle w:val="TableParagraph"/>
              <w:ind w:left="246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G</w:t>
            </w:r>
          </w:p>
        </w:tc>
        <w:tc>
          <w:tcPr>
            <w:tcW w:w="678" w:type="dxa"/>
          </w:tcPr>
          <w:p w14:paraId="2FCB0955" w14:textId="77777777" w:rsidR="00352AD7" w:rsidRDefault="00352AD7" w:rsidP="007A37F0">
            <w:pPr>
              <w:pStyle w:val="TableParagraph"/>
              <w:ind w:left="158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H</w:t>
            </w:r>
          </w:p>
        </w:tc>
        <w:tc>
          <w:tcPr>
            <w:tcW w:w="588" w:type="dxa"/>
          </w:tcPr>
          <w:p w14:paraId="1B31C637" w14:textId="77777777" w:rsidR="00352AD7" w:rsidRDefault="00352AD7" w:rsidP="007A37F0">
            <w:pPr>
              <w:pStyle w:val="TableParagraph"/>
              <w:ind w:left="205"/>
              <w:rPr>
                <w:i/>
                <w:sz w:val="18"/>
              </w:rPr>
            </w:pPr>
            <w:r>
              <w:rPr>
                <w:i/>
                <w:sz w:val="18"/>
              </w:rPr>
              <w:t>K</w:t>
            </w:r>
          </w:p>
        </w:tc>
        <w:tc>
          <w:tcPr>
            <w:tcW w:w="672" w:type="dxa"/>
          </w:tcPr>
          <w:p w14:paraId="5F8DF8A1" w14:textId="77777777" w:rsidR="00352AD7" w:rsidRDefault="00352AD7" w:rsidP="007A37F0">
            <w:pPr>
              <w:pStyle w:val="TableParagraph"/>
              <w:ind w:left="157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L</w:t>
            </w:r>
          </w:p>
        </w:tc>
      </w:tr>
      <w:tr w:rsidR="00352AD7" w14:paraId="6255489E" w14:textId="77777777" w:rsidTr="007A37F0">
        <w:trPr>
          <w:trHeight w:val="206"/>
        </w:trPr>
        <w:tc>
          <w:tcPr>
            <w:tcW w:w="982" w:type="dxa"/>
          </w:tcPr>
          <w:p w14:paraId="57E85C00" w14:textId="77777777" w:rsidR="00352AD7" w:rsidRDefault="00352AD7" w:rsidP="007A37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Small</w:t>
            </w:r>
          </w:p>
        </w:tc>
        <w:tc>
          <w:tcPr>
            <w:tcW w:w="615" w:type="dxa"/>
          </w:tcPr>
          <w:p w14:paraId="081E4505" w14:textId="77777777" w:rsidR="00352AD7" w:rsidRDefault="00352AD7" w:rsidP="007A37F0">
            <w:pPr>
              <w:pStyle w:val="TableParagraph"/>
              <w:spacing w:line="186" w:lineRule="exact"/>
              <w:ind w:left="169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692" w:type="dxa"/>
          </w:tcPr>
          <w:p w14:paraId="0C4A7C34" w14:textId="77777777" w:rsidR="00352AD7" w:rsidRDefault="00352AD7" w:rsidP="007A37F0">
            <w:pPr>
              <w:pStyle w:val="TableParagraph"/>
              <w:spacing w:line="186" w:lineRule="exact"/>
              <w:ind w:left="201" w:right="226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720" w:type="dxa"/>
          </w:tcPr>
          <w:p w14:paraId="208B90E3" w14:textId="77777777" w:rsidR="00352AD7" w:rsidRDefault="00352AD7" w:rsidP="007A37F0">
            <w:pPr>
              <w:pStyle w:val="TableParagraph"/>
              <w:spacing w:line="186" w:lineRule="exact"/>
              <w:ind w:left="246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678" w:type="dxa"/>
          </w:tcPr>
          <w:p w14:paraId="25421E92" w14:textId="77777777" w:rsidR="00352AD7" w:rsidRDefault="00352AD7" w:rsidP="007A37F0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588" w:type="dxa"/>
          </w:tcPr>
          <w:p w14:paraId="749B932A" w14:textId="77777777" w:rsidR="00352AD7" w:rsidRDefault="00352AD7" w:rsidP="007A37F0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672" w:type="dxa"/>
          </w:tcPr>
          <w:p w14:paraId="0F69A114" w14:textId="77777777" w:rsidR="00352AD7" w:rsidRDefault="00352AD7" w:rsidP="007A37F0">
            <w:pPr>
              <w:pStyle w:val="TableParagraph"/>
              <w:spacing w:line="186" w:lineRule="exact"/>
              <w:ind w:left="157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352AD7" w14:paraId="101DAC77" w14:textId="77777777" w:rsidTr="007A37F0">
        <w:trPr>
          <w:trHeight w:val="206"/>
        </w:trPr>
        <w:tc>
          <w:tcPr>
            <w:tcW w:w="982" w:type="dxa"/>
          </w:tcPr>
          <w:p w14:paraId="7CCFB2C1" w14:textId="77777777" w:rsidR="00352AD7" w:rsidRDefault="00352AD7" w:rsidP="007A37F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Medium</w:t>
            </w:r>
          </w:p>
        </w:tc>
        <w:tc>
          <w:tcPr>
            <w:tcW w:w="615" w:type="dxa"/>
          </w:tcPr>
          <w:p w14:paraId="4709A2C1" w14:textId="77777777" w:rsidR="00352AD7" w:rsidRDefault="00352AD7" w:rsidP="007A37F0">
            <w:pPr>
              <w:pStyle w:val="TableParagraph"/>
              <w:spacing w:line="186" w:lineRule="exact"/>
              <w:ind w:left="169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692" w:type="dxa"/>
          </w:tcPr>
          <w:p w14:paraId="57B59DB4" w14:textId="77777777" w:rsidR="00352AD7" w:rsidRDefault="00352AD7" w:rsidP="007A37F0">
            <w:pPr>
              <w:pStyle w:val="TableParagraph"/>
              <w:spacing w:line="186" w:lineRule="exact"/>
              <w:ind w:left="201" w:right="226"/>
              <w:jc w:val="center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720" w:type="dxa"/>
          </w:tcPr>
          <w:p w14:paraId="6D6FE931" w14:textId="77777777" w:rsidR="00352AD7" w:rsidRDefault="00352AD7" w:rsidP="007A37F0">
            <w:pPr>
              <w:pStyle w:val="TableParagraph"/>
              <w:spacing w:line="186" w:lineRule="exact"/>
              <w:ind w:left="246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678" w:type="dxa"/>
          </w:tcPr>
          <w:p w14:paraId="7951DEBB" w14:textId="77777777" w:rsidR="00352AD7" w:rsidRDefault="00352AD7" w:rsidP="007A37F0">
            <w:pPr>
              <w:pStyle w:val="TableParagraph"/>
              <w:spacing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588" w:type="dxa"/>
          </w:tcPr>
          <w:p w14:paraId="54DA955B" w14:textId="77777777" w:rsidR="00352AD7" w:rsidRDefault="00352AD7" w:rsidP="007A37F0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672" w:type="dxa"/>
          </w:tcPr>
          <w:p w14:paraId="60A0B3C6" w14:textId="77777777" w:rsidR="00352AD7" w:rsidRDefault="00352AD7" w:rsidP="007A37F0">
            <w:pPr>
              <w:pStyle w:val="TableParagraph"/>
              <w:spacing w:line="186" w:lineRule="exact"/>
              <w:ind w:left="157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352AD7" w14:paraId="12FBD935" w14:textId="77777777" w:rsidTr="007A37F0">
        <w:trPr>
          <w:trHeight w:val="202"/>
        </w:trPr>
        <w:tc>
          <w:tcPr>
            <w:tcW w:w="982" w:type="dxa"/>
          </w:tcPr>
          <w:p w14:paraId="5D6E1C88" w14:textId="77777777" w:rsidR="00352AD7" w:rsidRDefault="00352AD7" w:rsidP="007A37F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Large</w:t>
            </w:r>
          </w:p>
        </w:tc>
        <w:tc>
          <w:tcPr>
            <w:tcW w:w="615" w:type="dxa"/>
          </w:tcPr>
          <w:p w14:paraId="64497C4C" w14:textId="77777777" w:rsidR="00352AD7" w:rsidRDefault="00352AD7" w:rsidP="007A37F0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92" w:type="dxa"/>
          </w:tcPr>
          <w:p w14:paraId="72326937" w14:textId="77777777" w:rsidR="00352AD7" w:rsidRDefault="00352AD7" w:rsidP="007A37F0">
            <w:pPr>
              <w:pStyle w:val="TableParagraph"/>
              <w:ind w:left="201" w:right="226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720" w:type="dxa"/>
          </w:tcPr>
          <w:p w14:paraId="12FB5B9E" w14:textId="77777777" w:rsidR="00352AD7" w:rsidRDefault="00352AD7" w:rsidP="007A37F0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678" w:type="dxa"/>
          </w:tcPr>
          <w:p w14:paraId="4FF680F5" w14:textId="77777777" w:rsidR="00352AD7" w:rsidRDefault="00352AD7" w:rsidP="007A37F0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588" w:type="dxa"/>
          </w:tcPr>
          <w:p w14:paraId="3EBE1890" w14:textId="77777777" w:rsidR="00352AD7" w:rsidRDefault="00352AD7" w:rsidP="007A37F0"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672" w:type="dxa"/>
          </w:tcPr>
          <w:p w14:paraId="1DC112D3" w14:textId="77777777" w:rsidR="00352AD7" w:rsidRDefault="00352AD7" w:rsidP="007A37F0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</w:tr>
    </w:tbl>
    <w:p w14:paraId="62C894B4" w14:textId="77777777" w:rsidR="00352AD7" w:rsidRDefault="00352AD7" w:rsidP="00352AD7">
      <w:pPr>
        <w:pStyle w:val="BodyText"/>
        <w:spacing w:before="10"/>
        <w:rPr>
          <w:sz w:val="19"/>
        </w:rPr>
      </w:pPr>
    </w:p>
    <w:p w14:paraId="43FD9E0C" w14:textId="77777777" w:rsidR="00352AD7" w:rsidRPr="0026247F" w:rsidRDefault="00352AD7" w:rsidP="00352AD7">
      <w:pPr>
        <w:spacing w:before="91"/>
        <w:ind w:left="637" w:right="1052"/>
        <w:jc w:val="center"/>
        <w:rPr>
          <w:rFonts w:ascii="Times New Roman" w:hAnsi="Times New Roman" w:cs="Times New Roman"/>
        </w:rPr>
      </w:pPr>
      <w:r w:rsidRPr="0026247F">
        <w:rPr>
          <w:rFonts w:ascii="Times New Roman" w:hAnsi="Times New Roman" w:cs="Times New Roman"/>
        </w:rPr>
        <w:t>All</w:t>
      </w:r>
      <w:r w:rsidRPr="0026247F">
        <w:rPr>
          <w:rFonts w:ascii="Times New Roman" w:hAnsi="Times New Roman" w:cs="Times New Roman"/>
          <w:spacing w:val="-2"/>
        </w:rPr>
        <w:t xml:space="preserve"> </w:t>
      </w:r>
      <w:r w:rsidRPr="0026247F">
        <w:rPr>
          <w:rFonts w:ascii="Times New Roman" w:hAnsi="Times New Roman" w:cs="Times New Roman"/>
        </w:rPr>
        <w:t>dimensions</w:t>
      </w:r>
      <w:r w:rsidRPr="0026247F">
        <w:rPr>
          <w:rFonts w:ascii="Times New Roman" w:hAnsi="Times New Roman" w:cs="Times New Roman"/>
          <w:spacing w:val="-4"/>
        </w:rPr>
        <w:t xml:space="preserve"> </w:t>
      </w:r>
      <w:r w:rsidRPr="0026247F">
        <w:rPr>
          <w:rFonts w:ascii="Times New Roman" w:hAnsi="Times New Roman" w:cs="Times New Roman"/>
        </w:rPr>
        <w:t>in</w:t>
      </w:r>
      <w:r w:rsidRPr="0026247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26247F">
        <w:rPr>
          <w:rFonts w:ascii="Times New Roman" w:hAnsi="Times New Roman" w:cs="Times New Roman"/>
        </w:rPr>
        <w:t>millimetres</w:t>
      </w:r>
      <w:proofErr w:type="spellEnd"/>
      <w:r w:rsidRPr="0026247F">
        <w:rPr>
          <w:rFonts w:ascii="Times New Roman" w:hAnsi="Times New Roman" w:cs="Times New Roman"/>
        </w:rPr>
        <w:t>.</w:t>
      </w:r>
    </w:p>
    <w:p w14:paraId="73A51855" w14:textId="6EF3F51E" w:rsidR="00352AD7" w:rsidRPr="00C71BC7" w:rsidRDefault="00C71BC7" w:rsidP="00352AD7">
      <w:pPr>
        <w:pStyle w:val="BodyText"/>
        <w:spacing w:before="36" w:line="276" w:lineRule="auto"/>
        <w:ind w:left="246" w:right="667"/>
        <w:jc w:val="center"/>
        <w:rPr>
          <w:rStyle w:val="SubtleReference"/>
          <w:color w:val="auto"/>
        </w:rPr>
      </w:pPr>
      <w:r w:rsidRPr="00C71BC7">
        <w:rPr>
          <w:rStyle w:val="SubtleReference"/>
          <w:color w:val="auto"/>
        </w:rPr>
        <w:t xml:space="preserve">Fig. 1 Curette, Uterine. Double-Ended, </w:t>
      </w:r>
      <w:proofErr w:type="gramStart"/>
      <w:r w:rsidRPr="00C71BC7">
        <w:rPr>
          <w:rStyle w:val="SubtleReference"/>
          <w:color w:val="auto"/>
        </w:rPr>
        <w:t>Sharp</w:t>
      </w:r>
      <w:proofErr w:type="gramEnd"/>
      <w:r w:rsidRPr="00C71BC7">
        <w:rPr>
          <w:rStyle w:val="SubtleReference"/>
          <w:color w:val="auto"/>
        </w:rPr>
        <w:t xml:space="preserve"> And Blunt, Sim's Pattern</w:t>
      </w:r>
    </w:p>
    <w:p w14:paraId="1FA37D40" w14:textId="77777777" w:rsidR="00352AD7" w:rsidRDefault="00352AD7" w:rsidP="00352AD7">
      <w:pPr>
        <w:pStyle w:val="BodyText"/>
        <w:spacing w:before="7"/>
        <w:rPr>
          <w:sz w:val="27"/>
        </w:rPr>
      </w:pPr>
    </w:p>
    <w:p w14:paraId="12421173" w14:textId="64EC4A68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WORKMANSHIP</w:t>
      </w:r>
      <w:r w:rsidR="00352AD7" w:rsidRPr="0026247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352AD7" w:rsidRPr="002624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FINISH</w:t>
      </w:r>
    </w:p>
    <w:p w14:paraId="307E0B10" w14:textId="152C0B2A" w:rsidR="00352AD7" w:rsidRPr="0026247F" w:rsidRDefault="0026247F" w:rsidP="00F116D5">
      <w:pPr>
        <w:ind w:right="821"/>
        <w:jc w:val="both"/>
        <w:rPr>
          <w:rFonts w:ascii="Times New Roman" w:hAnsi="Times New Roman" w:cs="Times New Roman"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26247F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surfaces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of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curette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shall be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free from</w:t>
      </w:r>
      <w:r w:rsidR="00352AD7" w:rsidRPr="002624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pits,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dents, burrs,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352AD7" w:rsidRPr="0026247F">
        <w:rPr>
          <w:rFonts w:ascii="Times New Roman" w:hAnsi="Times New Roman" w:cs="Times New Roman"/>
          <w:sz w:val="24"/>
          <w:szCs w:val="24"/>
        </w:rPr>
        <w:t>scales</w:t>
      </w:r>
      <w:proofErr w:type="gramEnd"/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other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defects.</w:t>
      </w:r>
    </w:p>
    <w:p w14:paraId="09A95823" w14:textId="0DAC8031" w:rsidR="00352AD7" w:rsidRPr="0026247F" w:rsidRDefault="0026247F" w:rsidP="00F116D5">
      <w:pPr>
        <w:ind w:right="821"/>
        <w:jc w:val="both"/>
        <w:rPr>
          <w:rFonts w:ascii="Times New Roman" w:hAnsi="Times New Roman" w:cs="Times New Roman"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26247F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All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edges</w:t>
      </w:r>
      <w:r w:rsidR="00352AD7" w:rsidRPr="002624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shall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be</w:t>
      </w:r>
      <w:r w:rsidR="00352AD7" w:rsidRPr="002624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even.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edges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shall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be</w:t>
      </w:r>
      <w:r w:rsidR="00352AD7" w:rsidRPr="0026247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rounded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except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working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ends,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one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352AD7" w:rsidRPr="0026247F">
        <w:rPr>
          <w:rFonts w:ascii="Times New Roman" w:hAnsi="Times New Roman" w:cs="Times New Roman"/>
          <w:sz w:val="24"/>
          <w:szCs w:val="24"/>
        </w:rPr>
        <w:t>shall</w:t>
      </w:r>
      <w:r w:rsidR="00C51CA8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semi-sharp</w:t>
      </w:r>
      <w:r w:rsidR="00352AD7" w:rsidRPr="002624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 the other blunt.</w:t>
      </w:r>
    </w:p>
    <w:p w14:paraId="5D81B656" w14:textId="19F41BFE" w:rsidR="00352AD7" w:rsidRPr="0026247F" w:rsidRDefault="0026247F" w:rsidP="00F116D5">
      <w:pPr>
        <w:ind w:right="821"/>
        <w:jc w:val="both"/>
        <w:rPr>
          <w:rFonts w:ascii="Times New Roman" w:hAnsi="Times New Roman" w:cs="Times New Roman"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26247F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curette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shall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be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passivated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 polished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bright.</w:t>
      </w:r>
    </w:p>
    <w:p w14:paraId="543CDB88" w14:textId="46521CD3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HEAT</w:t>
      </w:r>
      <w:r w:rsidR="00352AD7" w:rsidRPr="0026247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TREATEMENT</w:t>
      </w:r>
    </w:p>
    <w:p w14:paraId="5AAC8CB4" w14:textId="77777777" w:rsidR="00352AD7" w:rsidRPr="0026247F" w:rsidRDefault="00352AD7" w:rsidP="0026247F">
      <w:pPr>
        <w:pStyle w:val="BodyText"/>
        <w:spacing w:line="276" w:lineRule="auto"/>
        <w:ind w:right="612"/>
      </w:pPr>
      <w:r w:rsidRPr="0026247F">
        <w:t>The instrument shall be hardened and tempered to 400 HV to 450 HV measured as near to the</w:t>
      </w:r>
      <w:r w:rsidRPr="0026247F">
        <w:rPr>
          <w:spacing w:val="-57"/>
        </w:rPr>
        <w:t xml:space="preserve"> </w:t>
      </w:r>
      <w:r w:rsidRPr="0026247F">
        <w:t>working</w:t>
      </w:r>
      <w:r w:rsidRPr="0026247F">
        <w:rPr>
          <w:spacing w:val="-1"/>
        </w:rPr>
        <w:t xml:space="preserve"> </w:t>
      </w:r>
      <w:r w:rsidRPr="0026247F">
        <w:t>ends as possible.</w:t>
      </w:r>
    </w:p>
    <w:p w14:paraId="289ECC3B" w14:textId="77777777" w:rsidR="00352AD7" w:rsidRPr="0026247F" w:rsidRDefault="00352AD7" w:rsidP="00352AD7">
      <w:pPr>
        <w:pStyle w:val="BodyText"/>
        <w:spacing w:before="4"/>
      </w:pPr>
    </w:p>
    <w:p w14:paraId="052DCF39" w14:textId="77777777" w:rsidR="00352AD7" w:rsidRDefault="0026247F" w:rsidP="00352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TESTS</w:t>
      </w:r>
    </w:p>
    <w:p w14:paraId="3467AEBE" w14:textId="620B0372" w:rsidR="00352AD7" w:rsidRPr="0026247F" w:rsidRDefault="0026247F" w:rsidP="00F116D5">
      <w:pPr>
        <w:ind w:right="821"/>
        <w:jc w:val="both"/>
        <w:rPr>
          <w:rFonts w:ascii="Times New Roman" w:hAnsi="Times New Roman" w:cs="Times New Roman"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26247F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Clamp</w:t>
      </w:r>
      <w:r w:rsidR="00352AD7" w:rsidRPr="00262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curette</w:t>
      </w:r>
      <w:r w:rsidR="00352AD7" w:rsidRPr="002624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in a</w:t>
      </w:r>
      <w:r w:rsidR="00352AD7" w:rsidRPr="00262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vice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at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middle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of</w:t>
      </w:r>
      <w:r w:rsidR="00352AD7" w:rsidRPr="002624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straight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portion</w:t>
      </w:r>
      <w:r w:rsidR="00352AD7" w:rsidRPr="00262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with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its</w:t>
      </w:r>
      <w:r w:rsidR="00352AD7" w:rsidRPr="00262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axis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horizontal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</w:t>
      </w:r>
      <w:r w:rsidR="00352AD7" w:rsidRPr="0026247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one working end inclining upwards in a vertical plane. Suspend a load of 30 N</w:t>
      </w:r>
      <w:r w:rsidR="00F116D5">
        <w:rPr>
          <w:rFonts w:ascii="Times New Roman" w:hAnsi="Times New Roman" w:cs="Times New Roman"/>
          <w:sz w:val="24"/>
          <w:szCs w:val="24"/>
        </w:rPr>
        <w:t xml:space="preserve"> g</w:t>
      </w:r>
      <w:r w:rsidR="00352AD7" w:rsidRPr="0026247F">
        <w:rPr>
          <w:rFonts w:ascii="Times New Roman" w:hAnsi="Times New Roman" w:cs="Times New Roman"/>
          <w:sz w:val="24"/>
          <w:szCs w:val="24"/>
        </w:rPr>
        <w:t>radually on</w:t>
      </w:r>
      <w:r w:rsidR="00352AD7" w:rsidRPr="002624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 xml:space="preserve">this working end at </w:t>
      </w:r>
      <w:proofErr w:type="gramStart"/>
      <w:r w:rsidR="00352AD7" w:rsidRPr="0026247F">
        <w:rPr>
          <w:rFonts w:ascii="Times New Roman" w:hAnsi="Times New Roman" w:cs="Times New Roman"/>
          <w:sz w:val="24"/>
          <w:szCs w:val="24"/>
        </w:rPr>
        <w:t>a distance of 15</w:t>
      </w:r>
      <w:proofErr w:type="gramEnd"/>
      <w:r w:rsidR="00352AD7" w:rsidRPr="0026247F">
        <w:rPr>
          <w:rFonts w:ascii="Times New Roman" w:hAnsi="Times New Roman" w:cs="Times New Roman"/>
          <w:sz w:val="24"/>
          <w:szCs w:val="24"/>
        </w:rPr>
        <w:t xml:space="preserve"> mm from the tip. Similarly carry out the test on the other</w:t>
      </w:r>
      <w:r w:rsidR="00352AD7" w:rsidRPr="002624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working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end. On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completion of the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test the curette shall show no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sign of damage.</w:t>
      </w:r>
    </w:p>
    <w:p w14:paraId="1DFDFAAD" w14:textId="4CBF881B" w:rsidR="00352AD7" w:rsidRPr="0026247F" w:rsidRDefault="0026247F" w:rsidP="00F116D5">
      <w:pPr>
        <w:ind w:right="679"/>
        <w:jc w:val="both"/>
        <w:rPr>
          <w:rFonts w:ascii="Times New Roman" w:hAnsi="Times New Roman" w:cs="Times New Roman"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26247F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Scrape with sharp working end of the curette a piece of 6-mm hard millboard quickly and</w:t>
      </w:r>
      <w:r w:rsidR="00352AD7" w:rsidRPr="0026247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vigorously to and fro 20 times with moderate degree of force. The surface of the millboard</w:t>
      </w:r>
      <w:r w:rsidR="00352AD7" w:rsidRPr="002624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shall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be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scraped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easily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cleanly,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on</w:t>
      </w:r>
      <w:r w:rsidR="00352AD7" w:rsidRPr="002624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completion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of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test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curette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shall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not</w:t>
      </w:r>
      <w:r w:rsidR="00352AD7" w:rsidRPr="002624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show</w:t>
      </w:r>
      <w:r w:rsidR="00352AD7" w:rsidRPr="002624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any</w:t>
      </w:r>
      <w:r w:rsidR="00352AD7" w:rsidRPr="0026247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sign of damage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or distortion.</w:t>
      </w:r>
    </w:p>
    <w:p w14:paraId="33867BB1" w14:textId="6B62A0FB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7.3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Corrosion</w:t>
      </w:r>
      <w:r w:rsidR="00352AD7" w:rsidRPr="002624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Resistance</w:t>
      </w:r>
      <w:r w:rsidR="00352AD7" w:rsidRPr="0026247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Test</w:t>
      </w:r>
    </w:p>
    <w:p w14:paraId="501A4B60" w14:textId="4FC1AA64" w:rsidR="00352AD7" w:rsidRPr="0026247F" w:rsidRDefault="00352AD7" w:rsidP="0026247F">
      <w:pPr>
        <w:pStyle w:val="BodyText"/>
        <w:ind w:right="621"/>
        <w:jc w:val="both"/>
      </w:pPr>
      <w:r w:rsidRPr="0026247F">
        <w:t xml:space="preserve">Test the sample in accordance with IS 7531. The sample shall show no sign of corrosion </w:t>
      </w:r>
      <w:proofErr w:type="gramStart"/>
      <w:r w:rsidR="00F45789">
        <w:t xml:space="preserve">after </w:t>
      </w:r>
      <w:r w:rsidRPr="0026247F">
        <w:rPr>
          <w:spacing w:val="-57"/>
        </w:rPr>
        <w:t xml:space="preserve"> </w:t>
      </w:r>
      <w:r w:rsidRPr="0026247F">
        <w:t>the</w:t>
      </w:r>
      <w:proofErr w:type="gramEnd"/>
      <w:r w:rsidRPr="0026247F">
        <w:t xml:space="preserve"> test. There shall be no red stains or spots on the curette after the test, but dulling of the</w:t>
      </w:r>
      <w:r w:rsidRPr="0026247F">
        <w:rPr>
          <w:spacing w:val="1"/>
        </w:rPr>
        <w:t xml:space="preserve"> </w:t>
      </w:r>
      <w:r w:rsidRPr="0026247F">
        <w:t>polished</w:t>
      </w:r>
      <w:r w:rsidRPr="0026247F">
        <w:rPr>
          <w:spacing w:val="-1"/>
        </w:rPr>
        <w:t xml:space="preserve"> </w:t>
      </w:r>
      <w:r w:rsidRPr="0026247F">
        <w:t>surface</w:t>
      </w:r>
      <w:r w:rsidRPr="0026247F">
        <w:rPr>
          <w:spacing w:val="-1"/>
        </w:rPr>
        <w:t xml:space="preserve"> </w:t>
      </w:r>
      <w:r w:rsidRPr="0026247F">
        <w:t>may be permitted.</w:t>
      </w:r>
    </w:p>
    <w:p w14:paraId="1BCA7892" w14:textId="77777777" w:rsidR="00352AD7" w:rsidRPr="0026247F" w:rsidRDefault="00352AD7" w:rsidP="00352AD7">
      <w:pPr>
        <w:pStyle w:val="BodyText"/>
        <w:spacing w:before="3"/>
      </w:pPr>
    </w:p>
    <w:p w14:paraId="6E216B26" w14:textId="786B00F1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MARKING</w:t>
      </w:r>
    </w:p>
    <w:p w14:paraId="2C669AC1" w14:textId="0F5C342B" w:rsidR="00352AD7" w:rsidRPr="0026247F" w:rsidRDefault="0026247F" w:rsidP="00314B1D">
      <w:r w:rsidRPr="0026247F"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Pr="0026247F">
        <w:rPr>
          <w:rFonts w:ascii="Times New Roman" w:hAnsi="Times New Roman" w:cs="Times New Roman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The</w:t>
      </w:r>
      <w:r w:rsidR="00352AD7" w:rsidRPr="002624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product shall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be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legibly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and indelibly</w:t>
      </w:r>
      <w:r w:rsidR="00352AD7" w:rsidRPr="0026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marked with the</w:t>
      </w:r>
      <w:r w:rsidR="00352AD7" w:rsidRPr="002624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sz w:val="24"/>
          <w:szCs w:val="24"/>
        </w:rPr>
        <w:t>following:</w:t>
      </w:r>
    </w:p>
    <w:p w14:paraId="774BA717" w14:textId="77777777" w:rsidR="00352AD7" w:rsidRPr="0026247F" w:rsidRDefault="00352AD7" w:rsidP="00314B1D">
      <w:pPr>
        <w:pStyle w:val="ListParagraph"/>
        <w:numPr>
          <w:ilvl w:val="2"/>
          <w:numId w:val="6"/>
        </w:numPr>
        <w:tabs>
          <w:tab w:val="left" w:pos="921"/>
        </w:tabs>
        <w:rPr>
          <w:sz w:val="24"/>
          <w:szCs w:val="24"/>
        </w:rPr>
      </w:pPr>
      <w:r w:rsidRPr="0026247F">
        <w:rPr>
          <w:sz w:val="24"/>
          <w:szCs w:val="24"/>
        </w:rPr>
        <w:t>Manufacturer's</w:t>
      </w:r>
      <w:r w:rsidRPr="0026247F">
        <w:rPr>
          <w:spacing w:val="-2"/>
          <w:sz w:val="24"/>
          <w:szCs w:val="24"/>
        </w:rPr>
        <w:t xml:space="preserve"> </w:t>
      </w:r>
      <w:r w:rsidRPr="0026247F">
        <w:rPr>
          <w:sz w:val="24"/>
          <w:szCs w:val="24"/>
        </w:rPr>
        <w:t>name,</w:t>
      </w:r>
      <w:r w:rsidRPr="0026247F">
        <w:rPr>
          <w:spacing w:val="-2"/>
          <w:sz w:val="24"/>
          <w:szCs w:val="24"/>
        </w:rPr>
        <w:t xml:space="preserve"> </w:t>
      </w:r>
      <w:proofErr w:type="gramStart"/>
      <w:r w:rsidRPr="0026247F">
        <w:rPr>
          <w:sz w:val="24"/>
          <w:szCs w:val="24"/>
        </w:rPr>
        <w:t>initials</w:t>
      </w:r>
      <w:proofErr w:type="gramEnd"/>
      <w:r w:rsidRPr="0026247F">
        <w:rPr>
          <w:spacing w:val="-1"/>
          <w:sz w:val="24"/>
          <w:szCs w:val="24"/>
        </w:rPr>
        <w:t xml:space="preserve"> </w:t>
      </w:r>
      <w:r w:rsidRPr="0026247F">
        <w:rPr>
          <w:sz w:val="24"/>
          <w:szCs w:val="24"/>
        </w:rPr>
        <w:t>or</w:t>
      </w:r>
      <w:r w:rsidRPr="0026247F">
        <w:rPr>
          <w:spacing w:val="-2"/>
          <w:sz w:val="24"/>
          <w:szCs w:val="24"/>
        </w:rPr>
        <w:t xml:space="preserve"> </w:t>
      </w:r>
      <w:r w:rsidRPr="0026247F">
        <w:rPr>
          <w:sz w:val="24"/>
          <w:szCs w:val="24"/>
        </w:rPr>
        <w:t>registered</w:t>
      </w:r>
      <w:r w:rsidRPr="0026247F">
        <w:rPr>
          <w:spacing w:val="-2"/>
          <w:sz w:val="24"/>
          <w:szCs w:val="24"/>
        </w:rPr>
        <w:t xml:space="preserve"> </w:t>
      </w:r>
      <w:r w:rsidRPr="0026247F">
        <w:rPr>
          <w:sz w:val="24"/>
          <w:szCs w:val="24"/>
        </w:rPr>
        <w:t>trade-mark;</w:t>
      </w:r>
    </w:p>
    <w:p w14:paraId="2C561A6A" w14:textId="77777777" w:rsidR="00352AD7" w:rsidRPr="0026247F" w:rsidRDefault="00352AD7" w:rsidP="00314B1D">
      <w:pPr>
        <w:pStyle w:val="ListParagraph"/>
        <w:numPr>
          <w:ilvl w:val="2"/>
          <w:numId w:val="6"/>
        </w:numPr>
        <w:tabs>
          <w:tab w:val="left" w:pos="921"/>
        </w:tabs>
        <w:spacing w:before="41"/>
        <w:rPr>
          <w:sz w:val="24"/>
          <w:szCs w:val="24"/>
        </w:rPr>
      </w:pPr>
      <w:r w:rsidRPr="0026247F">
        <w:rPr>
          <w:sz w:val="24"/>
          <w:szCs w:val="24"/>
        </w:rPr>
        <w:t>Country</w:t>
      </w:r>
      <w:r w:rsidRPr="0026247F">
        <w:rPr>
          <w:spacing w:val="-1"/>
          <w:sz w:val="24"/>
          <w:szCs w:val="24"/>
        </w:rPr>
        <w:t xml:space="preserve"> </w:t>
      </w:r>
      <w:r w:rsidRPr="0026247F">
        <w:rPr>
          <w:sz w:val="24"/>
          <w:szCs w:val="24"/>
        </w:rPr>
        <w:t>of</w:t>
      </w:r>
      <w:r w:rsidRPr="0026247F">
        <w:rPr>
          <w:spacing w:val="-2"/>
          <w:sz w:val="24"/>
          <w:szCs w:val="24"/>
        </w:rPr>
        <w:t xml:space="preserve"> </w:t>
      </w:r>
      <w:r w:rsidRPr="0026247F">
        <w:rPr>
          <w:sz w:val="24"/>
          <w:szCs w:val="24"/>
        </w:rPr>
        <w:t>manufacture;</w:t>
      </w:r>
      <w:r w:rsidRPr="0026247F">
        <w:rPr>
          <w:spacing w:val="1"/>
          <w:sz w:val="24"/>
          <w:szCs w:val="24"/>
        </w:rPr>
        <w:t xml:space="preserve"> </w:t>
      </w:r>
      <w:r w:rsidRPr="0026247F">
        <w:rPr>
          <w:sz w:val="24"/>
          <w:szCs w:val="24"/>
        </w:rPr>
        <w:t>and</w:t>
      </w:r>
    </w:p>
    <w:p w14:paraId="7E400E20" w14:textId="77777777" w:rsidR="00352AD7" w:rsidRPr="0026247F" w:rsidRDefault="00352AD7" w:rsidP="00314B1D">
      <w:pPr>
        <w:pStyle w:val="ListParagraph"/>
        <w:numPr>
          <w:ilvl w:val="2"/>
          <w:numId w:val="6"/>
        </w:numPr>
        <w:tabs>
          <w:tab w:val="left" w:pos="921"/>
        </w:tabs>
        <w:spacing w:before="43"/>
        <w:rPr>
          <w:sz w:val="24"/>
          <w:szCs w:val="24"/>
        </w:rPr>
      </w:pPr>
      <w:r w:rsidRPr="0026247F">
        <w:rPr>
          <w:sz w:val="24"/>
          <w:szCs w:val="24"/>
        </w:rPr>
        <w:t>The</w:t>
      </w:r>
      <w:r w:rsidRPr="0026247F">
        <w:rPr>
          <w:spacing w:val="-3"/>
          <w:sz w:val="24"/>
          <w:szCs w:val="24"/>
        </w:rPr>
        <w:t xml:space="preserve"> </w:t>
      </w:r>
      <w:r w:rsidRPr="0026247F">
        <w:rPr>
          <w:sz w:val="24"/>
          <w:szCs w:val="24"/>
        </w:rPr>
        <w:t>words</w:t>
      </w:r>
      <w:r w:rsidRPr="0026247F">
        <w:rPr>
          <w:spacing w:val="-1"/>
          <w:sz w:val="24"/>
          <w:szCs w:val="24"/>
        </w:rPr>
        <w:t xml:space="preserve"> </w:t>
      </w:r>
      <w:r w:rsidRPr="0026247F">
        <w:rPr>
          <w:sz w:val="24"/>
          <w:szCs w:val="24"/>
        </w:rPr>
        <w:t>‘Stainless</w:t>
      </w:r>
      <w:r w:rsidRPr="0026247F">
        <w:rPr>
          <w:spacing w:val="-2"/>
          <w:sz w:val="24"/>
          <w:szCs w:val="24"/>
        </w:rPr>
        <w:t xml:space="preserve"> </w:t>
      </w:r>
      <w:r w:rsidRPr="0026247F">
        <w:rPr>
          <w:sz w:val="24"/>
          <w:szCs w:val="24"/>
        </w:rPr>
        <w:t>Steel’</w:t>
      </w:r>
      <w:r w:rsidRPr="0026247F">
        <w:rPr>
          <w:spacing w:val="-1"/>
          <w:sz w:val="24"/>
          <w:szCs w:val="24"/>
        </w:rPr>
        <w:t xml:space="preserve"> </w:t>
      </w:r>
      <w:r w:rsidRPr="0026247F">
        <w:rPr>
          <w:sz w:val="24"/>
          <w:szCs w:val="24"/>
        </w:rPr>
        <w:t>or</w:t>
      </w:r>
      <w:r w:rsidRPr="0026247F">
        <w:rPr>
          <w:spacing w:val="-2"/>
          <w:sz w:val="24"/>
          <w:szCs w:val="24"/>
        </w:rPr>
        <w:t xml:space="preserve"> </w:t>
      </w:r>
      <w:r w:rsidRPr="0026247F">
        <w:rPr>
          <w:sz w:val="24"/>
          <w:szCs w:val="24"/>
        </w:rPr>
        <w:t>the</w:t>
      </w:r>
      <w:r w:rsidRPr="0026247F">
        <w:rPr>
          <w:spacing w:val="-1"/>
          <w:sz w:val="24"/>
          <w:szCs w:val="24"/>
        </w:rPr>
        <w:t xml:space="preserve"> </w:t>
      </w:r>
      <w:r w:rsidRPr="0026247F">
        <w:rPr>
          <w:sz w:val="24"/>
          <w:szCs w:val="24"/>
        </w:rPr>
        <w:t>letters ‘SS’</w:t>
      </w:r>
    </w:p>
    <w:p w14:paraId="7A6AD59C" w14:textId="77777777" w:rsidR="00352AD7" w:rsidRPr="0026247F" w:rsidRDefault="00352AD7" w:rsidP="00352AD7">
      <w:pPr>
        <w:pStyle w:val="BodyText"/>
        <w:spacing w:before="4"/>
      </w:pPr>
    </w:p>
    <w:p w14:paraId="46CFF439" w14:textId="3315E9D4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8.2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BIS</w:t>
      </w:r>
      <w:r w:rsidR="00352AD7" w:rsidRPr="0026247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352AD7" w:rsidRPr="0026247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Marking</w:t>
      </w:r>
    </w:p>
    <w:p w14:paraId="32D913A3" w14:textId="77777777" w:rsidR="00352AD7" w:rsidRPr="0026247F" w:rsidRDefault="00352AD7" w:rsidP="0026247F">
      <w:pPr>
        <w:pStyle w:val="BodyText"/>
        <w:spacing w:line="276" w:lineRule="auto"/>
        <w:ind w:right="618"/>
        <w:jc w:val="both"/>
      </w:pPr>
      <w:r w:rsidRPr="0026247F">
        <w:t>The product(s) conforming to the requirements of this standard may be certified as per the</w:t>
      </w:r>
      <w:r w:rsidRPr="0026247F">
        <w:rPr>
          <w:spacing w:val="1"/>
        </w:rPr>
        <w:t xml:space="preserve"> </w:t>
      </w:r>
      <w:r w:rsidRPr="0026247F">
        <w:t>conformity</w:t>
      </w:r>
      <w:r w:rsidRPr="0026247F">
        <w:rPr>
          <w:spacing w:val="1"/>
        </w:rPr>
        <w:t xml:space="preserve"> </w:t>
      </w:r>
      <w:r w:rsidRPr="0026247F">
        <w:t>assessment</w:t>
      </w:r>
      <w:r w:rsidRPr="0026247F">
        <w:rPr>
          <w:spacing w:val="1"/>
        </w:rPr>
        <w:t xml:space="preserve"> </w:t>
      </w:r>
      <w:r w:rsidRPr="0026247F">
        <w:t>schemes under</w:t>
      </w:r>
      <w:r w:rsidRPr="0026247F">
        <w:rPr>
          <w:spacing w:val="1"/>
        </w:rPr>
        <w:t xml:space="preserve"> </w:t>
      </w:r>
      <w:r w:rsidRPr="0026247F">
        <w:t>the provisions</w:t>
      </w:r>
      <w:r w:rsidRPr="0026247F">
        <w:rPr>
          <w:spacing w:val="60"/>
        </w:rPr>
        <w:t xml:space="preserve"> </w:t>
      </w:r>
      <w:r w:rsidRPr="0026247F">
        <w:t>of the</w:t>
      </w:r>
      <w:r w:rsidRPr="0026247F">
        <w:rPr>
          <w:spacing w:val="60"/>
        </w:rPr>
        <w:t xml:space="preserve"> </w:t>
      </w:r>
      <w:r w:rsidRPr="0026247F">
        <w:rPr>
          <w:i/>
        </w:rPr>
        <w:t>Bureau</w:t>
      </w:r>
      <w:r w:rsidRPr="0026247F">
        <w:rPr>
          <w:i/>
          <w:spacing w:val="60"/>
        </w:rPr>
        <w:t xml:space="preserve"> </w:t>
      </w:r>
      <w:r w:rsidRPr="0026247F">
        <w:rPr>
          <w:i/>
        </w:rPr>
        <w:t>of</w:t>
      </w:r>
      <w:r w:rsidRPr="0026247F">
        <w:rPr>
          <w:i/>
          <w:spacing w:val="60"/>
        </w:rPr>
        <w:t xml:space="preserve"> </w:t>
      </w:r>
      <w:r w:rsidRPr="0026247F">
        <w:rPr>
          <w:i/>
        </w:rPr>
        <w:t>Indian Standards</w:t>
      </w:r>
      <w:r w:rsidRPr="0026247F">
        <w:rPr>
          <w:i/>
          <w:spacing w:val="1"/>
        </w:rPr>
        <w:t xml:space="preserve"> </w:t>
      </w:r>
      <w:r w:rsidRPr="0026247F">
        <w:rPr>
          <w:i/>
        </w:rPr>
        <w:t>Act,</w:t>
      </w:r>
      <w:r w:rsidRPr="0026247F">
        <w:rPr>
          <w:i/>
          <w:spacing w:val="-1"/>
        </w:rPr>
        <w:t xml:space="preserve"> </w:t>
      </w:r>
      <w:r w:rsidRPr="0026247F">
        <w:t>2016</w:t>
      </w:r>
      <w:r w:rsidRPr="0026247F">
        <w:rPr>
          <w:spacing w:val="-13"/>
        </w:rPr>
        <w:t xml:space="preserve"> </w:t>
      </w:r>
      <w:r w:rsidRPr="0026247F">
        <w:t>and</w:t>
      </w:r>
      <w:r w:rsidRPr="0026247F">
        <w:rPr>
          <w:spacing w:val="-12"/>
        </w:rPr>
        <w:t xml:space="preserve"> </w:t>
      </w:r>
      <w:r w:rsidRPr="0026247F">
        <w:t>the</w:t>
      </w:r>
      <w:r w:rsidRPr="0026247F">
        <w:rPr>
          <w:spacing w:val="-14"/>
        </w:rPr>
        <w:t xml:space="preserve"> </w:t>
      </w:r>
      <w:r w:rsidRPr="0026247F">
        <w:t>Rules</w:t>
      </w:r>
      <w:r w:rsidRPr="0026247F">
        <w:rPr>
          <w:spacing w:val="-13"/>
        </w:rPr>
        <w:t xml:space="preserve"> </w:t>
      </w:r>
      <w:r w:rsidRPr="0026247F">
        <w:t>and</w:t>
      </w:r>
      <w:r w:rsidRPr="0026247F">
        <w:rPr>
          <w:spacing w:val="-12"/>
        </w:rPr>
        <w:t xml:space="preserve"> </w:t>
      </w:r>
      <w:r w:rsidRPr="0026247F">
        <w:t>Regulations</w:t>
      </w:r>
      <w:r w:rsidRPr="0026247F">
        <w:rPr>
          <w:spacing w:val="-12"/>
        </w:rPr>
        <w:t xml:space="preserve"> </w:t>
      </w:r>
      <w:r w:rsidRPr="0026247F">
        <w:t>framed</w:t>
      </w:r>
      <w:r w:rsidRPr="0026247F">
        <w:rPr>
          <w:spacing w:val="-14"/>
        </w:rPr>
        <w:t xml:space="preserve"> </w:t>
      </w:r>
      <w:r w:rsidRPr="0026247F">
        <w:t>there</w:t>
      </w:r>
      <w:r w:rsidRPr="0026247F">
        <w:rPr>
          <w:spacing w:val="-14"/>
        </w:rPr>
        <w:t xml:space="preserve"> </w:t>
      </w:r>
      <w:r w:rsidRPr="0026247F">
        <w:t>under,</w:t>
      </w:r>
      <w:r w:rsidRPr="0026247F">
        <w:rPr>
          <w:spacing w:val="-13"/>
        </w:rPr>
        <w:t xml:space="preserve"> </w:t>
      </w:r>
      <w:r w:rsidRPr="0026247F">
        <w:t>and</w:t>
      </w:r>
      <w:r w:rsidRPr="0026247F">
        <w:rPr>
          <w:spacing w:val="-10"/>
        </w:rPr>
        <w:t xml:space="preserve"> </w:t>
      </w:r>
      <w:r w:rsidRPr="0026247F">
        <w:t>the</w:t>
      </w:r>
      <w:r w:rsidRPr="0026247F">
        <w:rPr>
          <w:spacing w:val="-14"/>
        </w:rPr>
        <w:t xml:space="preserve"> </w:t>
      </w:r>
      <w:r w:rsidRPr="0026247F">
        <w:t>product(s)</w:t>
      </w:r>
      <w:r w:rsidRPr="0026247F">
        <w:rPr>
          <w:spacing w:val="-13"/>
        </w:rPr>
        <w:t xml:space="preserve"> </w:t>
      </w:r>
      <w:r w:rsidRPr="0026247F">
        <w:t>may</w:t>
      </w:r>
      <w:r w:rsidRPr="0026247F">
        <w:rPr>
          <w:spacing w:val="-13"/>
        </w:rPr>
        <w:t xml:space="preserve"> </w:t>
      </w:r>
      <w:r w:rsidRPr="0026247F">
        <w:t>be</w:t>
      </w:r>
      <w:r w:rsidRPr="0026247F">
        <w:rPr>
          <w:spacing w:val="-13"/>
        </w:rPr>
        <w:t xml:space="preserve"> </w:t>
      </w:r>
      <w:r w:rsidRPr="0026247F">
        <w:t>marked</w:t>
      </w:r>
      <w:r w:rsidRPr="0026247F">
        <w:rPr>
          <w:spacing w:val="-58"/>
        </w:rPr>
        <w:t xml:space="preserve"> </w:t>
      </w:r>
      <w:r w:rsidRPr="0026247F">
        <w:t>with</w:t>
      </w:r>
      <w:r w:rsidRPr="0026247F">
        <w:rPr>
          <w:spacing w:val="-1"/>
        </w:rPr>
        <w:t xml:space="preserve"> </w:t>
      </w:r>
      <w:r w:rsidRPr="0026247F">
        <w:t>the</w:t>
      </w:r>
      <w:r w:rsidRPr="0026247F">
        <w:rPr>
          <w:spacing w:val="-1"/>
        </w:rPr>
        <w:t xml:space="preserve"> </w:t>
      </w:r>
      <w:r w:rsidRPr="0026247F">
        <w:t>Standard Mark.</w:t>
      </w:r>
    </w:p>
    <w:p w14:paraId="4CD32164" w14:textId="77777777" w:rsidR="00352AD7" w:rsidRPr="0026247F" w:rsidRDefault="00352AD7" w:rsidP="00352AD7">
      <w:pPr>
        <w:pStyle w:val="BodyText"/>
        <w:spacing w:before="10"/>
      </w:pPr>
    </w:p>
    <w:p w14:paraId="669A2458" w14:textId="6AB84713" w:rsidR="00352AD7" w:rsidRPr="0026247F" w:rsidRDefault="0026247F" w:rsidP="002624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47F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352AD7" w:rsidRPr="0026247F">
        <w:rPr>
          <w:rFonts w:ascii="Times New Roman" w:hAnsi="Times New Roman" w:cs="Times New Roman"/>
          <w:b/>
          <w:bCs/>
          <w:sz w:val="24"/>
          <w:szCs w:val="24"/>
        </w:rPr>
        <w:t>PACKING</w:t>
      </w:r>
    </w:p>
    <w:p w14:paraId="42711F9B" w14:textId="77777777" w:rsidR="00352AD7" w:rsidRPr="0026247F" w:rsidRDefault="00352AD7" w:rsidP="0026247F">
      <w:pPr>
        <w:pStyle w:val="BodyText"/>
        <w:spacing w:line="276" w:lineRule="auto"/>
        <w:ind w:right="618"/>
        <w:jc w:val="both"/>
      </w:pPr>
      <w:r w:rsidRPr="0026247F">
        <w:t>The</w:t>
      </w:r>
      <w:r w:rsidRPr="0026247F">
        <w:rPr>
          <w:spacing w:val="-12"/>
        </w:rPr>
        <w:t xml:space="preserve"> </w:t>
      </w:r>
      <w:r w:rsidRPr="0026247F">
        <w:t>curettes</w:t>
      </w:r>
      <w:r w:rsidRPr="0026247F">
        <w:rPr>
          <w:spacing w:val="-10"/>
        </w:rPr>
        <w:t xml:space="preserve"> </w:t>
      </w:r>
      <w:r w:rsidRPr="0026247F">
        <w:t>shall</w:t>
      </w:r>
      <w:r w:rsidRPr="0026247F">
        <w:rPr>
          <w:spacing w:val="-9"/>
        </w:rPr>
        <w:t xml:space="preserve"> </w:t>
      </w:r>
      <w:r w:rsidRPr="0026247F">
        <w:t>be</w:t>
      </w:r>
      <w:r w:rsidRPr="0026247F">
        <w:rPr>
          <w:spacing w:val="-12"/>
        </w:rPr>
        <w:t xml:space="preserve"> </w:t>
      </w:r>
      <w:r w:rsidRPr="0026247F">
        <w:t>wrapped</w:t>
      </w:r>
      <w:r w:rsidRPr="0026247F">
        <w:rPr>
          <w:spacing w:val="-10"/>
        </w:rPr>
        <w:t xml:space="preserve"> </w:t>
      </w:r>
      <w:r w:rsidRPr="0026247F">
        <w:t>in</w:t>
      </w:r>
      <w:r w:rsidRPr="0026247F">
        <w:rPr>
          <w:spacing w:val="-10"/>
        </w:rPr>
        <w:t xml:space="preserve"> </w:t>
      </w:r>
      <w:r w:rsidRPr="0026247F">
        <w:t>moisture-proof</w:t>
      </w:r>
      <w:r w:rsidRPr="0026247F">
        <w:rPr>
          <w:spacing w:val="-13"/>
        </w:rPr>
        <w:t xml:space="preserve"> </w:t>
      </w:r>
      <w:r w:rsidRPr="0026247F">
        <w:t>paper</w:t>
      </w:r>
      <w:r w:rsidRPr="0026247F">
        <w:rPr>
          <w:spacing w:val="-11"/>
        </w:rPr>
        <w:t xml:space="preserve"> </w:t>
      </w:r>
      <w:r w:rsidRPr="0026247F">
        <w:t>or</w:t>
      </w:r>
      <w:r w:rsidRPr="0026247F">
        <w:rPr>
          <w:spacing w:val="-11"/>
        </w:rPr>
        <w:t xml:space="preserve"> </w:t>
      </w:r>
      <w:r w:rsidRPr="0026247F">
        <w:t>packed</w:t>
      </w:r>
      <w:r w:rsidRPr="0026247F">
        <w:rPr>
          <w:spacing w:val="-11"/>
        </w:rPr>
        <w:t xml:space="preserve"> </w:t>
      </w:r>
      <w:r w:rsidRPr="0026247F">
        <w:t>in</w:t>
      </w:r>
      <w:r w:rsidRPr="0026247F">
        <w:rPr>
          <w:spacing w:val="-10"/>
        </w:rPr>
        <w:t xml:space="preserve"> </w:t>
      </w:r>
      <w:r w:rsidRPr="0026247F">
        <w:t>polyethylene</w:t>
      </w:r>
      <w:r w:rsidRPr="0026247F">
        <w:rPr>
          <w:spacing w:val="-12"/>
        </w:rPr>
        <w:t xml:space="preserve"> </w:t>
      </w:r>
      <w:r w:rsidRPr="0026247F">
        <w:t>bags</w:t>
      </w:r>
      <w:r w:rsidRPr="0026247F">
        <w:rPr>
          <w:spacing w:val="-9"/>
        </w:rPr>
        <w:t xml:space="preserve"> </w:t>
      </w:r>
      <w:r w:rsidRPr="0026247F">
        <w:t>avoiding</w:t>
      </w:r>
      <w:r w:rsidRPr="0026247F">
        <w:rPr>
          <w:spacing w:val="-57"/>
        </w:rPr>
        <w:t xml:space="preserve"> </w:t>
      </w:r>
      <w:r w:rsidRPr="0026247F">
        <w:t>contact</w:t>
      </w:r>
      <w:r w:rsidRPr="0026247F">
        <w:rPr>
          <w:spacing w:val="-1"/>
        </w:rPr>
        <w:t xml:space="preserve"> </w:t>
      </w:r>
      <w:r w:rsidRPr="0026247F">
        <w:t>with one another.</w:t>
      </w:r>
    </w:p>
    <w:p w14:paraId="08D65CC5" w14:textId="77777777" w:rsidR="002116CC" w:rsidRDefault="002116CC"/>
    <w:sectPr w:rsidR="002116CC" w:rsidSect="00422026">
      <w:headerReference w:type="default" r:id="rId13"/>
      <w:pgSz w:w="11909" w:h="16834" w:code="9"/>
      <w:pgMar w:top="810" w:right="720" w:bottom="432" w:left="129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BBBB" w14:textId="77777777" w:rsidR="00A46985" w:rsidRDefault="00A46985" w:rsidP="00190B6A">
      <w:pPr>
        <w:spacing w:after="0" w:line="240" w:lineRule="auto"/>
      </w:pPr>
      <w:r>
        <w:separator/>
      </w:r>
    </w:p>
  </w:endnote>
  <w:endnote w:type="continuationSeparator" w:id="0">
    <w:p w14:paraId="13244027" w14:textId="77777777" w:rsidR="00A46985" w:rsidRDefault="00A46985" w:rsidP="0019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2F23" w14:textId="77777777" w:rsidR="00A46985" w:rsidRDefault="00A46985" w:rsidP="00190B6A">
      <w:pPr>
        <w:spacing w:after="0" w:line="240" w:lineRule="auto"/>
      </w:pPr>
      <w:r>
        <w:separator/>
      </w:r>
    </w:p>
  </w:footnote>
  <w:footnote w:type="continuationSeparator" w:id="0">
    <w:p w14:paraId="5B8C2B61" w14:textId="77777777" w:rsidR="00A46985" w:rsidRDefault="00A46985" w:rsidP="0019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7196" w14:textId="77777777" w:rsidR="00352AD7" w:rsidRDefault="00314B1D">
    <w:pPr>
      <w:pStyle w:val="BodyText"/>
      <w:spacing w:line="14" w:lineRule="auto"/>
      <w:rPr>
        <w:sz w:val="20"/>
      </w:rPr>
    </w:pPr>
    <w:r>
      <w:pict w14:anchorId="38CFEF3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65pt;margin-top:34.85pt;width:131.8pt;height:29.1pt;z-index:-251658240;mso-position-horizontal-relative:page;mso-position-vertical-relative:page" filled="f" stroked="f">
          <v:textbox inset="0,0,0,0">
            <w:txbxContent>
              <w:p w14:paraId="18DDA9D1" w14:textId="77777777" w:rsidR="00352AD7" w:rsidRDefault="00352AD7">
                <w:pPr>
                  <w:pStyle w:val="BodyText"/>
                  <w:ind w:left="1635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FA1B" w14:textId="77777777" w:rsidR="00190B6A" w:rsidRDefault="00352A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17C69A" wp14:editId="572AC455">
              <wp:simplePos x="0" y="0"/>
              <wp:positionH relativeFrom="page">
                <wp:posOffset>4986655</wp:posOffset>
              </wp:positionH>
              <wp:positionV relativeFrom="page">
                <wp:posOffset>442595</wp:posOffset>
              </wp:positionV>
              <wp:extent cx="1673860" cy="369570"/>
              <wp:effectExtent l="0" t="444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86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BCA63" w14:textId="77777777" w:rsidR="00190B6A" w:rsidRDefault="00190B6A">
                          <w:pPr>
                            <w:pStyle w:val="BodyText"/>
                            <w:ind w:left="163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7C6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92.65pt;margin-top:34.85pt;width:131.8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" filled="f" stroked="f">
              <v:textbox inset="0,0,0,0">
                <w:txbxContent>
                  <w:p w14:paraId="47CBCA63" w14:textId="77777777" w:rsidR="00190B6A" w:rsidRDefault="00190B6A">
                    <w:pPr>
                      <w:pStyle w:val="BodyText"/>
                      <w:ind w:left="163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6581"/>
    <w:multiLevelType w:val="multilevel"/>
    <w:tmpl w:val="3A0E732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66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8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2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4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49309A7"/>
    <w:multiLevelType w:val="hybridMultilevel"/>
    <w:tmpl w:val="E3E8CAA4"/>
    <w:lvl w:ilvl="0" w:tplc="8CE80A82">
      <w:start w:val="1"/>
      <w:numFmt w:val="lowerLetter"/>
      <w:lvlText w:val="%1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760153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AD540F0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4EB003FC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1896860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F780A4C8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01C8AAB0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A992C41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39A627C0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B178C7"/>
    <w:multiLevelType w:val="multilevel"/>
    <w:tmpl w:val="B57A9AC6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20" w:hanging="5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1" w:hanging="5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42" w:hanging="5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3" w:hanging="5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4" w:hanging="5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4" w:hanging="531"/>
      </w:pPr>
      <w:rPr>
        <w:rFonts w:hint="default"/>
        <w:lang w:val="en-US" w:eastAsia="en-US" w:bidi="ar-SA"/>
      </w:rPr>
    </w:lvl>
  </w:abstractNum>
  <w:abstractNum w:abstractNumId="3" w15:restartNumberingAfterBreak="0">
    <w:nsid w:val="37F91BF8"/>
    <w:multiLevelType w:val="multilevel"/>
    <w:tmpl w:val="A57873E0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D0265F"/>
    <w:multiLevelType w:val="hybridMultilevel"/>
    <w:tmpl w:val="7F80EC4E"/>
    <w:lvl w:ilvl="0" w:tplc="342E4BE2">
      <w:start w:val="1"/>
      <w:numFmt w:val="lowerLetter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74803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1EE80B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3AA06A2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A118A4D4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D66EC5E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A22027B2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368ABB2A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C5B445FC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12B54DB"/>
    <w:multiLevelType w:val="multilevel"/>
    <w:tmpl w:val="C36CB9FA"/>
    <w:lvl w:ilvl="0">
      <w:start w:val="1"/>
      <w:numFmt w:val="decimal"/>
      <w:lvlText w:val="%1"/>
      <w:lvlJc w:val="left"/>
      <w:pPr>
        <w:ind w:left="3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20" w:hanging="360"/>
      </w:p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</w:abstractNum>
  <w:num w:numId="1" w16cid:durableId="509225738">
    <w:abstractNumId w:val="4"/>
  </w:num>
  <w:num w:numId="2" w16cid:durableId="1204946557">
    <w:abstractNumId w:val="0"/>
  </w:num>
  <w:num w:numId="3" w16cid:durableId="1964379833">
    <w:abstractNumId w:val="2"/>
  </w:num>
  <w:num w:numId="4" w16cid:durableId="98180731">
    <w:abstractNumId w:val="1"/>
  </w:num>
  <w:num w:numId="5" w16cid:durableId="261380522">
    <w:abstractNumId w:val="3"/>
  </w:num>
  <w:num w:numId="6" w16cid:durableId="642547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6A"/>
    <w:rsid w:val="00016EC3"/>
    <w:rsid w:val="000F235C"/>
    <w:rsid w:val="00143417"/>
    <w:rsid w:val="00190B6A"/>
    <w:rsid w:val="002116CC"/>
    <w:rsid w:val="0026247F"/>
    <w:rsid w:val="00314B1D"/>
    <w:rsid w:val="00352AD7"/>
    <w:rsid w:val="004D2B67"/>
    <w:rsid w:val="004D7F2E"/>
    <w:rsid w:val="005B424A"/>
    <w:rsid w:val="005B6E63"/>
    <w:rsid w:val="005D54CC"/>
    <w:rsid w:val="00616D35"/>
    <w:rsid w:val="00713C78"/>
    <w:rsid w:val="00772547"/>
    <w:rsid w:val="00797286"/>
    <w:rsid w:val="007C4F13"/>
    <w:rsid w:val="008423DA"/>
    <w:rsid w:val="00A07934"/>
    <w:rsid w:val="00A46985"/>
    <w:rsid w:val="00AD4B12"/>
    <w:rsid w:val="00BB5731"/>
    <w:rsid w:val="00BC7A65"/>
    <w:rsid w:val="00C209BE"/>
    <w:rsid w:val="00C51CA8"/>
    <w:rsid w:val="00C71BC7"/>
    <w:rsid w:val="00DC02A5"/>
    <w:rsid w:val="00E942B1"/>
    <w:rsid w:val="00F116D5"/>
    <w:rsid w:val="00F20129"/>
    <w:rsid w:val="00F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45AE55D"/>
  <w15:chartTrackingRefBased/>
  <w15:docId w15:val="{9B228827-ECF1-4686-843A-5E6B5671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6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90B6A"/>
    <w:pPr>
      <w:widowControl w:val="0"/>
      <w:autoSpaceDE w:val="0"/>
      <w:autoSpaceDN w:val="0"/>
      <w:spacing w:after="0" w:line="240" w:lineRule="auto"/>
      <w:ind w:left="320" w:hanging="1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0B6A"/>
    <w:pPr>
      <w:widowControl w:val="0"/>
      <w:autoSpaceDE w:val="0"/>
      <w:autoSpaceDN w:val="0"/>
      <w:spacing w:after="0" w:line="240" w:lineRule="auto"/>
      <w:ind w:left="500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0B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0B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0B6A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190B6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190B6A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190B6A"/>
    <w:rPr>
      <w:rFonts w:ascii="Consolas" w:eastAsiaTheme="minorEastAsia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90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0B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90B6A"/>
    <w:pPr>
      <w:widowControl w:val="0"/>
      <w:autoSpaceDE w:val="0"/>
      <w:autoSpaceDN w:val="0"/>
      <w:spacing w:after="0" w:line="240" w:lineRule="auto"/>
      <w:ind w:left="5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0B6A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90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0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6A"/>
    <w:rPr>
      <w:rFonts w:eastAsiaTheme="minorEastAsia"/>
    </w:rPr>
  </w:style>
  <w:style w:type="character" w:styleId="SubtleReference">
    <w:name w:val="Subtle Reference"/>
    <w:basedOn w:val="DefaultParagraphFont"/>
    <w:uiPriority w:val="31"/>
    <w:qFormat/>
    <w:rsid w:val="00C71B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</dc:creator>
  <cp:keywords/>
  <dc:description/>
  <cp:lastModifiedBy>Gurpreet Kaur</cp:lastModifiedBy>
  <cp:revision>32</cp:revision>
  <dcterms:created xsi:type="dcterms:W3CDTF">2024-11-20T08:42:00Z</dcterms:created>
  <dcterms:modified xsi:type="dcterms:W3CDTF">2024-12-03T10:28:00Z</dcterms:modified>
</cp:coreProperties>
</file>