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F8F" w:rsidRPr="00E86D1B" w:rsidRDefault="00BE01F3" w:rsidP="00D12F38">
      <w:pPr>
        <w:jc w:val="center"/>
        <w:rPr>
          <w:rFonts w:ascii="Bookman Old Style" w:hAnsi="Bookman Old Style" w:cs="Arial"/>
          <w:b/>
          <w:bCs/>
          <w:sz w:val="24"/>
          <w:szCs w:val="24"/>
          <w:u w:val="single"/>
          <w:lang w:val="en-US"/>
        </w:rPr>
      </w:pPr>
      <w:r w:rsidRPr="00E86D1B">
        <w:rPr>
          <w:rFonts w:ascii="Bookman Old Style" w:hAnsi="Bookman Old Style" w:cs="Arial"/>
          <w:b/>
          <w:bCs/>
          <w:sz w:val="24"/>
          <w:szCs w:val="24"/>
          <w:u w:val="single"/>
          <w:lang w:val="en-US"/>
        </w:rPr>
        <w:t>Draft Roadmap document</w:t>
      </w:r>
      <w:r w:rsidR="00B119F2" w:rsidRPr="00E86D1B">
        <w:rPr>
          <w:rFonts w:ascii="Bookman Old Style" w:hAnsi="Bookman Old Style" w:cs="Arial"/>
          <w:b/>
          <w:bCs/>
          <w:sz w:val="24"/>
          <w:szCs w:val="24"/>
          <w:u w:val="single"/>
          <w:lang w:val="en-US"/>
        </w:rPr>
        <w:t xml:space="preserve"> on Drinking Water Supply Wastewater and Stormwater System Services Sector</w:t>
      </w:r>
    </w:p>
    <w:p w:rsidR="00E86D1B" w:rsidRDefault="00E86D1B" w:rsidP="000B5DD5">
      <w:pPr>
        <w:pStyle w:val="NormalWeb"/>
        <w:shd w:val="clear" w:color="auto" w:fill="FFFFFF"/>
        <w:spacing w:before="0" w:beforeAutospacing="0" w:after="225" w:afterAutospacing="0"/>
        <w:jc w:val="both"/>
        <w:rPr>
          <w:rStyle w:val="Strong"/>
          <w:rFonts w:ascii="Bookman Old Style" w:hAnsi="Bookman Old Style" w:cs="Arial"/>
          <w:color w:val="333333"/>
        </w:rPr>
      </w:pPr>
      <w:r>
        <w:rPr>
          <w:rStyle w:val="Strong"/>
          <w:rFonts w:ascii="Bookman Old Style" w:hAnsi="Bookman Old Style" w:cs="Arial"/>
          <w:color w:val="333333"/>
        </w:rPr>
        <w:t>1 General Description</w:t>
      </w:r>
    </w:p>
    <w:p w:rsidR="00E86D1B" w:rsidRPr="00E86D1B" w:rsidRDefault="00E86D1B" w:rsidP="000B5DD5">
      <w:pPr>
        <w:pStyle w:val="NormalWeb"/>
        <w:shd w:val="clear" w:color="auto" w:fill="FFFFFF"/>
        <w:spacing w:before="0" w:beforeAutospacing="0" w:after="225" w:afterAutospacing="0"/>
        <w:jc w:val="both"/>
        <w:rPr>
          <w:rFonts w:ascii="Bookman Old Style" w:hAnsi="Bookman Old Style" w:cs="Arial"/>
          <w:color w:val="333333"/>
        </w:rPr>
      </w:pPr>
      <w:r w:rsidRPr="00E86D1B">
        <w:rPr>
          <w:rFonts w:ascii="Bookman Old Style" w:hAnsi="Bookman Old Style" w:cs="Arial"/>
          <w:color w:val="333333"/>
        </w:rPr>
        <w:t>Today the world is propelled by technological innovations and technology is expanding at unimaginable pace. The challenge before us individually as well as collectively is to adopt best global practices and standards. For developing standards that are comparable to international standards and aligned to the latest development in the relevant fields, it is necessary to associate the best scientific and professional brains in the country working in those fields. Services, are the road to development.  The growing importance of the services sector in the global economy is not only a well-documented trend, it is also a powerful opportunity to leverage millions of jobs and encourage the creation of more innovative companies</w:t>
      </w:r>
      <w:r>
        <w:rPr>
          <w:rFonts w:ascii="Bookman Old Style" w:hAnsi="Bookman Old Style" w:cs="Arial"/>
          <w:color w:val="333333"/>
        </w:rPr>
        <w:t>.</w:t>
      </w:r>
    </w:p>
    <w:p w:rsidR="000B5DD5" w:rsidRPr="00E86D1B" w:rsidRDefault="00E86D1B" w:rsidP="000B5DD5">
      <w:pPr>
        <w:pStyle w:val="NormalWeb"/>
        <w:shd w:val="clear" w:color="auto" w:fill="FFFFFF"/>
        <w:spacing w:before="0" w:beforeAutospacing="0" w:after="225" w:afterAutospacing="0"/>
        <w:jc w:val="both"/>
        <w:rPr>
          <w:rFonts w:ascii="Bookman Old Style" w:hAnsi="Bookman Old Style" w:cs="Arial"/>
          <w:color w:val="333333"/>
        </w:rPr>
      </w:pPr>
      <w:r>
        <w:rPr>
          <w:rStyle w:val="Strong"/>
          <w:rFonts w:ascii="Bookman Old Style" w:hAnsi="Bookman Old Style" w:cs="Arial"/>
          <w:color w:val="333333"/>
        </w:rPr>
        <w:t xml:space="preserve">1.1 </w:t>
      </w:r>
      <w:r w:rsidR="000B5DD5" w:rsidRPr="00E86D1B">
        <w:rPr>
          <w:rStyle w:val="Strong"/>
          <w:rFonts w:ascii="Bookman Old Style" w:hAnsi="Bookman Old Style" w:cs="Arial"/>
          <w:color w:val="333333"/>
        </w:rPr>
        <w:t>Issues and Challenges </w:t>
      </w:r>
      <w:r w:rsidR="000B5DD5" w:rsidRPr="00E86D1B">
        <w:rPr>
          <w:rFonts w:ascii="Bookman Old Style" w:hAnsi="Bookman Old Style" w:cs="Arial"/>
          <w:color w:val="333333"/>
        </w:rPr>
        <w:t xml:space="preserve"> </w:t>
      </w:r>
    </w:p>
    <w:p w:rsidR="000B5DD5" w:rsidRPr="00E86D1B" w:rsidRDefault="000B5DD5" w:rsidP="000B5DD5">
      <w:pPr>
        <w:pStyle w:val="NormalWeb"/>
        <w:shd w:val="clear" w:color="auto" w:fill="FFFFFF"/>
        <w:spacing w:before="0" w:beforeAutospacing="0" w:after="225" w:afterAutospacing="0"/>
        <w:jc w:val="both"/>
        <w:rPr>
          <w:rFonts w:ascii="Bookman Old Style" w:hAnsi="Bookman Old Style" w:cs="Arial"/>
          <w:color w:val="333333"/>
        </w:rPr>
      </w:pPr>
      <w:r w:rsidRPr="00E86D1B">
        <w:rPr>
          <w:rFonts w:ascii="Bookman Old Style" w:hAnsi="Bookman Old Style" w:cs="Arial"/>
          <w:color w:val="333333"/>
        </w:rPr>
        <w:t>Water is a cross-cutting issue t</w:t>
      </w:r>
      <w:r w:rsidRPr="00E86D1B">
        <w:rPr>
          <w:rFonts w:ascii="Bookman Old Style" w:hAnsi="Bookman Old Style" w:cs="Arial"/>
          <w:color w:val="333333"/>
        </w:rPr>
        <w:t>hat is of critical importance as</w:t>
      </w:r>
      <w:r w:rsidRPr="00E86D1B">
        <w:rPr>
          <w:rFonts w:ascii="Bookman Old Style" w:hAnsi="Bookman Old Style" w:cs="Arial"/>
          <w:color w:val="333333"/>
        </w:rPr>
        <w:t xml:space="preserve"> India is to make progress on major development challenges, including food security, rapid urbanization, sustainable rural development, disaster risk management, adaptation to climate change, equitable allocation of natural resources, and economic cooperation with its neighbo</w:t>
      </w:r>
      <w:r w:rsidRPr="00E86D1B">
        <w:rPr>
          <w:rFonts w:ascii="Bookman Old Style" w:hAnsi="Bookman Old Style" w:cs="Arial"/>
          <w:color w:val="333333"/>
        </w:rPr>
        <w:t>u</w:t>
      </w:r>
      <w:r w:rsidRPr="00E86D1B">
        <w:rPr>
          <w:rFonts w:ascii="Bookman Old Style" w:hAnsi="Bookman Old Style" w:cs="Arial"/>
          <w:color w:val="333333"/>
        </w:rPr>
        <w:t>rs in the region.</w:t>
      </w:r>
    </w:p>
    <w:p w:rsidR="000B5DD5" w:rsidRPr="00E86D1B" w:rsidRDefault="000B5DD5" w:rsidP="000B5DD5">
      <w:pPr>
        <w:pStyle w:val="NormalWeb"/>
        <w:shd w:val="clear" w:color="auto" w:fill="FFFFFF"/>
        <w:spacing w:before="0" w:beforeAutospacing="0" w:after="225" w:afterAutospacing="0"/>
        <w:jc w:val="both"/>
        <w:rPr>
          <w:rFonts w:ascii="Bookman Old Style" w:hAnsi="Bookman Old Style" w:cs="Arial"/>
          <w:color w:val="333333"/>
        </w:rPr>
      </w:pPr>
      <w:r w:rsidRPr="00E86D1B">
        <w:rPr>
          <w:rFonts w:ascii="Bookman Old Style" w:hAnsi="Bookman Old Style" w:cs="Arial"/>
          <w:color w:val="333333"/>
        </w:rPr>
        <w:t>Water permeates the cultural, social, economic and political fabric of India. A massive concent</w:t>
      </w:r>
      <w:r w:rsidRPr="00E86D1B">
        <w:rPr>
          <w:rFonts w:ascii="Bookman Old Style" w:hAnsi="Bookman Old Style" w:cs="Arial"/>
          <w:color w:val="333333"/>
        </w:rPr>
        <w:t xml:space="preserve">ration of people (1.21 billion), </w:t>
      </w:r>
      <w:r w:rsidRPr="00E86D1B">
        <w:rPr>
          <w:rFonts w:ascii="Bookman Old Style" w:hAnsi="Bookman Old Style" w:cs="Arial"/>
          <w:color w:val="333333"/>
        </w:rPr>
        <w:t>a monsoonal climate (June-Sept, with 90% of river flow in 4 months, 50% of rain in 15 days) creates great susceptibility to hydrological</w:t>
      </w:r>
      <w:r w:rsidRPr="00E86D1B">
        <w:rPr>
          <w:rFonts w:ascii="Bookman Old Style" w:hAnsi="Bookman Old Style" w:cs="Arial"/>
          <w:color w:val="333333"/>
        </w:rPr>
        <w:t xml:space="preserve"> shocks by any global standards</w:t>
      </w:r>
      <w:r w:rsidRPr="00E86D1B">
        <w:rPr>
          <w:rFonts w:ascii="Bookman Old Style" w:hAnsi="Bookman Old Style" w:cs="Arial"/>
          <w:color w:val="333333"/>
        </w:rPr>
        <w:t>. As a result, more than 60 percent of India’s irrigated agriculture and 85 percent of drinking water supplies are dependent on groundwater. Climate change is expected to intensify monsoon, glacier melt, and flooding, further exacerbating India’s “difficult hydrology”. But it is also the immense scale of this susceptibility combined with the considerable potential for the productive development of water resources in India that together create unusually complex challenges and major opportunities.</w:t>
      </w:r>
    </w:p>
    <w:p w:rsidR="000B5DD5" w:rsidRPr="00E86D1B" w:rsidRDefault="000B5DD5" w:rsidP="000B5DD5">
      <w:pPr>
        <w:pStyle w:val="NormalWeb"/>
        <w:shd w:val="clear" w:color="auto" w:fill="FFFFFF"/>
        <w:spacing w:before="0" w:beforeAutospacing="0" w:after="225" w:afterAutospacing="0"/>
        <w:jc w:val="both"/>
        <w:rPr>
          <w:rFonts w:ascii="Bookman Old Style" w:hAnsi="Bookman Old Style" w:cs="Arial"/>
          <w:color w:val="333333"/>
        </w:rPr>
      </w:pPr>
      <w:r w:rsidRPr="00E86D1B">
        <w:rPr>
          <w:rFonts w:ascii="Bookman Old Style" w:hAnsi="Bookman Old Style" w:cs="Arial"/>
          <w:color w:val="333333"/>
        </w:rPr>
        <w:t>On a national basis, total demand for water resources is expected to exceed the utilizable potential by 2050. Groundwater is being depleted at an alarming rate. A nationwide assessment (2004) found 29 percent of groundwater blocks to be in the semi-critical, critical or overexploited categories, with the situation rapidly deteriorating. At the same time, diversion and contamination of surface water threatens the health of rivers and the people dependent upon them. Policies of data secrecy inhibit the effectiveness of agencies responsible for planning, resource allocation and disaster preparedness and add to the atmosphere of mistrust. In the absence of a credible system for defining and enforcing resource allocations, conflict will continue to arise as a result of scarcity and competition for use.</w:t>
      </w:r>
    </w:p>
    <w:p w:rsidR="000B5DD5" w:rsidRPr="00E86D1B" w:rsidRDefault="00E86D1B" w:rsidP="000B5DD5">
      <w:pPr>
        <w:pStyle w:val="NormalWeb"/>
        <w:shd w:val="clear" w:color="auto" w:fill="FFFFFF"/>
        <w:spacing w:before="0" w:beforeAutospacing="0" w:after="225" w:afterAutospacing="0"/>
        <w:rPr>
          <w:rFonts w:ascii="Bookman Old Style" w:hAnsi="Bookman Old Style" w:cs="Arial"/>
          <w:color w:val="333333"/>
        </w:rPr>
      </w:pPr>
      <w:r>
        <w:rPr>
          <w:rStyle w:val="Strong"/>
          <w:rFonts w:ascii="Bookman Old Style" w:hAnsi="Bookman Old Style" w:cs="Arial"/>
          <w:color w:val="333333"/>
        </w:rPr>
        <w:t xml:space="preserve">1.2 </w:t>
      </w:r>
      <w:r w:rsidR="000B5DD5" w:rsidRPr="00E86D1B">
        <w:rPr>
          <w:rStyle w:val="Strong"/>
          <w:rFonts w:ascii="Bookman Old Style" w:hAnsi="Bookman Old Style" w:cs="Arial"/>
          <w:color w:val="333333"/>
        </w:rPr>
        <w:t>Government Strategy</w:t>
      </w:r>
    </w:p>
    <w:p w:rsidR="000B5DD5" w:rsidRPr="00E86D1B" w:rsidRDefault="000B5DD5" w:rsidP="000B5DD5">
      <w:pPr>
        <w:pStyle w:val="NormalWeb"/>
        <w:shd w:val="clear" w:color="auto" w:fill="FFFFFF"/>
        <w:spacing w:before="0" w:beforeAutospacing="0" w:after="225" w:afterAutospacing="0"/>
        <w:jc w:val="both"/>
        <w:rPr>
          <w:rFonts w:ascii="Bookman Old Style" w:hAnsi="Bookman Old Style" w:cs="Arial"/>
          <w:color w:val="333333"/>
        </w:rPr>
      </w:pPr>
      <w:r w:rsidRPr="00E86D1B">
        <w:rPr>
          <w:rFonts w:ascii="Bookman Old Style" w:hAnsi="Bookman Old Style" w:cs="Arial"/>
          <w:color w:val="333333"/>
        </w:rPr>
        <w:lastRenderedPageBreak/>
        <w:t xml:space="preserve">The Government’s </w:t>
      </w:r>
      <w:r w:rsidRPr="00E86D1B">
        <w:rPr>
          <w:rFonts w:ascii="Bookman Old Style" w:hAnsi="Bookman Old Style" w:cs="Arial"/>
          <w:b/>
          <w:color w:val="333333"/>
        </w:rPr>
        <w:t xml:space="preserve">National Water Mission under the National Action Plan </w:t>
      </w:r>
      <w:r w:rsidRPr="00E86D1B">
        <w:rPr>
          <w:rFonts w:ascii="Bookman Old Style" w:hAnsi="Bookman Old Style" w:cs="Arial"/>
          <w:color w:val="333333"/>
        </w:rPr>
        <w:t>on Climate Change addresses many of these issues. With its main objective of “conservation of water, minimizing wastage and ensuring its more equitable distribution both across and within States through integrated water resources development and management,” it has the potential to shift focus from supply augmentation to efficient uti</w:t>
      </w:r>
      <w:r w:rsidRPr="00E86D1B">
        <w:rPr>
          <w:rFonts w:ascii="Bookman Old Style" w:hAnsi="Bookman Old Style" w:cs="Arial"/>
          <w:color w:val="333333"/>
        </w:rPr>
        <w:t xml:space="preserve">lization of available resources. </w:t>
      </w:r>
      <w:r w:rsidRPr="00E86D1B">
        <w:rPr>
          <w:rFonts w:ascii="Bookman Old Style" w:hAnsi="Bookman Old Style" w:cs="Arial"/>
          <w:color w:val="333333"/>
        </w:rPr>
        <w:t>The Mission identifies the following five goals:</w:t>
      </w:r>
    </w:p>
    <w:p w:rsidR="000B5DD5" w:rsidRPr="00E86D1B" w:rsidRDefault="000B5DD5" w:rsidP="000B5DD5">
      <w:pPr>
        <w:pStyle w:val="NormalWeb"/>
        <w:numPr>
          <w:ilvl w:val="0"/>
          <w:numId w:val="15"/>
        </w:numPr>
        <w:shd w:val="clear" w:color="auto" w:fill="FFFFFF"/>
        <w:spacing w:before="0" w:beforeAutospacing="0" w:after="225" w:afterAutospacing="0"/>
        <w:jc w:val="both"/>
        <w:rPr>
          <w:rFonts w:ascii="Bookman Old Style" w:hAnsi="Bookman Old Style" w:cs="Arial"/>
          <w:color w:val="333333"/>
        </w:rPr>
      </w:pPr>
      <w:r w:rsidRPr="00E86D1B">
        <w:rPr>
          <w:rFonts w:ascii="Bookman Old Style" w:hAnsi="Bookman Old Style" w:cs="Arial"/>
          <w:color w:val="333333"/>
        </w:rPr>
        <w:t>comprehensive water data base in public domain and assessment of impact of climate change on water resource;</w:t>
      </w:r>
    </w:p>
    <w:p w:rsidR="000B5DD5" w:rsidRPr="00E86D1B" w:rsidRDefault="000B5DD5" w:rsidP="000B5DD5">
      <w:pPr>
        <w:pStyle w:val="NormalWeb"/>
        <w:numPr>
          <w:ilvl w:val="0"/>
          <w:numId w:val="15"/>
        </w:numPr>
        <w:shd w:val="clear" w:color="auto" w:fill="FFFFFF"/>
        <w:spacing w:before="0" w:beforeAutospacing="0" w:after="225" w:afterAutospacing="0"/>
        <w:jc w:val="both"/>
        <w:rPr>
          <w:rFonts w:ascii="Bookman Old Style" w:hAnsi="Bookman Old Style" w:cs="Arial"/>
          <w:color w:val="333333"/>
        </w:rPr>
      </w:pPr>
      <w:r w:rsidRPr="00E86D1B">
        <w:rPr>
          <w:rFonts w:ascii="Bookman Old Style" w:hAnsi="Bookman Old Style" w:cs="Arial"/>
          <w:color w:val="333333"/>
        </w:rPr>
        <w:t>promotion of citizen and state action for water conservation, augmentation and preservation;</w:t>
      </w:r>
    </w:p>
    <w:p w:rsidR="000B5DD5" w:rsidRPr="00E86D1B" w:rsidRDefault="000B5DD5" w:rsidP="000B5DD5">
      <w:pPr>
        <w:pStyle w:val="NormalWeb"/>
        <w:numPr>
          <w:ilvl w:val="0"/>
          <w:numId w:val="15"/>
        </w:numPr>
        <w:shd w:val="clear" w:color="auto" w:fill="FFFFFF"/>
        <w:spacing w:before="0" w:beforeAutospacing="0" w:after="225" w:afterAutospacing="0"/>
        <w:jc w:val="both"/>
        <w:rPr>
          <w:rFonts w:ascii="Bookman Old Style" w:hAnsi="Bookman Old Style" w:cs="Arial"/>
          <w:color w:val="333333"/>
        </w:rPr>
      </w:pPr>
      <w:r w:rsidRPr="00E86D1B">
        <w:rPr>
          <w:rFonts w:ascii="Bookman Old Style" w:hAnsi="Bookman Old Style" w:cs="Arial"/>
          <w:color w:val="333333"/>
        </w:rPr>
        <w:t>focused attention to vulnerable areas including over-exploited areas;</w:t>
      </w:r>
    </w:p>
    <w:p w:rsidR="000B5DD5" w:rsidRPr="00E86D1B" w:rsidRDefault="000B5DD5" w:rsidP="000B5DD5">
      <w:pPr>
        <w:pStyle w:val="NormalWeb"/>
        <w:numPr>
          <w:ilvl w:val="0"/>
          <w:numId w:val="15"/>
        </w:numPr>
        <w:shd w:val="clear" w:color="auto" w:fill="FFFFFF"/>
        <w:spacing w:before="0" w:beforeAutospacing="0" w:after="225" w:afterAutospacing="0"/>
        <w:jc w:val="both"/>
        <w:rPr>
          <w:rFonts w:ascii="Bookman Old Style" w:hAnsi="Bookman Old Style" w:cs="Arial"/>
          <w:color w:val="333333"/>
        </w:rPr>
      </w:pPr>
      <w:r w:rsidRPr="00E86D1B">
        <w:rPr>
          <w:rFonts w:ascii="Bookman Old Style" w:hAnsi="Bookman Old Style" w:cs="Arial"/>
          <w:color w:val="333333"/>
        </w:rPr>
        <w:t>increasing water use efficiency by 20%,</w:t>
      </w:r>
      <w:r w:rsidRPr="00E86D1B">
        <w:rPr>
          <w:rFonts w:ascii="Bookman Old Style" w:hAnsi="Bookman Old Style" w:cs="Arial"/>
          <w:color w:val="333333"/>
        </w:rPr>
        <w:t xml:space="preserve"> </w:t>
      </w:r>
      <w:r w:rsidRPr="00E86D1B">
        <w:rPr>
          <w:rFonts w:ascii="Bookman Old Style" w:hAnsi="Bookman Old Style" w:cs="Arial"/>
          <w:color w:val="333333"/>
        </w:rPr>
        <w:t>and</w:t>
      </w:r>
    </w:p>
    <w:p w:rsidR="000B5DD5" w:rsidRPr="00E86D1B" w:rsidRDefault="000B5DD5" w:rsidP="000B5DD5">
      <w:pPr>
        <w:pStyle w:val="NormalWeb"/>
        <w:numPr>
          <w:ilvl w:val="0"/>
          <w:numId w:val="15"/>
        </w:numPr>
        <w:shd w:val="clear" w:color="auto" w:fill="FFFFFF"/>
        <w:spacing w:before="0" w:beforeAutospacing="0" w:after="225" w:afterAutospacing="0"/>
        <w:jc w:val="both"/>
        <w:rPr>
          <w:rFonts w:ascii="Bookman Old Style" w:hAnsi="Bookman Old Style" w:cs="Arial"/>
          <w:color w:val="333333"/>
        </w:rPr>
      </w:pPr>
      <w:r w:rsidRPr="00E86D1B">
        <w:rPr>
          <w:rFonts w:ascii="Bookman Old Style" w:hAnsi="Bookman Old Style" w:cs="Arial"/>
          <w:color w:val="333333"/>
        </w:rPr>
        <w:t>promotion of basin level integrated water resources management.</w:t>
      </w:r>
    </w:p>
    <w:p w:rsidR="00AD23F6" w:rsidRPr="00AD23F6" w:rsidRDefault="00E86D1B" w:rsidP="00AD23F6">
      <w:pPr>
        <w:pStyle w:val="NormalWeb"/>
        <w:shd w:val="clear" w:color="auto" w:fill="FFFFFF"/>
        <w:spacing w:before="0" w:beforeAutospacing="0" w:after="225" w:afterAutospacing="0"/>
        <w:jc w:val="both"/>
        <w:rPr>
          <w:rFonts w:ascii="Bookman Old Style" w:hAnsi="Bookman Old Style" w:cs="Arial"/>
          <w:color w:val="333333"/>
        </w:rPr>
      </w:pPr>
      <w:proofErr w:type="spellStart"/>
      <w:r w:rsidRPr="00E86D1B">
        <w:rPr>
          <w:rFonts w:ascii="Bookman Old Style" w:hAnsi="Bookman Old Style"/>
          <w:b/>
          <w:bCs/>
          <w:color w:val="333333"/>
        </w:rPr>
        <w:t>Swachh</w:t>
      </w:r>
      <w:proofErr w:type="spellEnd"/>
      <w:r w:rsidRPr="00E86D1B">
        <w:rPr>
          <w:rFonts w:ascii="Bookman Old Style" w:hAnsi="Bookman Old Style"/>
          <w:b/>
          <w:bCs/>
          <w:color w:val="333333"/>
        </w:rPr>
        <w:t xml:space="preserve"> Bharat </w:t>
      </w:r>
      <w:proofErr w:type="spellStart"/>
      <w:r w:rsidRPr="00E86D1B">
        <w:rPr>
          <w:rFonts w:ascii="Bookman Old Style" w:hAnsi="Bookman Old Style"/>
          <w:b/>
          <w:bCs/>
          <w:color w:val="333333"/>
        </w:rPr>
        <w:t>Abhiyan</w:t>
      </w:r>
      <w:proofErr w:type="spellEnd"/>
      <w:r>
        <w:rPr>
          <w:rFonts w:ascii="Bookman Old Style" w:hAnsi="Bookman Old Style" w:cs="Arial"/>
          <w:color w:val="333333"/>
        </w:rPr>
        <w:t> </w:t>
      </w:r>
      <w:r w:rsidRPr="00E86D1B">
        <w:rPr>
          <w:rFonts w:ascii="Bookman Old Style" w:hAnsi="Bookman Old Style" w:cs="Arial"/>
          <w:color w:val="333333"/>
        </w:rPr>
        <w:t xml:space="preserve">is a national level campaign by the Government of India covering 4041 statutory towns to clean the streets, roads and infrastructure of the country. </w:t>
      </w:r>
      <w:r w:rsidR="00AD23F6" w:rsidRPr="00AD23F6">
        <w:rPr>
          <w:rFonts w:ascii="Bookman Old Style" w:hAnsi="Bookman Old Style"/>
          <w:color w:val="333333"/>
        </w:rPr>
        <w:t xml:space="preserve">The </w:t>
      </w:r>
      <w:proofErr w:type="spellStart"/>
      <w:r w:rsidR="00AD23F6" w:rsidRPr="00AD23F6">
        <w:rPr>
          <w:rFonts w:ascii="Bookman Old Style" w:hAnsi="Bookman Old Style"/>
          <w:color w:val="333333"/>
        </w:rPr>
        <w:t>Swachh</w:t>
      </w:r>
      <w:proofErr w:type="spellEnd"/>
      <w:r w:rsidR="00AD23F6" w:rsidRPr="00AD23F6">
        <w:rPr>
          <w:rFonts w:ascii="Bookman Old Style" w:hAnsi="Bookman Old Style"/>
          <w:color w:val="333333"/>
        </w:rPr>
        <w:t xml:space="preserve"> Bharat Mission - Urban (SBM-U), launched on 2nd October 2014 aims at making urban India free from open defecation and achieving 100% scientific management of municipal solid waste in 4,041 statutory towns in the country.</w:t>
      </w:r>
      <w:r w:rsidR="00AD23F6">
        <w:rPr>
          <w:rFonts w:ascii="Bookman Old Style" w:hAnsi="Bookman Old Style"/>
          <w:color w:val="333333"/>
        </w:rPr>
        <w:t xml:space="preserve"> Objectives of </w:t>
      </w:r>
      <w:proofErr w:type="spellStart"/>
      <w:r w:rsidR="00AD23F6">
        <w:rPr>
          <w:rFonts w:ascii="Bookman Old Style" w:hAnsi="Bookman Old Style"/>
          <w:color w:val="333333"/>
        </w:rPr>
        <w:t>Swachh</w:t>
      </w:r>
      <w:proofErr w:type="spellEnd"/>
      <w:r w:rsidR="00AD23F6">
        <w:rPr>
          <w:rFonts w:ascii="Bookman Old Style" w:hAnsi="Bookman Old Style"/>
          <w:color w:val="333333"/>
        </w:rPr>
        <w:t xml:space="preserve"> Bharat </w:t>
      </w:r>
      <w:proofErr w:type="spellStart"/>
      <w:r w:rsidR="00AD23F6">
        <w:rPr>
          <w:rFonts w:ascii="Bookman Old Style" w:hAnsi="Bookman Old Style"/>
          <w:color w:val="333333"/>
        </w:rPr>
        <w:t>Abhiyan</w:t>
      </w:r>
      <w:proofErr w:type="spellEnd"/>
      <w:r w:rsidR="00AD23F6">
        <w:rPr>
          <w:rFonts w:ascii="Bookman Old Style" w:hAnsi="Bookman Old Style"/>
          <w:color w:val="333333"/>
        </w:rPr>
        <w:t>:</w:t>
      </w:r>
    </w:p>
    <w:p w:rsidR="00E86D1B" w:rsidRDefault="00E86D1B" w:rsidP="00E86D1B">
      <w:pPr>
        <w:pStyle w:val="NormalWeb"/>
        <w:numPr>
          <w:ilvl w:val="0"/>
          <w:numId w:val="16"/>
        </w:numPr>
        <w:shd w:val="clear" w:color="auto" w:fill="FFFFFF"/>
        <w:tabs>
          <w:tab w:val="clear" w:pos="720"/>
          <w:tab w:val="num" w:pos="1134"/>
        </w:tabs>
        <w:spacing w:before="0" w:beforeAutospacing="0" w:after="225" w:afterAutospacing="0"/>
        <w:ind w:left="1134" w:hanging="708"/>
        <w:jc w:val="both"/>
        <w:rPr>
          <w:rFonts w:ascii="Bookman Old Style" w:hAnsi="Bookman Old Style" w:cs="Arial"/>
          <w:color w:val="333333"/>
        </w:rPr>
      </w:pPr>
      <w:r w:rsidRPr="00E86D1B">
        <w:rPr>
          <w:rFonts w:ascii="Bookman Old Style" w:hAnsi="Bookman Old Style" w:cs="Arial"/>
          <w:color w:val="333333"/>
        </w:rPr>
        <w:t>Construction of individual, cluster and community toilets.</w:t>
      </w:r>
    </w:p>
    <w:p w:rsidR="00E86D1B" w:rsidRDefault="00E86D1B" w:rsidP="00E86D1B">
      <w:pPr>
        <w:pStyle w:val="NormalWeb"/>
        <w:numPr>
          <w:ilvl w:val="0"/>
          <w:numId w:val="16"/>
        </w:numPr>
        <w:shd w:val="clear" w:color="auto" w:fill="FFFFFF"/>
        <w:tabs>
          <w:tab w:val="clear" w:pos="720"/>
          <w:tab w:val="num" w:pos="1134"/>
        </w:tabs>
        <w:spacing w:before="0" w:beforeAutospacing="0" w:after="225" w:afterAutospacing="0"/>
        <w:ind w:left="1134" w:hanging="708"/>
        <w:jc w:val="both"/>
        <w:rPr>
          <w:rFonts w:ascii="Bookman Old Style" w:hAnsi="Bookman Old Style" w:cs="Arial"/>
          <w:color w:val="333333"/>
        </w:rPr>
      </w:pPr>
      <w:r w:rsidRPr="00E86D1B">
        <w:rPr>
          <w:rFonts w:ascii="Bookman Old Style" w:hAnsi="Bookman Old Style" w:cs="Arial"/>
          <w:color w:val="333333"/>
        </w:rPr>
        <w:t xml:space="preserve">To eliminate or reduce open defecation. </w:t>
      </w:r>
    </w:p>
    <w:p w:rsidR="00E86D1B" w:rsidRDefault="00E86D1B" w:rsidP="00E86D1B">
      <w:pPr>
        <w:pStyle w:val="NormalWeb"/>
        <w:numPr>
          <w:ilvl w:val="0"/>
          <w:numId w:val="16"/>
        </w:numPr>
        <w:shd w:val="clear" w:color="auto" w:fill="FFFFFF"/>
        <w:tabs>
          <w:tab w:val="clear" w:pos="720"/>
          <w:tab w:val="num" w:pos="1134"/>
        </w:tabs>
        <w:spacing w:before="0" w:beforeAutospacing="0" w:after="225" w:afterAutospacing="0"/>
        <w:ind w:left="1134" w:hanging="708"/>
        <w:jc w:val="both"/>
        <w:rPr>
          <w:rFonts w:ascii="Bookman Old Style" w:hAnsi="Bookman Old Style" w:cs="Arial"/>
          <w:color w:val="333333"/>
        </w:rPr>
      </w:pPr>
      <w:r>
        <w:rPr>
          <w:rFonts w:ascii="Bookman Old Style" w:hAnsi="Bookman Old Style" w:cs="Arial"/>
          <w:color w:val="333333"/>
        </w:rPr>
        <w:t>I</w:t>
      </w:r>
      <w:r w:rsidRPr="00E86D1B">
        <w:rPr>
          <w:rFonts w:ascii="Bookman Old Style" w:hAnsi="Bookman Old Style" w:cs="Arial"/>
          <w:color w:val="333333"/>
        </w:rPr>
        <w:t>nitiative of establishing an accountable mechanism of monitoring latrine use.</w:t>
      </w:r>
    </w:p>
    <w:p w:rsidR="00E86D1B" w:rsidRDefault="00E86D1B" w:rsidP="00E86D1B">
      <w:pPr>
        <w:pStyle w:val="NormalWeb"/>
        <w:numPr>
          <w:ilvl w:val="0"/>
          <w:numId w:val="16"/>
        </w:numPr>
        <w:shd w:val="clear" w:color="auto" w:fill="FFFFFF"/>
        <w:tabs>
          <w:tab w:val="clear" w:pos="720"/>
          <w:tab w:val="num" w:pos="1134"/>
        </w:tabs>
        <w:spacing w:before="0" w:beforeAutospacing="0" w:after="225" w:afterAutospacing="0"/>
        <w:ind w:left="1134" w:hanging="708"/>
        <w:jc w:val="both"/>
        <w:rPr>
          <w:rFonts w:ascii="Bookman Old Style" w:hAnsi="Bookman Old Style" w:cs="Arial"/>
          <w:color w:val="333333"/>
        </w:rPr>
      </w:pPr>
      <w:r w:rsidRPr="00E86D1B">
        <w:rPr>
          <w:rFonts w:ascii="Bookman Old Style" w:hAnsi="Bookman Old Style" w:cs="Arial"/>
          <w:color w:val="333333"/>
        </w:rPr>
        <w:t>Public awareness about the drawbacks of open defecation and promotion of latrine use.</w:t>
      </w:r>
    </w:p>
    <w:p w:rsidR="00E86D1B" w:rsidRDefault="00E86D1B" w:rsidP="00E86D1B">
      <w:pPr>
        <w:pStyle w:val="NormalWeb"/>
        <w:numPr>
          <w:ilvl w:val="0"/>
          <w:numId w:val="16"/>
        </w:numPr>
        <w:shd w:val="clear" w:color="auto" w:fill="FFFFFF"/>
        <w:tabs>
          <w:tab w:val="clear" w:pos="720"/>
          <w:tab w:val="num" w:pos="1134"/>
        </w:tabs>
        <w:spacing w:before="0" w:beforeAutospacing="0" w:after="225" w:afterAutospacing="0"/>
        <w:ind w:left="1134" w:hanging="708"/>
        <w:jc w:val="both"/>
        <w:rPr>
          <w:rFonts w:ascii="Bookman Old Style" w:hAnsi="Bookman Old Style" w:cs="Arial"/>
          <w:color w:val="333333"/>
        </w:rPr>
      </w:pPr>
      <w:r w:rsidRPr="00E86D1B">
        <w:rPr>
          <w:rFonts w:ascii="Bookman Old Style" w:hAnsi="Bookman Old Style" w:cs="Arial"/>
          <w:color w:val="333333"/>
        </w:rPr>
        <w:t>Proper, dedicated ground staff to bring about behavioural change and promotion of latrine use.</w:t>
      </w:r>
    </w:p>
    <w:p w:rsidR="00E86D1B" w:rsidRDefault="00E86D1B" w:rsidP="00E86D1B">
      <w:pPr>
        <w:pStyle w:val="NormalWeb"/>
        <w:numPr>
          <w:ilvl w:val="0"/>
          <w:numId w:val="16"/>
        </w:numPr>
        <w:shd w:val="clear" w:color="auto" w:fill="FFFFFF"/>
        <w:tabs>
          <w:tab w:val="clear" w:pos="720"/>
          <w:tab w:val="num" w:pos="1134"/>
        </w:tabs>
        <w:spacing w:before="0" w:beforeAutospacing="0" w:after="225" w:afterAutospacing="0"/>
        <w:ind w:left="1134" w:hanging="708"/>
        <w:jc w:val="both"/>
        <w:rPr>
          <w:rFonts w:ascii="Bookman Old Style" w:hAnsi="Bookman Old Style" w:cs="Arial"/>
          <w:color w:val="333333"/>
        </w:rPr>
      </w:pPr>
      <w:r w:rsidRPr="00E86D1B">
        <w:rPr>
          <w:rFonts w:ascii="Bookman Old Style" w:hAnsi="Bookman Old Style" w:cs="Arial"/>
          <w:color w:val="333333"/>
        </w:rPr>
        <w:t xml:space="preserve">For proper sanitation use, the mission aim at changing people’s attitudes, </w:t>
      </w:r>
      <w:proofErr w:type="spellStart"/>
      <w:r w:rsidRPr="00E86D1B">
        <w:rPr>
          <w:rFonts w:ascii="Bookman Old Style" w:hAnsi="Bookman Old Style" w:cs="Arial"/>
          <w:color w:val="333333"/>
        </w:rPr>
        <w:t>mindsets</w:t>
      </w:r>
      <w:proofErr w:type="spellEnd"/>
      <w:r w:rsidRPr="00E86D1B">
        <w:rPr>
          <w:rFonts w:ascii="Bookman Old Style" w:hAnsi="Bookman Old Style" w:cs="Arial"/>
          <w:color w:val="333333"/>
        </w:rPr>
        <w:t xml:space="preserve"> and behaviours.</w:t>
      </w:r>
    </w:p>
    <w:p w:rsidR="00E86D1B" w:rsidRDefault="00E86D1B" w:rsidP="00E86D1B">
      <w:pPr>
        <w:pStyle w:val="NormalWeb"/>
        <w:numPr>
          <w:ilvl w:val="0"/>
          <w:numId w:val="16"/>
        </w:numPr>
        <w:shd w:val="clear" w:color="auto" w:fill="FFFFFF"/>
        <w:tabs>
          <w:tab w:val="clear" w:pos="720"/>
          <w:tab w:val="num" w:pos="1134"/>
        </w:tabs>
        <w:spacing w:before="0" w:beforeAutospacing="0" w:after="225" w:afterAutospacing="0"/>
        <w:ind w:left="1134" w:hanging="708"/>
        <w:jc w:val="both"/>
        <w:rPr>
          <w:rFonts w:ascii="Bookman Old Style" w:hAnsi="Bookman Old Style" w:cs="Arial"/>
          <w:color w:val="333333"/>
        </w:rPr>
      </w:pPr>
      <w:r w:rsidRPr="00E86D1B">
        <w:rPr>
          <w:rFonts w:ascii="Bookman Old Style" w:hAnsi="Bookman Old Style" w:cs="Arial"/>
          <w:color w:val="333333"/>
        </w:rPr>
        <w:t>Villages to be kept clean with Solid and Liquid Waste Management.</w:t>
      </w:r>
    </w:p>
    <w:p w:rsidR="00E86D1B" w:rsidRDefault="00E86D1B" w:rsidP="00E86D1B">
      <w:pPr>
        <w:pStyle w:val="NormalWeb"/>
        <w:numPr>
          <w:ilvl w:val="0"/>
          <w:numId w:val="16"/>
        </w:numPr>
        <w:shd w:val="clear" w:color="auto" w:fill="FFFFFF"/>
        <w:tabs>
          <w:tab w:val="clear" w:pos="720"/>
          <w:tab w:val="num" w:pos="1134"/>
        </w:tabs>
        <w:spacing w:before="0" w:beforeAutospacing="0" w:after="225" w:afterAutospacing="0"/>
        <w:ind w:left="1134" w:hanging="708"/>
        <w:jc w:val="both"/>
        <w:rPr>
          <w:rFonts w:ascii="Bookman Old Style" w:hAnsi="Bookman Old Style" w:cs="Arial"/>
          <w:color w:val="333333"/>
        </w:rPr>
      </w:pPr>
      <w:r w:rsidRPr="00E86D1B">
        <w:rPr>
          <w:rFonts w:ascii="Bookman Old Style" w:hAnsi="Bookman Old Style" w:cs="Arial"/>
          <w:color w:val="333333"/>
        </w:rPr>
        <w:t>Solid and liquid waste management through gram panchayats.</w:t>
      </w:r>
    </w:p>
    <w:p w:rsidR="00E86D1B" w:rsidRDefault="00E86D1B" w:rsidP="00E86D1B">
      <w:pPr>
        <w:pStyle w:val="NormalWeb"/>
        <w:numPr>
          <w:ilvl w:val="0"/>
          <w:numId w:val="16"/>
        </w:numPr>
        <w:shd w:val="clear" w:color="auto" w:fill="FFFFFF"/>
        <w:tabs>
          <w:tab w:val="clear" w:pos="720"/>
          <w:tab w:val="num" w:pos="1134"/>
        </w:tabs>
        <w:spacing w:before="0" w:beforeAutospacing="0" w:after="225" w:afterAutospacing="0"/>
        <w:ind w:left="1134" w:hanging="708"/>
        <w:jc w:val="both"/>
        <w:rPr>
          <w:rFonts w:ascii="Bookman Old Style" w:hAnsi="Bookman Old Style" w:cs="Arial"/>
          <w:color w:val="333333"/>
        </w:rPr>
      </w:pPr>
      <w:r w:rsidRPr="00E86D1B">
        <w:rPr>
          <w:rFonts w:ascii="Bookman Old Style" w:hAnsi="Bookman Old Style" w:cs="Arial"/>
          <w:color w:val="333333"/>
        </w:rPr>
        <w:t>To lay water pipelines in all villages, ensuring water supply to all households.</w:t>
      </w:r>
    </w:p>
    <w:p w:rsidR="00E86D1B" w:rsidRDefault="00E86D1B" w:rsidP="00E86D1B">
      <w:pPr>
        <w:pStyle w:val="NormalWeb"/>
        <w:numPr>
          <w:ilvl w:val="0"/>
          <w:numId w:val="16"/>
        </w:numPr>
        <w:shd w:val="clear" w:color="auto" w:fill="FFFFFF"/>
        <w:tabs>
          <w:tab w:val="clear" w:pos="720"/>
          <w:tab w:val="num" w:pos="1134"/>
        </w:tabs>
        <w:spacing w:before="0" w:beforeAutospacing="0" w:after="225" w:afterAutospacing="0"/>
        <w:ind w:left="1134" w:hanging="708"/>
        <w:jc w:val="both"/>
        <w:rPr>
          <w:rFonts w:ascii="Bookman Old Style" w:hAnsi="Bookman Old Style" w:cs="Arial"/>
          <w:color w:val="333333"/>
        </w:rPr>
      </w:pPr>
      <w:r w:rsidRPr="00E86D1B">
        <w:rPr>
          <w:rFonts w:ascii="Bookman Old Style" w:hAnsi="Bookman Old Style" w:cs="Arial"/>
          <w:color w:val="333333"/>
        </w:rPr>
        <w:lastRenderedPageBreak/>
        <w:t>To make India Open Defecation Free (ODF) India, by providing access to toilet facilities to all.</w:t>
      </w:r>
    </w:p>
    <w:p w:rsidR="00E86D1B" w:rsidRDefault="00E86D1B" w:rsidP="00E86D1B">
      <w:pPr>
        <w:pStyle w:val="NormalWeb"/>
        <w:numPr>
          <w:ilvl w:val="0"/>
          <w:numId w:val="16"/>
        </w:numPr>
        <w:shd w:val="clear" w:color="auto" w:fill="FFFFFF"/>
        <w:tabs>
          <w:tab w:val="clear" w:pos="720"/>
          <w:tab w:val="num" w:pos="1134"/>
        </w:tabs>
        <w:spacing w:before="0" w:beforeAutospacing="0" w:after="225" w:afterAutospacing="0"/>
        <w:ind w:left="1134" w:hanging="708"/>
        <w:jc w:val="both"/>
        <w:rPr>
          <w:rFonts w:ascii="Bookman Old Style" w:hAnsi="Bookman Old Style" w:cs="Arial"/>
          <w:color w:val="333333"/>
        </w:rPr>
      </w:pPr>
      <w:r w:rsidRPr="00E86D1B">
        <w:rPr>
          <w:rFonts w:ascii="Bookman Old Style" w:hAnsi="Bookman Old Style" w:cs="Arial"/>
          <w:color w:val="333333"/>
        </w:rPr>
        <w:t>To provide toilets, separately fo</w:t>
      </w:r>
      <w:r>
        <w:rPr>
          <w:rFonts w:ascii="Bookman Old Style" w:hAnsi="Bookman Old Style" w:cs="Arial"/>
          <w:color w:val="333333"/>
        </w:rPr>
        <w:t>r Boys and Girls in all schools.</w:t>
      </w:r>
    </w:p>
    <w:p w:rsidR="00E86D1B" w:rsidRDefault="00E86D1B" w:rsidP="00E86D1B">
      <w:pPr>
        <w:pStyle w:val="NormalWeb"/>
        <w:numPr>
          <w:ilvl w:val="0"/>
          <w:numId w:val="16"/>
        </w:numPr>
        <w:shd w:val="clear" w:color="auto" w:fill="FFFFFF"/>
        <w:tabs>
          <w:tab w:val="clear" w:pos="720"/>
          <w:tab w:val="num" w:pos="1134"/>
        </w:tabs>
        <w:spacing w:before="0" w:beforeAutospacing="0" w:after="225" w:afterAutospacing="0"/>
        <w:ind w:left="1134" w:hanging="708"/>
        <w:jc w:val="both"/>
        <w:rPr>
          <w:rFonts w:ascii="Bookman Old Style" w:hAnsi="Bookman Old Style" w:cs="Arial"/>
          <w:color w:val="333333"/>
        </w:rPr>
      </w:pPr>
      <w:r w:rsidRPr="00E86D1B">
        <w:rPr>
          <w:rFonts w:ascii="Bookman Old Style" w:hAnsi="Bookman Old Style" w:cs="Arial"/>
          <w:color w:val="333333"/>
        </w:rPr>
        <w:t xml:space="preserve">To provide toilets to all </w:t>
      </w:r>
      <w:proofErr w:type="spellStart"/>
      <w:r w:rsidRPr="00E86D1B">
        <w:rPr>
          <w:rFonts w:ascii="Bookman Old Style" w:hAnsi="Bookman Old Style" w:cs="Arial"/>
          <w:color w:val="333333"/>
        </w:rPr>
        <w:t>Anganwadis</w:t>
      </w:r>
      <w:proofErr w:type="spellEnd"/>
    </w:p>
    <w:p w:rsidR="00AD23F6" w:rsidRPr="00E86D1B" w:rsidRDefault="00AD23F6" w:rsidP="00AD23F6">
      <w:pPr>
        <w:pStyle w:val="NormalWeb"/>
        <w:shd w:val="clear" w:color="auto" w:fill="FFFFFF"/>
        <w:spacing w:before="0" w:beforeAutospacing="0" w:after="225" w:afterAutospacing="0"/>
        <w:jc w:val="both"/>
        <w:rPr>
          <w:rFonts w:ascii="Bookman Old Style" w:hAnsi="Bookman Old Style" w:cs="Arial"/>
          <w:color w:val="333333"/>
        </w:rPr>
      </w:pPr>
      <w:r w:rsidRPr="00AD23F6">
        <w:rPr>
          <w:rFonts w:ascii="Bookman Old Style" w:hAnsi="Bookman Old Style" w:cs="Arial"/>
          <w:color w:val="333333"/>
        </w:rPr>
        <w:t xml:space="preserve">The Government of India has launched the </w:t>
      </w:r>
      <w:r w:rsidRPr="00AD23F6">
        <w:rPr>
          <w:rFonts w:ascii="Bookman Old Style" w:hAnsi="Bookman Old Style" w:cs="Arial"/>
          <w:b/>
          <w:color w:val="333333"/>
        </w:rPr>
        <w:t>Smart Cities Mission</w:t>
      </w:r>
      <w:r w:rsidRPr="00AD23F6">
        <w:rPr>
          <w:rFonts w:ascii="Bookman Old Style" w:hAnsi="Bookman Old Style" w:cs="Arial"/>
          <w:color w:val="333333"/>
        </w:rPr>
        <w:t xml:space="preserve"> on 25 June 2015. The objective is to promote sustainable and inclusive cities that provide core infrastructure and give a decent quality of life to its citizens, a clean and sustainable environment and application of ‘Smart’ Solutions.</w:t>
      </w:r>
    </w:p>
    <w:p w:rsidR="000B5DD5" w:rsidRPr="00E86D1B" w:rsidRDefault="00E86D1B" w:rsidP="000B5DD5">
      <w:pPr>
        <w:pStyle w:val="NormalWeb"/>
        <w:shd w:val="clear" w:color="auto" w:fill="FFFFFF"/>
        <w:spacing w:before="0" w:beforeAutospacing="0" w:after="225" w:afterAutospacing="0"/>
        <w:rPr>
          <w:rFonts w:ascii="Bookman Old Style" w:hAnsi="Bookman Old Style" w:cs="Arial"/>
          <w:color w:val="333333"/>
        </w:rPr>
      </w:pPr>
      <w:r>
        <w:rPr>
          <w:rStyle w:val="Strong"/>
          <w:rFonts w:ascii="Bookman Old Style" w:hAnsi="Bookman Old Style" w:cs="Arial"/>
          <w:color w:val="333333"/>
        </w:rPr>
        <w:t xml:space="preserve">1.3 </w:t>
      </w:r>
      <w:r w:rsidR="000B5DD5" w:rsidRPr="00E86D1B">
        <w:rPr>
          <w:rStyle w:val="Strong"/>
          <w:rFonts w:ascii="Bookman Old Style" w:hAnsi="Bookman Old Style" w:cs="Arial"/>
          <w:color w:val="333333"/>
        </w:rPr>
        <w:t>Opportunities for Improving Water Resources Management and Service Delivery</w:t>
      </w:r>
    </w:p>
    <w:p w:rsidR="000B5DD5" w:rsidRPr="00E86D1B" w:rsidRDefault="000B5DD5" w:rsidP="000B5DD5">
      <w:pPr>
        <w:pStyle w:val="NormalWeb"/>
        <w:shd w:val="clear" w:color="auto" w:fill="FFFFFF"/>
        <w:spacing w:before="0" w:beforeAutospacing="0" w:after="225" w:afterAutospacing="0"/>
        <w:jc w:val="both"/>
        <w:rPr>
          <w:rFonts w:ascii="Bookman Old Style" w:hAnsi="Bookman Old Style" w:cs="Arial"/>
          <w:color w:val="333333"/>
        </w:rPr>
      </w:pPr>
      <w:r w:rsidRPr="00E86D1B">
        <w:rPr>
          <w:rFonts w:ascii="Bookman Old Style" w:hAnsi="Bookman Old Style" w:cs="Arial"/>
          <w:color w:val="333333"/>
        </w:rPr>
        <w:t>To improve performance, reduce water-related shocks, and increase resilience and adaptation to growth and change, more comprehensive reform is needed in the following areas:</w:t>
      </w:r>
    </w:p>
    <w:p w:rsidR="000B5DD5" w:rsidRPr="00E86D1B" w:rsidRDefault="000B5DD5" w:rsidP="000B5DD5">
      <w:pPr>
        <w:pStyle w:val="NormalWeb"/>
        <w:shd w:val="clear" w:color="auto" w:fill="FFFFFF"/>
        <w:spacing w:before="0" w:beforeAutospacing="0" w:after="225" w:afterAutospacing="0"/>
        <w:jc w:val="both"/>
        <w:rPr>
          <w:rFonts w:ascii="Bookman Old Style" w:hAnsi="Bookman Old Style" w:cs="Arial"/>
          <w:color w:val="333333"/>
        </w:rPr>
      </w:pPr>
      <w:r w:rsidRPr="00E86D1B">
        <w:rPr>
          <w:rFonts w:ascii="Bookman Old Style" w:hAnsi="Bookman Old Style" w:cs="Arial"/>
          <w:color w:val="333333"/>
        </w:rPr>
        <w:t>Enabling water policies, institutional and legal frameworks to improve the stewardship of the resource base and service delivery for end users, and to facilitate inter-jurisdictional management and development.</w:t>
      </w:r>
    </w:p>
    <w:p w:rsidR="000B5DD5" w:rsidRPr="00E86D1B" w:rsidRDefault="000B5DD5" w:rsidP="000B5DD5">
      <w:pPr>
        <w:pStyle w:val="NormalWeb"/>
        <w:shd w:val="clear" w:color="auto" w:fill="FFFFFF"/>
        <w:spacing w:before="0" w:beforeAutospacing="0" w:after="225" w:afterAutospacing="0"/>
        <w:jc w:val="both"/>
        <w:rPr>
          <w:rFonts w:ascii="Bookman Old Style" w:hAnsi="Bookman Old Style" w:cs="Arial"/>
          <w:color w:val="333333"/>
        </w:rPr>
      </w:pPr>
      <w:r w:rsidRPr="00E86D1B">
        <w:rPr>
          <w:rFonts w:ascii="Bookman Old Style" w:hAnsi="Bookman Old Style" w:cs="Arial"/>
          <w:color w:val="333333"/>
        </w:rPr>
        <w:t>Inter-sectoral approaches at the basin level that integrate surface water with groundwater, urban with rural, quantity with quality, and minimum flows and ecosystem services with river regulation for hydropower, flood management and abstraction for water supply and irrigation.</w:t>
      </w:r>
    </w:p>
    <w:p w:rsidR="000B5DD5" w:rsidRPr="00E86D1B" w:rsidRDefault="000B5DD5" w:rsidP="000B5DD5">
      <w:pPr>
        <w:pStyle w:val="NormalWeb"/>
        <w:shd w:val="clear" w:color="auto" w:fill="FFFFFF"/>
        <w:spacing w:before="0" w:beforeAutospacing="0" w:after="225" w:afterAutospacing="0"/>
        <w:jc w:val="both"/>
        <w:rPr>
          <w:rFonts w:ascii="Bookman Old Style" w:hAnsi="Bookman Old Style" w:cs="Arial"/>
          <w:color w:val="333333"/>
        </w:rPr>
      </w:pPr>
      <w:r w:rsidRPr="00E86D1B">
        <w:rPr>
          <w:rFonts w:ascii="Bookman Old Style" w:hAnsi="Bookman Old Style" w:cs="Arial"/>
          <w:color w:val="333333"/>
        </w:rPr>
        <w:t>Restructuring of public sector institutions (including through capacity building and the strategic realignment of incentive structures and skills mixes) and the establishment of new institutions (including regulatory authorities, associations, river basin agencies, and public-private partnerships).</w:t>
      </w:r>
    </w:p>
    <w:p w:rsidR="000B5DD5" w:rsidRPr="00E86D1B" w:rsidRDefault="000B5DD5" w:rsidP="000B5DD5">
      <w:pPr>
        <w:pStyle w:val="NormalWeb"/>
        <w:shd w:val="clear" w:color="auto" w:fill="FFFFFF"/>
        <w:spacing w:before="0" w:beforeAutospacing="0" w:after="225" w:afterAutospacing="0"/>
        <w:jc w:val="both"/>
        <w:rPr>
          <w:rFonts w:ascii="Bookman Old Style" w:hAnsi="Bookman Old Style" w:cs="Arial"/>
          <w:color w:val="333333"/>
        </w:rPr>
      </w:pPr>
      <w:r w:rsidRPr="00E86D1B">
        <w:rPr>
          <w:rFonts w:ascii="Bookman Old Style" w:hAnsi="Bookman Old Style" w:cs="Arial"/>
          <w:color w:val="333333"/>
        </w:rPr>
        <w:t>Decentralized and participatory service delivery mechanisms, with a particular focus on improving customer/user service, enhancing accountability and transparency, and extending service to the poor.</w:t>
      </w:r>
    </w:p>
    <w:p w:rsidR="000B5DD5" w:rsidRPr="00E86D1B" w:rsidRDefault="000B5DD5" w:rsidP="000B5DD5">
      <w:pPr>
        <w:pStyle w:val="NormalWeb"/>
        <w:shd w:val="clear" w:color="auto" w:fill="FFFFFF"/>
        <w:spacing w:before="0" w:beforeAutospacing="0" w:after="225" w:afterAutospacing="0"/>
        <w:jc w:val="both"/>
        <w:rPr>
          <w:rFonts w:ascii="Bookman Old Style" w:hAnsi="Bookman Old Style" w:cs="Arial"/>
          <w:color w:val="333333"/>
        </w:rPr>
      </w:pPr>
      <w:r w:rsidRPr="00E86D1B">
        <w:rPr>
          <w:rFonts w:ascii="Bookman Old Style" w:hAnsi="Bookman Old Style" w:cs="Arial"/>
          <w:color w:val="333333"/>
        </w:rPr>
        <w:t>Modern management practices and technology applications, including improved operations and maintenance through asset management planning, and the development of a comprehensive knowledge base and decision support tools.</w:t>
      </w:r>
    </w:p>
    <w:p w:rsidR="000B5DD5" w:rsidRPr="00E86D1B" w:rsidRDefault="000B5DD5" w:rsidP="000B5DD5">
      <w:pPr>
        <w:pStyle w:val="NormalWeb"/>
        <w:shd w:val="clear" w:color="auto" w:fill="FFFFFF"/>
        <w:spacing w:before="0" w:beforeAutospacing="0" w:after="225" w:afterAutospacing="0"/>
        <w:jc w:val="both"/>
        <w:rPr>
          <w:rFonts w:ascii="Bookman Old Style" w:hAnsi="Bookman Old Style" w:cs="Arial"/>
          <w:color w:val="333333"/>
        </w:rPr>
      </w:pPr>
      <w:r w:rsidRPr="00E86D1B">
        <w:rPr>
          <w:rFonts w:ascii="Bookman Old Style" w:hAnsi="Bookman Old Style" w:cs="Arial"/>
          <w:color w:val="333333"/>
        </w:rPr>
        <w:t>Financial sustainability of resource management and service delivery through rational charges and tariffs and improved financial management, including removing distorting subsidies and moving towards user charges that reflect at least O&amp;M costs.</w:t>
      </w:r>
    </w:p>
    <w:p w:rsidR="00E86D1B" w:rsidRDefault="000B5DD5" w:rsidP="00E86D1B">
      <w:pPr>
        <w:pStyle w:val="NormalWeb"/>
        <w:shd w:val="clear" w:color="auto" w:fill="FFFFFF"/>
        <w:spacing w:before="0" w:beforeAutospacing="0" w:after="225" w:afterAutospacing="0"/>
        <w:jc w:val="both"/>
        <w:rPr>
          <w:rFonts w:ascii="Bookman Old Style" w:hAnsi="Bookman Old Style" w:cs="Arial"/>
          <w:color w:val="333333"/>
        </w:rPr>
      </w:pPr>
      <w:r w:rsidRPr="00E86D1B">
        <w:rPr>
          <w:rFonts w:ascii="Bookman Old Style" w:hAnsi="Bookman Old Style" w:cs="Arial"/>
          <w:color w:val="333333"/>
        </w:rPr>
        <w:t>Openness and cooperation on water resources data, research and knowledge sharing, not only within India but also with neighbo</w:t>
      </w:r>
      <w:r w:rsidR="00AD23F6">
        <w:rPr>
          <w:rFonts w:ascii="Bookman Old Style" w:hAnsi="Bookman Old Style" w:cs="Arial"/>
          <w:color w:val="333333"/>
        </w:rPr>
        <w:t>u</w:t>
      </w:r>
      <w:r w:rsidRPr="00E86D1B">
        <w:rPr>
          <w:rFonts w:ascii="Bookman Old Style" w:hAnsi="Bookman Old Style" w:cs="Arial"/>
          <w:color w:val="333333"/>
        </w:rPr>
        <w:t>rs in the region.</w:t>
      </w:r>
    </w:p>
    <w:p w:rsidR="00B119F2" w:rsidRPr="00E86D1B" w:rsidRDefault="00E86D1B" w:rsidP="00E86D1B">
      <w:pPr>
        <w:pStyle w:val="NormalWeb"/>
        <w:shd w:val="clear" w:color="auto" w:fill="FFFFFF"/>
        <w:spacing w:before="0" w:beforeAutospacing="0" w:after="225" w:afterAutospacing="0"/>
        <w:jc w:val="both"/>
        <w:rPr>
          <w:rFonts w:ascii="Bookman Old Style" w:hAnsi="Bookman Old Style" w:cs="Arial"/>
          <w:b/>
          <w:color w:val="333333"/>
        </w:rPr>
      </w:pPr>
      <w:r w:rsidRPr="00E86D1B">
        <w:rPr>
          <w:rFonts w:ascii="Bookman Old Style" w:hAnsi="Bookman Old Style" w:cs="Arial"/>
          <w:b/>
          <w:color w:val="333333"/>
        </w:rPr>
        <w:t xml:space="preserve">1.4 </w:t>
      </w:r>
      <w:r w:rsidR="00B119F2" w:rsidRPr="00E86D1B">
        <w:rPr>
          <w:rFonts w:ascii="Bookman Old Style" w:hAnsi="Bookman Old Style" w:cs="Arial"/>
          <w:b/>
          <w:color w:val="333333"/>
        </w:rPr>
        <w:t xml:space="preserve">Government Initiatives in </w:t>
      </w:r>
      <w:r w:rsidR="00AD23F6">
        <w:rPr>
          <w:rFonts w:ascii="Bookman Old Style" w:hAnsi="Bookman Old Style" w:cs="Arial"/>
          <w:b/>
          <w:color w:val="333333"/>
        </w:rPr>
        <w:t>this</w:t>
      </w:r>
      <w:r w:rsidR="00B119F2" w:rsidRPr="00E86D1B">
        <w:rPr>
          <w:rFonts w:ascii="Bookman Old Style" w:hAnsi="Bookman Old Style" w:cs="Arial"/>
          <w:b/>
          <w:color w:val="333333"/>
        </w:rPr>
        <w:t xml:space="preserve"> Sector</w:t>
      </w:r>
      <w:r w:rsidR="00AD23F6">
        <w:rPr>
          <w:rFonts w:ascii="Bookman Old Style" w:hAnsi="Bookman Old Style" w:cs="Arial"/>
          <w:b/>
          <w:color w:val="333333"/>
        </w:rPr>
        <w:t xml:space="preserve"> and Role of BIS</w:t>
      </w:r>
    </w:p>
    <w:p w:rsidR="00E86D1B" w:rsidRDefault="00B119F2" w:rsidP="00E86D1B">
      <w:pPr>
        <w:spacing w:after="0" w:line="240" w:lineRule="auto"/>
        <w:jc w:val="both"/>
        <w:rPr>
          <w:rFonts w:ascii="Bookman Old Style" w:eastAsia="Times New Roman" w:hAnsi="Bookman Old Style" w:cs="Arial"/>
          <w:color w:val="333333"/>
          <w:sz w:val="24"/>
          <w:szCs w:val="24"/>
          <w:lang w:eastAsia="en-IN" w:bidi="ar-SA"/>
        </w:rPr>
      </w:pPr>
      <w:r w:rsidRPr="00E86D1B">
        <w:rPr>
          <w:rFonts w:ascii="Bookman Old Style" w:eastAsia="Times New Roman" w:hAnsi="Bookman Old Style" w:cs="Arial"/>
          <w:color w:val="333333"/>
          <w:sz w:val="24"/>
          <w:szCs w:val="24"/>
          <w:lang w:eastAsia="en-IN" w:bidi="ar-SA"/>
        </w:rPr>
        <w:lastRenderedPageBreak/>
        <w:t xml:space="preserve">Ministry of Commerce has identified 12 Champion Sectors for services. To give focused attention on Services Sector, a separate Division Council dedicated to services has been created for formulation of standards in these champion sectors, which includes Tourism, Logistics &amp; Transport, Banking, Health, Education, Construction, Communication, IT &amp; IT Enabled Services, Accounting &amp; Finance, Environmental Services, Public Drinking Water Services etc. </w:t>
      </w:r>
    </w:p>
    <w:p w:rsidR="00AD23F6" w:rsidRDefault="00B119F2" w:rsidP="00AD23F6">
      <w:pPr>
        <w:spacing w:after="0" w:line="240" w:lineRule="auto"/>
        <w:jc w:val="both"/>
        <w:rPr>
          <w:rFonts w:ascii="Bookman Old Style" w:eastAsia="Times New Roman" w:hAnsi="Bookman Old Style" w:cs="Arial"/>
          <w:color w:val="333333"/>
          <w:sz w:val="24"/>
          <w:szCs w:val="24"/>
          <w:lang w:eastAsia="en-IN" w:bidi="ar-SA"/>
        </w:rPr>
      </w:pPr>
      <w:r w:rsidRPr="00E86D1B">
        <w:rPr>
          <w:rFonts w:ascii="Bookman Old Style" w:eastAsia="Times New Roman" w:hAnsi="Bookman Old Style" w:cs="Arial"/>
          <w:color w:val="333333"/>
          <w:sz w:val="24"/>
          <w:szCs w:val="24"/>
          <w:lang w:eastAsia="en-IN" w:bidi="ar-SA"/>
        </w:rPr>
        <w:t>BIS has formed technical Committees on each of them and strives to ensure that the best possible service be ensured to every citizen of India. Reforming and adapting public-sector services has its challenges as it means taking a number of socio-economic, environmental and political factors into consideration in the provision of services.</w:t>
      </w:r>
    </w:p>
    <w:p w:rsidR="00B119F2" w:rsidRPr="00A25E05" w:rsidRDefault="00B119F2" w:rsidP="00A25E05">
      <w:pPr>
        <w:spacing w:after="0" w:line="240" w:lineRule="auto"/>
        <w:jc w:val="both"/>
        <w:rPr>
          <w:rFonts w:ascii="Bookman Old Style" w:eastAsia="Times New Roman" w:hAnsi="Bookman Old Style" w:cs="Arial"/>
          <w:color w:val="333333"/>
          <w:sz w:val="24"/>
          <w:szCs w:val="24"/>
          <w:lang w:eastAsia="en-IN" w:bidi="ar-SA"/>
        </w:rPr>
      </w:pPr>
      <w:r w:rsidRPr="00FF671C">
        <w:rPr>
          <w:rFonts w:ascii="Bookman Old Style" w:eastAsia="Times New Roman" w:hAnsi="Bookman Old Style" w:cs="Arial"/>
          <w:color w:val="333333"/>
          <w:sz w:val="24"/>
          <w:szCs w:val="24"/>
          <w:lang w:eastAsia="en-IN" w:bidi="ar-SA"/>
        </w:rPr>
        <w:t xml:space="preserve">The Government of India is expected to invest highly in the infrastructure sector, mainly highways, renewable energy, and urban transport. The </w:t>
      </w:r>
      <w:r w:rsidRPr="00A25E05">
        <w:rPr>
          <w:rFonts w:ascii="Bookman Old Style" w:eastAsia="Times New Roman" w:hAnsi="Bookman Old Style" w:cs="Arial"/>
          <w:color w:val="333333"/>
          <w:sz w:val="24"/>
          <w:szCs w:val="24"/>
          <w:lang w:eastAsia="en-IN" w:bidi="ar-SA"/>
        </w:rPr>
        <w:t>following missions have already been initiated by the government</w:t>
      </w:r>
    </w:p>
    <w:p w:rsidR="00B119F2" w:rsidRPr="00A25E05" w:rsidRDefault="00B119F2" w:rsidP="00A25E05">
      <w:pPr>
        <w:pStyle w:val="BodyText"/>
        <w:spacing w:before="10"/>
        <w:ind w:left="0"/>
        <w:rPr>
          <w:rFonts w:ascii="Bookman Old Style" w:hAnsi="Bookman Old Style"/>
          <w:sz w:val="23"/>
        </w:rPr>
      </w:pPr>
      <w:bookmarkStart w:id="0" w:name="_GoBack"/>
      <w:bookmarkEnd w:id="0"/>
    </w:p>
    <w:p w:rsidR="00077F87" w:rsidRPr="00A25E05" w:rsidRDefault="00FF671C" w:rsidP="00A25E05">
      <w:pPr>
        <w:spacing w:after="0" w:line="240" w:lineRule="auto"/>
        <w:jc w:val="both"/>
        <w:rPr>
          <w:rFonts w:ascii="Bookman Old Style" w:hAnsi="Bookman Old Style" w:cs="Arial"/>
          <w:b/>
          <w:bCs/>
          <w:sz w:val="24"/>
          <w:szCs w:val="24"/>
          <w:lang w:bidi="ar-SA"/>
        </w:rPr>
      </w:pPr>
      <w:r w:rsidRPr="00A25E05">
        <w:rPr>
          <w:rFonts w:ascii="Bookman Old Style" w:hAnsi="Bookman Old Style" w:cs="Arial"/>
          <w:b/>
          <w:bCs/>
          <w:sz w:val="24"/>
          <w:szCs w:val="24"/>
          <w:lang w:bidi="ar-SA"/>
        </w:rPr>
        <w:t xml:space="preserve">2 </w:t>
      </w:r>
      <w:r w:rsidR="00077F87" w:rsidRPr="00A25E05">
        <w:rPr>
          <w:rFonts w:ascii="Bookman Old Style" w:hAnsi="Bookman Old Style" w:cs="Arial"/>
          <w:b/>
          <w:bCs/>
          <w:sz w:val="24"/>
          <w:szCs w:val="24"/>
          <w:lang w:bidi="ar-SA"/>
        </w:rPr>
        <w:t>National Regulations or Policy issues in the country</w:t>
      </w:r>
    </w:p>
    <w:p w:rsidR="00077F87" w:rsidRPr="00A25E05" w:rsidRDefault="00FF671C" w:rsidP="00A25E05">
      <w:pPr>
        <w:spacing w:before="240" w:after="0" w:line="240" w:lineRule="auto"/>
        <w:jc w:val="both"/>
        <w:rPr>
          <w:rFonts w:ascii="Bookman Old Style" w:hAnsi="Bookman Old Style" w:cs="Arial"/>
          <w:sz w:val="24"/>
          <w:szCs w:val="24"/>
          <w:lang w:bidi="ar-SA"/>
        </w:rPr>
      </w:pPr>
      <w:r w:rsidRPr="00A25E05">
        <w:rPr>
          <w:rFonts w:ascii="Bookman Old Style" w:hAnsi="Bookman Old Style" w:cs="Arial"/>
          <w:sz w:val="24"/>
          <w:szCs w:val="24"/>
          <w:lang w:bidi="ar-SA"/>
        </w:rPr>
        <w:t>P</w:t>
      </w:r>
      <w:r w:rsidR="00077F87" w:rsidRPr="00A25E05">
        <w:rPr>
          <w:rFonts w:ascii="Bookman Old Style" w:hAnsi="Bookman Old Style" w:cs="Arial"/>
          <w:sz w:val="24"/>
          <w:szCs w:val="24"/>
          <w:lang w:bidi="ar-SA"/>
        </w:rPr>
        <w:t xml:space="preserve">olicy documents on </w:t>
      </w:r>
      <w:r w:rsidRPr="00A25E05">
        <w:rPr>
          <w:rFonts w:ascii="Bookman Old Style" w:hAnsi="Bookman Old Style" w:cs="Arial"/>
          <w:sz w:val="24"/>
          <w:szCs w:val="24"/>
          <w:lang w:bidi="ar-SA"/>
        </w:rPr>
        <w:t>drinking water supply, Wastewater and Stormwater System Services available in the country:</w:t>
      </w:r>
    </w:p>
    <w:p w:rsidR="00077F87" w:rsidRPr="00A25E05" w:rsidRDefault="00077F87" w:rsidP="00A25E05">
      <w:pPr>
        <w:pStyle w:val="ListParagraph"/>
        <w:numPr>
          <w:ilvl w:val="0"/>
          <w:numId w:val="14"/>
        </w:numPr>
        <w:spacing w:after="0" w:line="240" w:lineRule="auto"/>
        <w:jc w:val="both"/>
        <w:rPr>
          <w:rFonts w:ascii="Bookman Old Style" w:hAnsi="Bookman Old Style" w:cs="Arial"/>
          <w:sz w:val="24"/>
          <w:szCs w:val="24"/>
          <w:lang w:bidi="ar-SA"/>
        </w:rPr>
      </w:pPr>
      <w:r w:rsidRPr="00A25E05">
        <w:rPr>
          <w:rFonts w:ascii="Bookman Old Style" w:hAnsi="Bookman Old Style" w:cs="Arial"/>
          <w:sz w:val="24"/>
          <w:szCs w:val="24"/>
          <w:lang w:bidi="ar-SA"/>
        </w:rPr>
        <w:t>Guidelines for water Quality Management published by Central Pollution Control Board, Delhi</w:t>
      </w:r>
    </w:p>
    <w:p w:rsidR="00077F87" w:rsidRPr="00A25E05" w:rsidRDefault="00077F87" w:rsidP="00A25E05">
      <w:pPr>
        <w:pStyle w:val="ListParagraph"/>
        <w:numPr>
          <w:ilvl w:val="0"/>
          <w:numId w:val="14"/>
        </w:numPr>
        <w:spacing w:after="0" w:line="240" w:lineRule="auto"/>
        <w:jc w:val="both"/>
        <w:rPr>
          <w:rFonts w:ascii="Bookman Old Style" w:hAnsi="Bookman Old Style" w:cs="Arial"/>
          <w:sz w:val="24"/>
          <w:szCs w:val="24"/>
          <w:lang w:bidi="ar-SA"/>
        </w:rPr>
      </w:pPr>
      <w:r w:rsidRPr="00A25E05">
        <w:rPr>
          <w:rFonts w:ascii="Bookman Old Style" w:hAnsi="Bookman Old Style" w:cs="Arial"/>
          <w:sz w:val="24"/>
          <w:szCs w:val="24"/>
          <w:lang w:bidi="ar-SA"/>
        </w:rPr>
        <w:t>Guidelines for water Quality Monitoring published by Central Pollution Control Board, Delhi</w:t>
      </w:r>
    </w:p>
    <w:p w:rsidR="00077F87" w:rsidRPr="00A25E05" w:rsidRDefault="00077F87" w:rsidP="00A25E05">
      <w:pPr>
        <w:pStyle w:val="ListParagraph"/>
        <w:numPr>
          <w:ilvl w:val="0"/>
          <w:numId w:val="14"/>
        </w:numPr>
        <w:spacing w:after="0" w:line="240" w:lineRule="auto"/>
        <w:jc w:val="both"/>
        <w:rPr>
          <w:rStyle w:val="fontstyle01"/>
          <w:rFonts w:ascii="Bookman Old Style" w:hAnsi="Bookman Old Style"/>
          <w:color w:val="auto"/>
          <w:lang w:bidi="ar-SA"/>
        </w:rPr>
      </w:pPr>
      <w:r w:rsidRPr="00A25E05">
        <w:rPr>
          <w:rStyle w:val="fontstyle01"/>
          <w:rFonts w:ascii="Bookman Old Style" w:hAnsi="Bookman Old Style"/>
        </w:rPr>
        <w:t>Guidelines to Regulate and Control Ground Water Extraction in India issued by Central Ground Water Authority, Ministry of Water Resources, River Development and Ganga Rejuvenation.</w:t>
      </w:r>
    </w:p>
    <w:p w:rsidR="00077F87" w:rsidRPr="00A25E05" w:rsidRDefault="00077F87" w:rsidP="00A25E05">
      <w:pPr>
        <w:pStyle w:val="ListParagraph"/>
        <w:numPr>
          <w:ilvl w:val="0"/>
          <w:numId w:val="14"/>
        </w:numPr>
        <w:spacing w:after="0" w:line="240" w:lineRule="auto"/>
        <w:jc w:val="both"/>
        <w:rPr>
          <w:rStyle w:val="fontstyle01"/>
          <w:rFonts w:ascii="Bookman Old Style" w:hAnsi="Bookman Old Style"/>
          <w:color w:val="auto"/>
          <w:lang w:bidi="ar-SA"/>
        </w:rPr>
      </w:pPr>
      <w:r w:rsidRPr="00A25E05">
        <w:rPr>
          <w:rStyle w:val="fontstyle01"/>
          <w:rFonts w:ascii="Bookman Old Style" w:hAnsi="Bookman Old Style"/>
        </w:rPr>
        <w:t>Manual on Storm Water Drainage System 2019, published by CPHEEO, Ministry of Housing and Urban Affairs;</w:t>
      </w:r>
    </w:p>
    <w:p w:rsidR="00077F87" w:rsidRPr="00A25E05" w:rsidRDefault="00077F87" w:rsidP="00A25E05">
      <w:pPr>
        <w:pStyle w:val="ListParagraph"/>
        <w:numPr>
          <w:ilvl w:val="0"/>
          <w:numId w:val="14"/>
        </w:numPr>
        <w:spacing w:after="0" w:line="240" w:lineRule="auto"/>
        <w:jc w:val="both"/>
        <w:rPr>
          <w:rStyle w:val="fontstyle01"/>
          <w:rFonts w:ascii="Bookman Old Style" w:hAnsi="Bookman Old Style"/>
          <w:color w:val="auto"/>
          <w:lang w:bidi="ar-SA"/>
        </w:rPr>
      </w:pPr>
      <w:r w:rsidRPr="00A25E05">
        <w:rPr>
          <w:rStyle w:val="fontstyle01"/>
          <w:rFonts w:ascii="Bookman Old Style" w:hAnsi="Bookman Old Style"/>
        </w:rPr>
        <w:t>Manual on Sewerage and Sewage Treatment System 2013, published by CPHEEO, Ministry of Housing and Urban Affairs;</w:t>
      </w:r>
    </w:p>
    <w:p w:rsidR="00077F87" w:rsidRPr="00A25E05" w:rsidRDefault="00077F87" w:rsidP="00A25E05">
      <w:pPr>
        <w:pStyle w:val="ListParagraph"/>
        <w:numPr>
          <w:ilvl w:val="0"/>
          <w:numId w:val="14"/>
        </w:numPr>
        <w:spacing w:after="0" w:line="240" w:lineRule="auto"/>
        <w:jc w:val="both"/>
        <w:rPr>
          <w:rStyle w:val="fontstyle01"/>
          <w:rFonts w:ascii="Bookman Old Style" w:hAnsi="Bookman Old Style"/>
          <w:color w:val="auto"/>
          <w:lang w:bidi="ar-SA"/>
        </w:rPr>
      </w:pPr>
      <w:r w:rsidRPr="00A25E05">
        <w:rPr>
          <w:rStyle w:val="fontstyle01"/>
          <w:rFonts w:ascii="Bookman Old Style" w:hAnsi="Bookman Old Style"/>
        </w:rPr>
        <w:t>Manual on Sewerage and Sewage Treatment System 2013, published by CPHEEO, Ministry of Housing and Urban Affairs;</w:t>
      </w:r>
    </w:p>
    <w:p w:rsidR="00077F87" w:rsidRPr="00A25E05" w:rsidRDefault="00077F87" w:rsidP="00A25E05">
      <w:pPr>
        <w:pStyle w:val="ListParagraph"/>
        <w:numPr>
          <w:ilvl w:val="0"/>
          <w:numId w:val="14"/>
        </w:numPr>
        <w:spacing w:after="0" w:line="240" w:lineRule="auto"/>
        <w:jc w:val="both"/>
        <w:rPr>
          <w:rStyle w:val="fontstyle01"/>
          <w:rFonts w:ascii="Bookman Old Style" w:hAnsi="Bookman Old Style"/>
          <w:color w:val="auto"/>
          <w:lang w:bidi="ar-SA"/>
        </w:rPr>
      </w:pPr>
      <w:r w:rsidRPr="00A25E05">
        <w:rPr>
          <w:rStyle w:val="fontstyle01"/>
          <w:rFonts w:ascii="Bookman Old Style" w:hAnsi="Bookman Old Style"/>
        </w:rPr>
        <w:t>Manual on Operation and Maintenance of Water Supply System 2005, published by CPHEEO, Ministry of Housing and Urban Affairs;</w:t>
      </w:r>
    </w:p>
    <w:p w:rsidR="00077F87" w:rsidRPr="00A25E05" w:rsidRDefault="00077F87" w:rsidP="00A25E05">
      <w:pPr>
        <w:pStyle w:val="ListParagraph"/>
        <w:numPr>
          <w:ilvl w:val="0"/>
          <w:numId w:val="14"/>
        </w:numPr>
        <w:spacing w:after="0" w:line="240" w:lineRule="auto"/>
        <w:jc w:val="both"/>
        <w:rPr>
          <w:rStyle w:val="fontstyle01"/>
          <w:rFonts w:ascii="Bookman Old Style" w:hAnsi="Bookman Old Style"/>
          <w:color w:val="auto"/>
          <w:lang w:bidi="ar-SA"/>
        </w:rPr>
      </w:pPr>
      <w:r w:rsidRPr="00A25E05">
        <w:rPr>
          <w:rStyle w:val="fontstyle01"/>
          <w:rFonts w:ascii="Bookman Old Style" w:hAnsi="Bookman Old Style"/>
        </w:rPr>
        <w:t>Manual on Water Supply and Treatment 1999, published by CPHEEO, Ministry of Housing and Urban Affairs;</w:t>
      </w:r>
    </w:p>
    <w:p w:rsidR="00077F87" w:rsidRDefault="00077F87" w:rsidP="00077F87">
      <w:pPr>
        <w:spacing w:after="0" w:line="360" w:lineRule="auto"/>
        <w:jc w:val="both"/>
        <w:rPr>
          <w:rFonts w:ascii="Arial" w:hAnsi="Arial" w:cs="Arial"/>
          <w:sz w:val="24"/>
          <w:szCs w:val="24"/>
          <w:lang w:bidi="ar-SA"/>
        </w:rPr>
      </w:pPr>
    </w:p>
    <w:p w:rsidR="00077F87" w:rsidRPr="00FF671C" w:rsidRDefault="00FF671C" w:rsidP="00FF671C">
      <w:pPr>
        <w:spacing w:after="0" w:line="360" w:lineRule="auto"/>
        <w:jc w:val="both"/>
        <w:rPr>
          <w:rFonts w:ascii="Bookman Old Style" w:eastAsia="Times New Roman" w:hAnsi="Bookman Old Style" w:cs="Arial"/>
          <w:b/>
          <w:color w:val="333333"/>
          <w:sz w:val="24"/>
          <w:szCs w:val="24"/>
          <w:lang w:eastAsia="en-IN" w:bidi="ar-SA"/>
        </w:rPr>
      </w:pPr>
      <w:r>
        <w:rPr>
          <w:rFonts w:ascii="Bookman Old Style" w:eastAsia="Times New Roman" w:hAnsi="Bookman Old Style" w:cs="Arial"/>
          <w:b/>
          <w:color w:val="333333"/>
          <w:sz w:val="24"/>
          <w:szCs w:val="24"/>
          <w:lang w:eastAsia="en-IN" w:bidi="ar-SA"/>
        </w:rPr>
        <w:t xml:space="preserve">3 </w:t>
      </w:r>
      <w:r w:rsidR="00077F87" w:rsidRPr="00FF671C">
        <w:rPr>
          <w:rFonts w:ascii="Bookman Old Style" w:eastAsia="Times New Roman" w:hAnsi="Bookman Old Style" w:cs="Arial"/>
          <w:b/>
          <w:color w:val="333333"/>
          <w:sz w:val="24"/>
          <w:szCs w:val="24"/>
          <w:lang w:eastAsia="en-IN" w:bidi="ar-SA"/>
        </w:rPr>
        <w:t xml:space="preserve">Stakeholders in the field of Drinking Water Supply services </w:t>
      </w:r>
    </w:p>
    <w:p w:rsidR="00FF671C" w:rsidRDefault="00077F87" w:rsidP="00FF671C">
      <w:pPr>
        <w:jc w:val="both"/>
        <w:rPr>
          <w:rFonts w:ascii="Bookman Old Style" w:eastAsia="Times New Roman" w:hAnsi="Bookman Old Style" w:cs="Arial"/>
          <w:color w:val="333333"/>
          <w:sz w:val="24"/>
          <w:szCs w:val="24"/>
          <w:lang w:eastAsia="en-IN" w:bidi="ar-SA"/>
        </w:rPr>
      </w:pPr>
      <w:r w:rsidRPr="00FF671C">
        <w:rPr>
          <w:rFonts w:ascii="Bookman Old Style" w:eastAsia="Times New Roman" w:hAnsi="Bookman Old Style" w:cs="Arial"/>
          <w:color w:val="333333"/>
          <w:sz w:val="24"/>
          <w:szCs w:val="24"/>
          <w:lang w:eastAsia="en-IN" w:bidi="ar-SA"/>
        </w:rPr>
        <w:t xml:space="preserve">The government or private bodies involved in the collection, treatment and distribution of drinking water are the relevant </w:t>
      </w:r>
      <w:proofErr w:type="gramStart"/>
      <w:r w:rsidRPr="00FF671C">
        <w:rPr>
          <w:rFonts w:ascii="Bookman Old Style" w:eastAsia="Times New Roman" w:hAnsi="Bookman Old Style" w:cs="Arial"/>
          <w:color w:val="333333"/>
          <w:sz w:val="24"/>
          <w:szCs w:val="24"/>
          <w:lang w:eastAsia="en-IN" w:bidi="ar-SA"/>
        </w:rPr>
        <w:t>stakeholders</w:t>
      </w:r>
      <w:proofErr w:type="gramEnd"/>
      <w:r w:rsidRPr="00FF671C">
        <w:rPr>
          <w:rFonts w:ascii="Bookman Old Style" w:eastAsia="Times New Roman" w:hAnsi="Bookman Old Style" w:cs="Arial"/>
          <w:color w:val="333333"/>
          <w:sz w:val="24"/>
          <w:szCs w:val="24"/>
          <w:lang w:eastAsia="en-IN" w:bidi="ar-SA"/>
        </w:rPr>
        <w:t xml:space="preserve"> holders here.  The l</w:t>
      </w:r>
      <w:r w:rsidR="00FF671C">
        <w:rPr>
          <w:rFonts w:ascii="Bookman Old Style" w:eastAsia="Times New Roman" w:hAnsi="Bookman Old Style" w:cs="Arial"/>
          <w:color w:val="333333"/>
          <w:sz w:val="24"/>
          <w:szCs w:val="24"/>
          <w:lang w:eastAsia="en-IN" w:bidi="ar-SA"/>
        </w:rPr>
        <w:t>ist includes State Jal Boards, W</w:t>
      </w:r>
      <w:r w:rsidRPr="00FF671C">
        <w:rPr>
          <w:rFonts w:ascii="Bookman Old Style" w:eastAsia="Times New Roman" w:hAnsi="Bookman Old Style" w:cs="Arial"/>
          <w:color w:val="333333"/>
          <w:sz w:val="24"/>
          <w:szCs w:val="24"/>
          <w:lang w:eastAsia="en-IN" w:bidi="ar-SA"/>
        </w:rPr>
        <w:t xml:space="preserve">ater </w:t>
      </w:r>
      <w:r w:rsidR="00FF671C">
        <w:rPr>
          <w:rFonts w:ascii="Bookman Old Style" w:eastAsia="Times New Roman" w:hAnsi="Bookman Old Style" w:cs="Arial"/>
          <w:color w:val="333333"/>
          <w:sz w:val="24"/>
          <w:szCs w:val="24"/>
          <w:lang w:eastAsia="en-IN" w:bidi="ar-SA"/>
        </w:rPr>
        <w:t>S</w:t>
      </w:r>
      <w:r w:rsidRPr="00FF671C">
        <w:rPr>
          <w:rFonts w:ascii="Bookman Old Style" w:eastAsia="Times New Roman" w:hAnsi="Bookman Old Style" w:cs="Arial"/>
          <w:color w:val="333333"/>
          <w:sz w:val="24"/>
          <w:szCs w:val="24"/>
          <w:lang w:eastAsia="en-IN" w:bidi="ar-SA"/>
        </w:rPr>
        <w:t xml:space="preserve">upply and </w:t>
      </w:r>
      <w:r w:rsidR="00FF671C">
        <w:rPr>
          <w:rFonts w:ascii="Bookman Old Style" w:eastAsia="Times New Roman" w:hAnsi="Bookman Old Style" w:cs="Arial"/>
          <w:color w:val="333333"/>
          <w:sz w:val="24"/>
          <w:szCs w:val="24"/>
          <w:lang w:eastAsia="en-IN" w:bidi="ar-SA"/>
        </w:rPr>
        <w:t xml:space="preserve">Sewerage Boards, Municipal Bodies, </w:t>
      </w:r>
      <w:r w:rsidRPr="00FF671C">
        <w:rPr>
          <w:rFonts w:ascii="Bookman Old Style" w:eastAsia="Times New Roman" w:hAnsi="Bookman Old Style" w:cs="Arial"/>
          <w:color w:val="333333"/>
          <w:sz w:val="24"/>
          <w:szCs w:val="24"/>
          <w:lang w:eastAsia="en-IN" w:bidi="ar-SA"/>
        </w:rPr>
        <w:t>PHE</w:t>
      </w:r>
      <w:r w:rsidR="00FF671C">
        <w:rPr>
          <w:rFonts w:ascii="Bookman Old Style" w:eastAsia="Times New Roman" w:hAnsi="Bookman Old Style" w:cs="Arial"/>
          <w:color w:val="333333"/>
          <w:sz w:val="24"/>
          <w:szCs w:val="24"/>
          <w:lang w:eastAsia="en-IN" w:bidi="ar-SA"/>
        </w:rPr>
        <w:t>s</w:t>
      </w:r>
      <w:r w:rsidRPr="00FF671C">
        <w:rPr>
          <w:rFonts w:ascii="Bookman Old Style" w:eastAsia="Times New Roman" w:hAnsi="Bookman Old Style" w:cs="Arial"/>
          <w:color w:val="333333"/>
          <w:sz w:val="24"/>
          <w:szCs w:val="24"/>
          <w:lang w:eastAsia="en-IN" w:bidi="ar-SA"/>
        </w:rPr>
        <w:t xml:space="preserve">, </w:t>
      </w:r>
      <w:r w:rsidR="00FF671C">
        <w:rPr>
          <w:rFonts w:ascii="Bookman Old Style" w:eastAsia="Times New Roman" w:hAnsi="Bookman Old Style" w:cs="Arial"/>
          <w:color w:val="333333"/>
          <w:sz w:val="24"/>
          <w:szCs w:val="24"/>
          <w:lang w:eastAsia="en-IN" w:bidi="ar-SA"/>
        </w:rPr>
        <w:t xml:space="preserve">Water Association, Institutes, Smart Cities Nodal Agencies </w:t>
      </w:r>
      <w:r w:rsidRPr="00FF671C">
        <w:rPr>
          <w:rFonts w:ascii="Bookman Old Style" w:eastAsia="Times New Roman" w:hAnsi="Bookman Old Style" w:cs="Arial"/>
          <w:color w:val="333333"/>
          <w:sz w:val="24"/>
          <w:szCs w:val="24"/>
          <w:lang w:eastAsia="en-IN" w:bidi="ar-SA"/>
        </w:rPr>
        <w:t xml:space="preserve">etc. </w:t>
      </w:r>
    </w:p>
    <w:p w:rsidR="00B119F2" w:rsidRPr="00FF671C" w:rsidRDefault="00FF671C" w:rsidP="00FF671C">
      <w:pPr>
        <w:jc w:val="both"/>
        <w:rPr>
          <w:rFonts w:ascii="Bookman Old Style" w:eastAsia="Times New Roman" w:hAnsi="Bookman Old Style" w:cs="Arial"/>
          <w:b/>
          <w:color w:val="333333"/>
          <w:sz w:val="24"/>
          <w:szCs w:val="24"/>
          <w:lang w:eastAsia="en-IN" w:bidi="ar-SA"/>
        </w:rPr>
      </w:pPr>
      <w:r w:rsidRPr="00FF671C">
        <w:rPr>
          <w:rFonts w:ascii="Bookman Old Style" w:eastAsia="Times New Roman" w:hAnsi="Bookman Old Style" w:cs="Arial"/>
          <w:b/>
          <w:color w:val="333333"/>
          <w:sz w:val="24"/>
          <w:szCs w:val="24"/>
          <w:lang w:eastAsia="en-IN" w:bidi="ar-SA"/>
        </w:rPr>
        <w:t xml:space="preserve">4 </w:t>
      </w:r>
      <w:r w:rsidR="00B119F2" w:rsidRPr="00FF671C">
        <w:rPr>
          <w:rFonts w:ascii="Bookman Old Style" w:eastAsia="Times New Roman" w:hAnsi="Bookman Old Style" w:cs="Arial"/>
          <w:b/>
          <w:color w:val="333333"/>
          <w:sz w:val="24"/>
          <w:szCs w:val="24"/>
          <w:lang w:eastAsia="en-IN" w:bidi="ar-SA"/>
        </w:rPr>
        <w:t>Status of National Standardization</w:t>
      </w:r>
    </w:p>
    <w:p w:rsidR="00FF671C" w:rsidRPr="00FF671C" w:rsidRDefault="00B119F2" w:rsidP="00FF671C">
      <w:pPr>
        <w:pStyle w:val="BodyText"/>
        <w:spacing w:after="240"/>
        <w:ind w:left="0" w:right="117"/>
        <w:jc w:val="both"/>
        <w:rPr>
          <w:rFonts w:ascii="Bookman Old Style" w:eastAsia="Times New Roman" w:hAnsi="Bookman Old Style"/>
          <w:color w:val="333333"/>
          <w:lang w:val="en-IN" w:eastAsia="en-IN"/>
        </w:rPr>
      </w:pPr>
      <w:r w:rsidRPr="00FF671C">
        <w:rPr>
          <w:rFonts w:ascii="Bookman Old Style" w:eastAsia="Times New Roman" w:hAnsi="Bookman Old Style"/>
          <w:color w:val="333333"/>
          <w:lang w:val="en-IN" w:eastAsia="en-IN"/>
        </w:rPr>
        <w:t xml:space="preserve">A dedicated committee titled </w:t>
      </w:r>
      <w:r w:rsidR="00FF671C">
        <w:rPr>
          <w:rFonts w:ascii="Bookman Old Style" w:eastAsia="Times New Roman" w:hAnsi="Bookman Old Style"/>
          <w:color w:val="333333"/>
          <w:lang w:val="en-IN" w:eastAsia="en-IN"/>
        </w:rPr>
        <w:t>Drinking Water Supply, Wastewater and Stormwater System Section</w:t>
      </w:r>
      <w:r w:rsidRPr="00FF671C">
        <w:rPr>
          <w:rFonts w:ascii="Bookman Old Style" w:eastAsia="Times New Roman" w:hAnsi="Bookman Old Style"/>
          <w:color w:val="333333"/>
          <w:lang w:val="en-IN" w:eastAsia="en-IN"/>
        </w:rPr>
        <w:t xml:space="preserve">al </w:t>
      </w:r>
      <w:r w:rsidR="00FF671C">
        <w:rPr>
          <w:rFonts w:ascii="Bookman Old Style" w:eastAsia="Times New Roman" w:hAnsi="Bookman Old Style"/>
          <w:color w:val="333333"/>
          <w:lang w:val="en-IN" w:eastAsia="en-IN"/>
        </w:rPr>
        <w:t>Committee</w:t>
      </w:r>
      <w:r w:rsidRPr="00FF671C">
        <w:rPr>
          <w:rFonts w:ascii="Bookman Old Style" w:eastAsia="Times New Roman" w:hAnsi="Bookman Old Style"/>
          <w:color w:val="333333"/>
          <w:lang w:val="en-IN" w:eastAsia="en-IN"/>
        </w:rPr>
        <w:t xml:space="preserve"> SSD </w:t>
      </w:r>
      <w:r w:rsidR="00FF671C">
        <w:rPr>
          <w:rFonts w:ascii="Bookman Old Style" w:eastAsia="Times New Roman" w:hAnsi="Bookman Old Style"/>
          <w:color w:val="333333"/>
          <w:lang w:val="en-IN" w:eastAsia="en-IN"/>
        </w:rPr>
        <w:t>14</w:t>
      </w:r>
      <w:r w:rsidRPr="00FF671C">
        <w:rPr>
          <w:rFonts w:ascii="Bookman Old Style" w:eastAsia="Times New Roman" w:hAnsi="Bookman Old Style"/>
          <w:color w:val="333333"/>
          <w:lang w:val="en-IN" w:eastAsia="en-IN"/>
        </w:rPr>
        <w:t xml:space="preserve">, has been formulated under the Service Sector Division Council (SSDC), for the formulation of </w:t>
      </w:r>
      <w:r w:rsidRPr="00FF671C">
        <w:rPr>
          <w:rFonts w:ascii="Bookman Old Style" w:eastAsia="Times New Roman" w:hAnsi="Bookman Old Style"/>
          <w:color w:val="333333"/>
          <w:lang w:val="en-IN" w:eastAsia="en-IN"/>
        </w:rPr>
        <w:lastRenderedPageBreak/>
        <w:t xml:space="preserve">standards related to </w:t>
      </w:r>
      <w:r w:rsidR="00FF671C">
        <w:rPr>
          <w:rFonts w:ascii="Bookman Old Style" w:eastAsia="Times New Roman" w:hAnsi="Bookman Old Style"/>
          <w:color w:val="333333"/>
          <w:lang w:val="en-IN" w:eastAsia="en-IN"/>
        </w:rPr>
        <w:t xml:space="preserve">Drinking Water Supply, Wastewater and Stormwater System </w:t>
      </w:r>
      <w:r w:rsidRPr="00FF671C">
        <w:rPr>
          <w:rFonts w:ascii="Bookman Old Style" w:eastAsia="Times New Roman" w:hAnsi="Bookman Old Style"/>
          <w:color w:val="333333"/>
          <w:lang w:val="en-IN" w:eastAsia="en-IN"/>
        </w:rPr>
        <w:t>services.</w:t>
      </w:r>
    </w:p>
    <w:p w:rsidR="00FF671C" w:rsidRPr="00FF671C" w:rsidRDefault="00FF671C" w:rsidP="00FF671C">
      <w:pPr>
        <w:autoSpaceDE w:val="0"/>
        <w:autoSpaceDN w:val="0"/>
        <w:adjustRightInd w:val="0"/>
        <w:spacing w:after="120" w:line="276" w:lineRule="auto"/>
        <w:ind w:right="-46"/>
        <w:jc w:val="both"/>
        <w:rPr>
          <w:rFonts w:ascii="Bookman Old Style" w:eastAsia="Times New Roman" w:hAnsi="Bookman Old Style" w:cs="Arial"/>
          <w:bCs/>
          <w:iCs/>
        </w:rPr>
      </w:pPr>
      <w:r w:rsidRPr="00FF671C">
        <w:rPr>
          <w:rFonts w:ascii="Bookman Old Style" w:eastAsia="Times New Roman" w:hAnsi="Bookman Old Style" w:cs="Arial"/>
          <w:bCs/>
          <w:iCs/>
        </w:rPr>
        <w:t xml:space="preserve">A brief detail of the </w:t>
      </w:r>
      <w:r>
        <w:rPr>
          <w:rFonts w:ascii="Bookman Old Style" w:eastAsia="Times New Roman" w:hAnsi="Bookman Old Style" w:cs="Arial"/>
          <w:bCs/>
          <w:iCs/>
        </w:rPr>
        <w:t xml:space="preserve">SSD14 </w:t>
      </w:r>
      <w:r w:rsidRPr="00FF671C">
        <w:rPr>
          <w:rFonts w:ascii="Bookman Old Style" w:eastAsia="Times New Roman" w:hAnsi="Bookman Old Style" w:cs="Arial"/>
          <w:bCs/>
          <w:iCs/>
        </w:rPr>
        <w:t>Sectional Committee is provided</w:t>
      </w:r>
      <w:r>
        <w:rPr>
          <w:rFonts w:ascii="Bookman Old Style" w:eastAsia="Times New Roman" w:hAnsi="Bookman Old Style" w:cs="Arial"/>
          <w:bCs/>
          <w:iCs/>
        </w:rPr>
        <w:t>.</w:t>
      </w:r>
    </w:p>
    <w:p w:rsidR="00FF671C" w:rsidRPr="007C3BE2" w:rsidRDefault="00FF671C" w:rsidP="00FF671C">
      <w:pPr>
        <w:autoSpaceDE w:val="0"/>
        <w:autoSpaceDN w:val="0"/>
        <w:adjustRightInd w:val="0"/>
        <w:spacing w:after="120" w:line="276" w:lineRule="auto"/>
        <w:ind w:right="-46"/>
        <w:jc w:val="both"/>
        <w:rPr>
          <w:rFonts w:ascii="Bookman Old Style" w:eastAsia="Times New Roman" w:hAnsi="Bookman Old Style" w:cs="Arial"/>
          <w:bCs/>
        </w:rPr>
      </w:pPr>
      <w:r w:rsidRPr="007C3BE2">
        <w:rPr>
          <w:rFonts w:ascii="Bookman Old Style" w:eastAsia="Times New Roman" w:hAnsi="Bookman Old Style" w:cs="Arial"/>
          <w:b/>
          <w:bCs/>
          <w:i/>
          <w:iCs/>
        </w:rPr>
        <w:t>Title</w:t>
      </w:r>
      <w:r w:rsidRPr="007C3BE2">
        <w:rPr>
          <w:rFonts w:ascii="Bookman Old Style" w:eastAsia="Times New Roman" w:hAnsi="Bookman Old Style" w:cs="Arial"/>
          <w:bCs/>
          <w:i/>
          <w:iCs/>
        </w:rPr>
        <w:t>:</w:t>
      </w:r>
      <w:r w:rsidRPr="007C3BE2">
        <w:rPr>
          <w:rFonts w:ascii="Bookman Old Style" w:eastAsia="Times New Roman" w:hAnsi="Bookman Old Style" w:cs="Arial"/>
          <w:bCs/>
        </w:rPr>
        <w:t xml:space="preserve"> </w:t>
      </w:r>
      <w:r w:rsidRPr="007C3BE2">
        <w:rPr>
          <w:rFonts w:ascii="Bookman Old Style" w:eastAsia="Times New Roman" w:hAnsi="Bookman Old Style" w:cs="Arial"/>
          <w:bCs/>
          <w:i/>
          <w:iCs/>
        </w:rPr>
        <w:t>Drinking water supply, wastewater and storm water system services sectional committee SSD 14.</w:t>
      </w:r>
    </w:p>
    <w:p w:rsidR="00FF671C" w:rsidRPr="007C3BE2" w:rsidRDefault="00FF671C" w:rsidP="00FF671C">
      <w:pPr>
        <w:autoSpaceDE w:val="0"/>
        <w:autoSpaceDN w:val="0"/>
        <w:adjustRightInd w:val="0"/>
        <w:spacing w:after="120" w:line="276" w:lineRule="auto"/>
        <w:ind w:right="-46"/>
        <w:jc w:val="both"/>
        <w:rPr>
          <w:rFonts w:ascii="Bookman Old Style" w:eastAsia="Times New Roman" w:hAnsi="Bookman Old Style" w:cs="Arial"/>
          <w:bCs/>
          <w:i/>
          <w:iCs/>
        </w:rPr>
      </w:pPr>
      <w:r w:rsidRPr="007C3BE2">
        <w:rPr>
          <w:rFonts w:ascii="Bookman Old Style" w:eastAsia="Times New Roman" w:hAnsi="Bookman Old Style" w:cs="Arial"/>
          <w:b/>
          <w:bCs/>
          <w:i/>
          <w:iCs/>
        </w:rPr>
        <w:t>Scope</w:t>
      </w:r>
      <w:r w:rsidRPr="007C3BE2">
        <w:rPr>
          <w:rFonts w:ascii="Bookman Old Style" w:eastAsia="Times New Roman" w:hAnsi="Bookman Old Style" w:cs="Arial"/>
          <w:bCs/>
          <w:i/>
          <w:iCs/>
        </w:rPr>
        <w:t>: Standardization of the management concepts for service activities and processes relating to drinking water supply, wastewater and storm water systems.</w:t>
      </w:r>
    </w:p>
    <w:p w:rsidR="00FF671C" w:rsidRPr="007C3BE2" w:rsidRDefault="00FF671C" w:rsidP="00FF671C">
      <w:pPr>
        <w:autoSpaceDE w:val="0"/>
        <w:autoSpaceDN w:val="0"/>
        <w:adjustRightInd w:val="0"/>
        <w:spacing w:after="0" w:line="276" w:lineRule="auto"/>
        <w:ind w:right="-46"/>
        <w:jc w:val="both"/>
        <w:rPr>
          <w:rFonts w:ascii="Bookman Old Style" w:eastAsia="Times New Roman" w:hAnsi="Bookman Old Style" w:cs="Arial"/>
          <w:bCs/>
          <w:i/>
          <w:iCs/>
        </w:rPr>
      </w:pPr>
      <w:r w:rsidRPr="007C3BE2">
        <w:rPr>
          <w:rFonts w:ascii="Bookman Old Style" w:eastAsia="Times New Roman" w:hAnsi="Bookman Old Style" w:cs="Arial"/>
          <w:bCs/>
          <w:i/>
          <w:iCs/>
        </w:rPr>
        <w:t>This structure includes activities necessary to fulfil the objectives of water supply, wastewater and storm water systems. Water supply for purposes other than drinking</w:t>
      </w:r>
    </w:p>
    <w:p w:rsidR="00FF671C" w:rsidRPr="007C3BE2" w:rsidRDefault="00FF671C" w:rsidP="00FF671C">
      <w:pPr>
        <w:autoSpaceDE w:val="0"/>
        <w:autoSpaceDN w:val="0"/>
        <w:adjustRightInd w:val="0"/>
        <w:spacing w:after="0" w:line="276" w:lineRule="auto"/>
        <w:ind w:right="-46"/>
        <w:jc w:val="both"/>
        <w:rPr>
          <w:rFonts w:ascii="Bookman Old Style" w:eastAsia="Times New Roman" w:hAnsi="Bookman Old Style" w:cs="Arial"/>
          <w:bCs/>
          <w:i/>
          <w:iCs/>
        </w:rPr>
      </w:pPr>
      <w:r w:rsidRPr="007C3BE2">
        <w:rPr>
          <w:rFonts w:ascii="Bookman Old Style" w:eastAsia="Times New Roman" w:hAnsi="Bookman Old Style" w:cs="Arial"/>
          <w:bCs/>
          <w:i/>
          <w:iCs/>
        </w:rPr>
        <w:t>water can be included in this management concept structure.</w:t>
      </w:r>
    </w:p>
    <w:p w:rsidR="00FF671C" w:rsidRPr="007C3BE2" w:rsidRDefault="00FF671C" w:rsidP="00FF671C">
      <w:pPr>
        <w:autoSpaceDE w:val="0"/>
        <w:autoSpaceDN w:val="0"/>
        <w:adjustRightInd w:val="0"/>
        <w:spacing w:after="0" w:line="276" w:lineRule="auto"/>
        <w:ind w:right="-46"/>
        <w:jc w:val="both"/>
        <w:rPr>
          <w:rFonts w:ascii="Bookman Old Style" w:eastAsia="Times New Roman" w:hAnsi="Bookman Old Style" w:cs="Arial"/>
          <w:bCs/>
          <w:i/>
          <w:iCs/>
        </w:rPr>
      </w:pPr>
      <w:r w:rsidRPr="007C3BE2">
        <w:rPr>
          <w:rFonts w:ascii="Bookman Old Style" w:eastAsia="Times New Roman" w:hAnsi="Bookman Old Style" w:cs="Arial"/>
          <w:b/>
          <w:bCs/>
          <w:i/>
          <w:iCs/>
        </w:rPr>
        <w:t>Excluded</w:t>
      </w:r>
      <w:r w:rsidRPr="007C3BE2">
        <w:rPr>
          <w:rFonts w:ascii="Bookman Old Style" w:eastAsia="Times New Roman" w:hAnsi="Bookman Old Style" w:cs="Arial"/>
          <w:bCs/>
          <w:i/>
          <w:iCs/>
        </w:rPr>
        <w:t>:</w:t>
      </w:r>
    </w:p>
    <w:p w:rsidR="00FF671C" w:rsidRPr="007C3BE2" w:rsidRDefault="00FF671C" w:rsidP="00FF671C">
      <w:pPr>
        <w:numPr>
          <w:ilvl w:val="0"/>
          <w:numId w:val="19"/>
        </w:numPr>
        <w:autoSpaceDE w:val="0"/>
        <w:autoSpaceDN w:val="0"/>
        <w:adjustRightInd w:val="0"/>
        <w:spacing w:after="0" w:line="276" w:lineRule="auto"/>
        <w:ind w:right="-46"/>
        <w:contextualSpacing/>
        <w:jc w:val="both"/>
        <w:rPr>
          <w:rFonts w:ascii="Bookman Old Style" w:eastAsia="Times New Roman" w:hAnsi="Bookman Old Style" w:cs="Arial"/>
          <w:bCs/>
          <w:i/>
          <w:iCs/>
        </w:rPr>
      </w:pPr>
      <w:r w:rsidRPr="007C3BE2">
        <w:rPr>
          <w:rFonts w:ascii="Bookman Old Style" w:eastAsia="Times New Roman" w:hAnsi="Bookman Old Style" w:cs="Arial"/>
          <w:bCs/>
          <w:i/>
          <w:iCs/>
        </w:rPr>
        <w:t>Normative target or threshold values for service quality criteria;</w:t>
      </w:r>
    </w:p>
    <w:p w:rsidR="00FF671C" w:rsidRPr="007C3BE2" w:rsidRDefault="00FF671C" w:rsidP="00FF671C">
      <w:pPr>
        <w:numPr>
          <w:ilvl w:val="0"/>
          <w:numId w:val="19"/>
        </w:numPr>
        <w:autoSpaceDE w:val="0"/>
        <w:autoSpaceDN w:val="0"/>
        <w:adjustRightInd w:val="0"/>
        <w:spacing w:after="0" w:line="276" w:lineRule="auto"/>
        <w:ind w:right="-46"/>
        <w:contextualSpacing/>
        <w:jc w:val="both"/>
        <w:rPr>
          <w:rFonts w:ascii="Bookman Old Style" w:eastAsia="Times New Roman" w:hAnsi="Bookman Old Style" w:cs="Arial"/>
          <w:bCs/>
          <w:i/>
          <w:iCs/>
        </w:rPr>
      </w:pPr>
      <w:r w:rsidRPr="007C3BE2">
        <w:rPr>
          <w:rFonts w:ascii="Bookman Old Style" w:eastAsia="Times New Roman" w:hAnsi="Bookman Old Style" w:cs="Arial"/>
          <w:bCs/>
          <w:i/>
          <w:iCs/>
        </w:rPr>
        <w:t>Normative limits of acceptability for drinking water quality or for wastewater and storm water discharges to the environment;</w:t>
      </w:r>
    </w:p>
    <w:p w:rsidR="00FF671C" w:rsidRPr="007C3BE2" w:rsidRDefault="00FF671C" w:rsidP="00FF671C">
      <w:pPr>
        <w:numPr>
          <w:ilvl w:val="0"/>
          <w:numId w:val="18"/>
        </w:numPr>
        <w:autoSpaceDE w:val="0"/>
        <w:autoSpaceDN w:val="0"/>
        <w:adjustRightInd w:val="0"/>
        <w:spacing w:after="0" w:line="276" w:lineRule="auto"/>
        <w:ind w:right="-46"/>
        <w:contextualSpacing/>
        <w:jc w:val="both"/>
        <w:rPr>
          <w:rFonts w:ascii="Bookman Old Style" w:eastAsia="Times New Roman" w:hAnsi="Bookman Old Style" w:cs="Arial"/>
          <w:bCs/>
          <w:i/>
          <w:iCs/>
        </w:rPr>
      </w:pPr>
      <w:r w:rsidRPr="007C3BE2">
        <w:rPr>
          <w:rFonts w:ascii="Bookman Old Style" w:eastAsia="Times New Roman" w:hAnsi="Bookman Old Style" w:cs="Arial"/>
          <w:bCs/>
          <w:i/>
          <w:iCs/>
        </w:rPr>
        <w:t>Product specifications for chemical and biological additives for water and wastewater treatment;</w:t>
      </w:r>
    </w:p>
    <w:p w:rsidR="00FF671C" w:rsidRPr="007C3BE2" w:rsidRDefault="00FF671C" w:rsidP="00FF671C">
      <w:pPr>
        <w:numPr>
          <w:ilvl w:val="0"/>
          <w:numId w:val="18"/>
        </w:numPr>
        <w:autoSpaceDE w:val="0"/>
        <w:autoSpaceDN w:val="0"/>
        <w:adjustRightInd w:val="0"/>
        <w:spacing w:after="0" w:line="276" w:lineRule="auto"/>
        <w:ind w:right="-46"/>
        <w:contextualSpacing/>
        <w:jc w:val="both"/>
        <w:rPr>
          <w:rFonts w:ascii="Bookman Old Style" w:eastAsia="Times New Roman" w:hAnsi="Bookman Old Style" w:cs="Arial"/>
          <w:bCs/>
          <w:i/>
          <w:iCs/>
        </w:rPr>
      </w:pPr>
      <w:r w:rsidRPr="007C3BE2">
        <w:rPr>
          <w:rFonts w:ascii="Bookman Old Style" w:eastAsia="Times New Roman" w:hAnsi="Bookman Old Style" w:cs="Arial"/>
          <w:bCs/>
          <w:i/>
          <w:iCs/>
        </w:rPr>
        <w:t>Standardization in sludge recovery, recycling, treatment and disposal;</w:t>
      </w:r>
    </w:p>
    <w:p w:rsidR="00FF671C" w:rsidRPr="007C3BE2" w:rsidRDefault="00FF671C" w:rsidP="00FF671C">
      <w:pPr>
        <w:numPr>
          <w:ilvl w:val="0"/>
          <w:numId w:val="18"/>
        </w:numPr>
        <w:autoSpaceDE w:val="0"/>
        <w:autoSpaceDN w:val="0"/>
        <w:adjustRightInd w:val="0"/>
        <w:spacing w:after="0" w:line="276" w:lineRule="auto"/>
        <w:ind w:right="-46"/>
        <w:contextualSpacing/>
        <w:jc w:val="both"/>
        <w:rPr>
          <w:rFonts w:ascii="Bookman Old Style" w:eastAsia="Times New Roman" w:hAnsi="Bookman Old Style" w:cs="Arial"/>
          <w:bCs/>
          <w:i/>
          <w:iCs/>
        </w:rPr>
      </w:pPr>
      <w:r w:rsidRPr="007C3BE2">
        <w:rPr>
          <w:rFonts w:ascii="Bookman Old Style" w:eastAsia="Times New Roman" w:hAnsi="Bookman Old Style" w:cs="Arial"/>
          <w:bCs/>
          <w:i/>
          <w:iCs/>
        </w:rPr>
        <w:t>Standardization in water reuse;</w:t>
      </w:r>
    </w:p>
    <w:p w:rsidR="00FF671C" w:rsidRPr="007C3BE2" w:rsidRDefault="00FF671C" w:rsidP="00FF671C">
      <w:pPr>
        <w:numPr>
          <w:ilvl w:val="0"/>
          <w:numId w:val="18"/>
        </w:numPr>
        <w:spacing w:after="120" w:line="276" w:lineRule="auto"/>
        <w:ind w:right="-46"/>
        <w:contextualSpacing/>
        <w:jc w:val="both"/>
        <w:rPr>
          <w:rFonts w:ascii="Bookman Old Style" w:eastAsia="Times New Roman" w:hAnsi="Bookman Old Style" w:cs="Arial"/>
          <w:bCs/>
          <w:i/>
          <w:iCs/>
        </w:rPr>
      </w:pPr>
      <w:r w:rsidRPr="007C3BE2">
        <w:rPr>
          <w:rFonts w:ascii="Bookman Old Style" w:eastAsia="Times New Roman" w:hAnsi="Bookman Old Style" w:cs="Arial"/>
          <w:bCs/>
          <w:i/>
          <w:iCs/>
        </w:rPr>
        <w:t>Methods for the measurement of water quality.</w:t>
      </w:r>
    </w:p>
    <w:p w:rsidR="00FF671C" w:rsidRPr="007C3BE2" w:rsidRDefault="00FF671C" w:rsidP="00FF671C">
      <w:pPr>
        <w:autoSpaceDE w:val="0"/>
        <w:autoSpaceDN w:val="0"/>
        <w:adjustRightInd w:val="0"/>
        <w:spacing w:after="0" w:line="276" w:lineRule="auto"/>
        <w:ind w:right="-46"/>
        <w:rPr>
          <w:rFonts w:ascii="Bookman Old Style" w:eastAsia="Times New Roman" w:hAnsi="Bookman Old Style" w:cs="Arial"/>
          <w:bCs/>
          <w:i/>
          <w:iCs/>
        </w:rPr>
      </w:pPr>
      <w:r w:rsidRPr="007C3BE2">
        <w:rPr>
          <w:rFonts w:ascii="Bookman Old Style" w:eastAsia="Times New Roman" w:hAnsi="Bookman Old Style" w:cs="Arial"/>
          <w:b/>
          <w:bCs/>
          <w:i/>
          <w:iCs/>
        </w:rPr>
        <w:t>Coordination with</w:t>
      </w:r>
      <w:r w:rsidRPr="007C3BE2">
        <w:rPr>
          <w:rFonts w:ascii="Bookman Old Style" w:eastAsia="Times New Roman" w:hAnsi="Bookman Old Style" w:cs="Arial"/>
          <w:bCs/>
          <w:i/>
          <w:iCs/>
        </w:rPr>
        <w:t>:</w:t>
      </w:r>
    </w:p>
    <w:p w:rsidR="00FF671C" w:rsidRDefault="00FF671C" w:rsidP="00FF671C">
      <w:pPr>
        <w:pStyle w:val="BodyText"/>
        <w:ind w:left="0" w:right="117"/>
        <w:jc w:val="both"/>
        <w:rPr>
          <w:rFonts w:ascii="Bookman Old Style" w:eastAsia="Times New Roman" w:hAnsi="Bookman Old Style"/>
          <w:b/>
          <w:color w:val="333333"/>
          <w:lang w:eastAsia="en-IN"/>
        </w:rPr>
      </w:pPr>
      <w:r w:rsidRPr="007C3BE2">
        <w:rPr>
          <w:rFonts w:ascii="Bookman Old Style" w:eastAsia="Times New Roman" w:hAnsi="Bookman Old Style"/>
          <w:bCs/>
          <w:i/>
          <w:iCs/>
        </w:rPr>
        <w:t>ISO/TC 224 – Service activities relating to drinking water supply, wastewater and storm water systems</w:t>
      </w:r>
    </w:p>
    <w:p w:rsidR="00AC0D42" w:rsidRDefault="00AC0D42" w:rsidP="00FF671C">
      <w:pPr>
        <w:pStyle w:val="BodyText"/>
        <w:ind w:left="0" w:right="117"/>
        <w:jc w:val="both"/>
        <w:rPr>
          <w:rFonts w:ascii="Bookman Old Style" w:eastAsia="Times New Roman" w:hAnsi="Bookman Old Style"/>
          <w:b/>
          <w:color w:val="333333"/>
          <w:lang w:eastAsia="en-IN"/>
        </w:rPr>
      </w:pPr>
    </w:p>
    <w:p w:rsidR="00AC0D42" w:rsidRDefault="00AC0D42" w:rsidP="00AC0D42">
      <w:pPr>
        <w:pStyle w:val="BodyText"/>
        <w:ind w:left="0" w:right="117"/>
        <w:rPr>
          <w:rFonts w:ascii="Bookman Old Style" w:eastAsia="Times New Roman" w:hAnsi="Bookman Old Style"/>
          <w:b/>
          <w:color w:val="333333"/>
          <w:lang w:eastAsia="en-IN"/>
        </w:rPr>
      </w:pPr>
      <w:r>
        <w:rPr>
          <w:rFonts w:ascii="Bookman Old Style" w:eastAsia="Times New Roman" w:hAnsi="Bookman Old Style"/>
          <w:b/>
          <w:color w:val="333333"/>
          <w:lang w:eastAsia="en-IN"/>
        </w:rPr>
        <w:t xml:space="preserve">5 Strategic Direction of the SSD14 Sectional Committee </w:t>
      </w:r>
    </w:p>
    <w:p w:rsidR="00EC6979" w:rsidRPr="00FF671C" w:rsidRDefault="00EC6979" w:rsidP="00AC0D42">
      <w:pPr>
        <w:pStyle w:val="BodyText"/>
        <w:spacing w:before="240"/>
        <w:ind w:left="0" w:right="117"/>
        <w:jc w:val="both"/>
        <w:rPr>
          <w:rFonts w:ascii="Bookman Old Style" w:eastAsia="Times New Roman" w:hAnsi="Bookman Old Style"/>
          <w:color w:val="333333"/>
          <w:lang w:val="en-IN" w:eastAsia="en-IN"/>
        </w:rPr>
      </w:pPr>
      <w:r w:rsidRPr="00FF671C">
        <w:rPr>
          <w:rFonts w:ascii="Bookman Old Style" w:eastAsia="Times New Roman" w:hAnsi="Bookman Old Style"/>
          <w:color w:val="333333"/>
          <w:lang w:eastAsia="en-IN"/>
        </w:rPr>
        <w:t xml:space="preserve">This Roadmap covers the activities of the Drinking </w:t>
      </w:r>
      <w:r w:rsidR="00B119F2" w:rsidRPr="00FF671C">
        <w:rPr>
          <w:rFonts w:ascii="Bookman Old Style" w:eastAsia="Times New Roman" w:hAnsi="Bookman Old Style"/>
          <w:color w:val="333333"/>
          <w:lang w:eastAsia="en-IN"/>
        </w:rPr>
        <w:t>W</w:t>
      </w:r>
      <w:r w:rsidRPr="00FF671C">
        <w:rPr>
          <w:rFonts w:ascii="Bookman Old Style" w:eastAsia="Times New Roman" w:hAnsi="Bookman Old Style"/>
          <w:color w:val="333333"/>
          <w:lang w:eastAsia="en-IN"/>
        </w:rPr>
        <w:t xml:space="preserve">ater </w:t>
      </w:r>
      <w:r w:rsidR="00B119F2" w:rsidRPr="00FF671C">
        <w:rPr>
          <w:rFonts w:ascii="Bookman Old Style" w:eastAsia="Times New Roman" w:hAnsi="Bookman Old Style"/>
          <w:color w:val="333333"/>
          <w:lang w:eastAsia="en-IN"/>
        </w:rPr>
        <w:t>Supply, Wastewater and Stormwater System S</w:t>
      </w:r>
      <w:r w:rsidRPr="00FF671C">
        <w:rPr>
          <w:rFonts w:ascii="Bookman Old Style" w:eastAsia="Times New Roman" w:hAnsi="Bookman Old Style"/>
          <w:color w:val="333333"/>
          <w:lang w:eastAsia="en-IN"/>
        </w:rPr>
        <w:t xml:space="preserve">ervices </w:t>
      </w:r>
      <w:r w:rsidR="00B119F2" w:rsidRPr="00FF671C">
        <w:rPr>
          <w:rFonts w:ascii="Bookman Old Style" w:eastAsia="Times New Roman" w:hAnsi="Bookman Old Style"/>
          <w:color w:val="333333"/>
          <w:lang w:eastAsia="en-IN"/>
        </w:rPr>
        <w:t>S</w:t>
      </w:r>
      <w:r w:rsidRPr="00FF671C">
        <w:rPr>
          <w:rFonts w:ascii="Bookman Old Style" w:eastAsia="Times New Roman" w:hAnsi="Bookman Old Style"/>
          <w:color w:val="333333"/>
          <w:lang w:eastAsia="en-IN"/>
        </w:rPr>
        <w:t>ector.  This document describes the impact standardization can have on the industry and how this impact can most effectively be used. General recommendations for action are given.</w:t>
      </w:r>
    </w:p>
    <w:p w:rsidR="00AC0D42" w:rsidRDefault="00EC6979" w:rsidP="00AC0D42">
      <w:pPr>
        <w:spacing w:after="0" w:line="360" w:lineRule="auto"/>
        <w:jc w:val="both"/>
        <w:rPr>
          <w:rFonts w:ascii="Bookman Old Style" w:eastAsia="Times New Roman" w:hAnsi="Bookman Old Style" w:cs="Arial"/>
          <w:color w:val="333333"/>
          <w:sz w:val="24"/>
          <w:szCs w:val="24"/>
          <w:lang w:val="en-US" w:eastAsia="en-IN" w:bidi="ar-SA"/>
        </w:rPr>
      </w:pPr>
      <w:r w:rsidRPr="00AC0D42">
        <w:rPr>
          <w:rFonts w:ascii="Bookman Old Style" w:eastAsia="Times New Roman" w:hAnsi="Bookman Old Style" w:cs="Arial"/>
          <w:color w:val="333333"/>
          <w:sz w:val="24"/>
          <w:szCs w:val="24"/>
          <w:lang w:val="en-US" w:eastAsia="en-IN" w:bidi="ar-SA"/>
        </w:rPr>
        <w:t>Objectives of the strategy</w:t>
      </w:r>
    </w:p>
    <w:p w:rsidR="00AC0D42" w:rsidRDefault="00EC6979" w:rsidP="00AC0D42">
      <w:pPr>
        <w:pStyle w:val="ListParagraph"/>
        <w:numPr>
          <w:ilvl w:val="0"/>
          <w:numId w:val="3"/>
        </w:numPr>
        <w:spacing w:after="0" w:line="240" w:lineRule="auto"/>
        <w:jc w:val="both"/>
        <w:rPr>
          <w:rFonts w:ascii="Bookman Old Style" w:eastAsia="Times New Roman" w:hAnsi="Bookman Old Style" w:cs="Arial"/>
          <w:color w:val="333333"/>
          <w:sz w:val="24"/>
          <w:szCs w:val="24"/>
          <w:lang w:val="en-US" w:eastAsia="en-IN" w:bidi="ar-SA"/>
        </w:rPr>
      </w:pPr>
      <w:r w:rsidRPr="00AC0D42">
        <w:rPr>
          <w:rFonts w:ascii="Bookman Old Style" w:eastAsia="Times New Roman" w:hAnsi="Bookman Old Style" w:cs="Arial"/>
          <w:color w:val="333333"/>
          <w:sz w:val="24"/>
          <w:szCs w:val="24"/>
          <w:lang w:val="en-US" w:eastAsia="en-IN" w:bidi="ar-SA"/>
        </w:rPr>
        <w:t xml:space="preserve">Increase awareness about </w:t>
      </w:r>
      <w:r w:rsidR="00AC0D42" w:rsidRPr="00FF671C">
        <w:rPr>
          <w:rFonts w:ascii="Bookman Old Style" w:eastAsia="Times New Roman" w:hAnsi="Bookman Old Style" w:cs="Arial"/>
          <w:color w:val="333333"/>
          <w:sz w:val="24"/>
          <w:szCs w:val="24"/>
          <w:lang w:eastAsia="en-IN" w:bidi="ar-SA"/>
        </w:rPr>
        <w:t xml:space="preserve">Drinking Water Supply, Wastewater and Stormwater System Services </w:t>
      </w:r>
      <w:r w:rsidRPr="00AC0D42">
        <w:rPr>
          <w:rFonts w:ascii="Bookman Old Style" w:eastAsia="Times New Roman" w:hAnsi="Bookman Old Style" w:cs="Arial"/>
          <w:color w:val="333333"/>
          <w:sz w:val="24"/>
          <w:szCs w:val="24"/>
          <w:lang w:val="en-US" w:eastAsia="en-IN" w:bidi="ar-SA"/>
        </w:rPr>
        <w:t>standardization and to engage with the different service providers and other relevant stakeholders in order to better understand their needs and to guide them regarding the use of Indian Standards in their sector.</w:t>
      </w:r>
    </w:p>
    <w:p w:rsidR="00AC0D42" w:rsidRDefault="00EC6979" w:rsidP="00AC0D42">
      <w:pPr>
        <w:pStyle w:val="ListParagraph"/>
        <w:numPr>
          <w:ilvl w:val="0"/>
          <w:numId w:val="3"/>
        </w:numPr>
        <w:spacing w:after="0" w:line="240" w:lineRule="auto"/>
        <w:jc w:val="both"/>
        <w:rPr>
          <w:rFonts w:ascii="Bookman Old Style" w:eastAsia="Times New Roman" w:hAnsi="Bookman Old Style" w:cs="Arial"/>
          <w:color w:val="333333"/>
          <w:sz w:val="24"/>
          <w:szCs w:val="24"/>
          <w:lang w:val="en-US" w:eastAsia="en-IN" w:bidi="ar-SA"/>
        </w:rPr>
      </w:pPr>
      <w:r w:rsidRPr="00AC0D42">
        <w:rPr>
          <w:rFonts w:ascii="Bookman Old Style" w:eastAsia="Times New Roman" w:hAnsi="Bookman Old Style" w:cs="Arial"/>
          <w:color w:val="333333"/>
          <w:sz w:val="24"/>
          <w:szCs w:val="24"/>
          <w:lang w:val="en-US" w:eastAsia="en-IN" w:bidi="ar-SA"/>
        </w:rPr>
        <w:t>Define a series of criteria that could help to identify priority areas with a more urgent need for standardization and with a higher potential to benefit from it.</w:t>
      </w:r>
    </w:p>
    <w:p w:rsidR="00EC6979" w:rsidRPr="00AC0D42" w:rsidRDefault="00EC6979" w:rsidP="00AC0D42">
      <w:pPr>
        <w:pStyle w:val="ListParagraph"/>
        <w:numPr>
          <w:ilvl w:val="0"/>
          <w:numId w:val="3"/>
        </w:numPr>
        <w:spacing w:after="0" w:line="240" w:lineRule="auto"/>
        <w:jc w:val="both"/>
        <w:rPr>
          <w:rFonts w:ascii="Bookman Old Style" w:eastAsia="Times New Roman" w:hAnsi="Bookman Old Style" w:cs="Arial"/>
          <w:color w:val="333333"/>
          <w:sz w:val="24"/>
          <w:szCs w:val="24"/>
          <w:lang w:val="en-US" w:eastAsia="en-IN" w:bidi="ar-SA"/>
        </w:rPr>
      </w:pPr>
      <w:r w:rsidRPr="00AC0D42">
        <w:rPr>
          <w:rFonts w:ascii="Bookman Old Style" w:eastAsia="Times New Roman" w:hAnsi="Bookman Old Style" w:cs="Arial"/>
          <w:color w:val="333333"/>
          <w:sz w:val="24"/>
          <w:szCs w:val="24"/>
          <w:lang w:val="en-US" w:eastAsia="en-IN" w:bidi="ar-SA"/>
        </w:rPr>
        <w:t>Ensure that the Indian service standards are at par with the international service standards as well as those of other nations by comparison with their standards and suggesting suitable modifications to the Indian standards wherever applicable.</w:t>
      </w:r>
    </w:p>
    <w:p w:rsidR="00AC0D42" w:rsidRDefault="00AC0D42" w:rsidP="00352AD4">
      <w:pPr>
        <w:spacing w:after="0" w:line="360" w:lineRule="auto"/>
        <w:jc w:val="both"/>
        <w:rPr>
          <w:rFonts w:ascii="Bookman Old Style" w:eastAsia="Times New Roman" w:hAnsi="Bookman Old Style" w:cs="Arial"/>
          <w:b/>
          <w:color w:val="333333"/>
          <w:sz w:val="24"/>
          <w:szCs w:val="24"/>
          <w:lang w:val="en-US" w:eastAsia="en-IN" w:bidi="ar-SA"/>
        </w:rPr>
      </w:pPr>
    </w:p>
    <w:p w:rsidR="00EF2ED4" w:rsidRPr="00EF2ED4" w:rsidRDefault="00AC0D42" w:rsidP="00352AD4">
      <w:pPr>
        <w:spacing w:after="0" w:line="360" w:lineRule="auto"/>
        <w:jc w:val="both"/>
        <w:rPr>
          <w:rFonts w:ascii="Arial" w:hAnsi="Arial" w:cs="Arial"/>
          <w:sz w:val="24"/>
          <w:szCs w:val="24"/>
          <w:lang w:bidi="ar-SA"/>
        </w:rPr>
      </w:pPr>
      <w:r>
        <w:rPr>
          <w:rFonts w:ascii="Bookman Old Style" w:eastAsia="Times New Roman" w:hAnsi="Bookman Old Style" w:cs="Arial"/>
          <w:b/>
          <w:color w:val="333333"/>
          <w:sz w:val="24"/>
          <w:szCs w:val="24"/>
          <w:lang w:val="en-US" w:eastAsia="en-IN" w:bidi="ar-SA"/>
        </w:rPr>
        <w:t xml:space="preserve">6 </w:t>
      </w:r>
      <w:r w:rsidR="00D85329" w:rsidRPr="00AC0D42">
        <w:rPr>
          <w:rFonts w:ascii="Bookman Old Style" w:eastAsia="Times New Roman" w:hAnsi="Bookman Old Style" w:cs="Arial"/>
          <w:b/>
          <w:color w:val="333333"/>
          <w:sz w:val="24"/>
          <w:szCs w:val="24"/>
          <w:lang w:val="en-US" w:eastAsia="en-IN" w:bidi="ar-SA"/>
        </w:rPr>
        <w:t>Existing international or other national standards in the service sector.</w:t>
      </w:r>
    </w:p>
    <w:tbl>
      <w:tblPr>
        <w:tblStyle w:val="TableGrid"/>
        <w:tblW w:w="9209" w:type="dxa"/>
        <w:tblLayout w:type="fixed"/>
        <w:tblLook w:val="04A0" w:firstRow="1" w:lastRow="0" w:firstColumn="1" w:lastColumn="0" w:noHBand="0" w:noVBand="1"/>
      </w:tblPr>
      <w:tblGrid>
        <w:gridCol w:w="661"/>
        <w:gridCol w:w="2169"/>
        <w:gridCol w:w="2360"/>
        <w:gridCol w:w="4019"/>
      </w:tblGrid>
      <w:tr w:rsidR="00AC0D42" w:rsidRPr="006434DC" w:rsidTr="00AC0D42">
        <w:tc>
          <w:tcPr>
            <w:tcW w:w="661" w:type="dxa"/>
          </w:tcPr>
          <w:p w:rsidR="00AC0D42" w:rsidRPr="006434DC" w:rsidRDefault="00AC0D42" w:rsidP="00D15921">
            <w:pPr>
              <w:rPr>
                <w:rFonts w:ascii="Bookman Old Style" w:eastAsia="Calibri" w:hAnsi="Bookman Old Style"/>
                <w:b/>
                <w:sz w:val="24"/>
                <w:szCs w:val="24"/>
              </w:rPr>
            </w:pPr>
            <w:r>
              <w:rPr>
                <w:rFonts w:ascii="Bookman Old Style" w:eastAsia="Calibri" w:hAnsi="Bookman Old Style"/>
                <w:b/>
                <w:sz w:val="24"/>
                <w:szCs w:val="24"/>
              </w:rPr>
              <w:lastRenderedPageBreak/>
              <w:t>S. No.</w:t>
            </w:r>
          </w:p>
        </w:tc>
        <w:tc>
          <w:tcPr>
            <w:tcW w:w="2169" w:type="dxa"/>
          </w:tcPr>
          <w:p w:rsidR="00AC0D42" w:rsidRPr="006434DC" w:rsidRDefault="00AC0D42" w:rsidP="00D15921">
            <w:pPr>
              <w:rPr>
                <w:rFonts w:ascii="Bookman Old Style" w:eastAsia="Calibri" w:hAnsi="Bookman Old Style"/>
                <w:b/>
                <w:sz w:val="24"/>
                <w:szCs w:val="24"/>
              </w:rPr>
            </w:pPr>
            <w:r w:rsidRPr="006434DC">
              <w:rPr>
                <w:rFonts w:ascii="Bookman Old Style" w:eastAsia="Calibri" w:hAnsi="Bookman Old Style"/>
                <w:b/>
                <w:sz w:val="24"/>
                <w:szCs w:val="24"/>
              </w:rPr>
              <w:t>ISO Published Standard</w:t>
            </w:r>
          </w:p>
        </w:tc>
        <w:tc>
          <w:tcPr>
            <w:tcW w:w="2360" w:type="dxa"/>
          </w:tcPr>
          <w:p w:rsidR="00AC0D42" w:rsidRPr="006434DC" w:rsidRDefault="00AC0D42" w:rsidP="00D15921">
            <w:pPr>
              <w:rPr>
                <w:rFonts w:ascii="Bookman Old Style" w:eastAsia="Calibri" w:hAnsi="Bookman Old Style"/>
                <w:b/>
                <w:sz w:val="24"/>
                <w:szCs w:val="24"/>
              </w:rPr>
            </w:pPr>
            <w:r w:rsidRPr="006434DC">
              <w:rPr>
                <w:rFonts w:ascii="Bookman Old Style" w:eastAsia="Calibri" w:hAnsi="Bookman Old Style"/>
                <w:b/>
                <w:sz w:val="24"/>
                <w:szCs w:val="24"/>
              </w:rPr>
              <w:t xml:space="preserve"> Title</w:t>
            </w:r>
          </w:p>
        </w:tc>
        <w:tc>
          <w:tcPr>
            <w:tcW w:w="4019" w:type="dxa"/>
          </w:tcPr>
          <w:p w:rsidR="00AC0D42" w:rsidRPr="006434DC" w:rsidRDefault="00AC0D42" w:rsidP="00D15921">
            <w:pPr>
              <w:rPr>
                <w:rFonts w:ascii="Bookman Old Style" w:eastAsia="Calibri" w:hAnsi="Bookman Old Style"/>
                <w:b/>
                <w:sz w:val="24"/>
                <w:szCs w:val="24"/>
              </w:rPr>
            </w:pPr>
            <w:r w:rsidRPr="006434DC">
              <w:rPr>
                <w:rFonts w:ascii="Bookman Old Style" w:eastAsia="Calibri" w:hAnsi="Bookman Old Style"/>
                <w:b/>
                <w:sz w:val="24"/>
                <w:szCs w:val="24"/>
              </w:rPr>
              <w:t>Scope</w:t>
            </w:r>
          </w:p>
        </w:tc>
      </w:tr>
      <w:tr w:rsidR="00AC0D42" w:rsidRPr="006434DC" w:rsidTr="00AC0D42">
        <w:tc>
          <w:tcPr>
            <w:tcW w:w="661" w:type="dxa"/>
          </w:tcPr>
          <w:p w:rsidR="00AC0D42" w:rsidRPr="006434DC" w:rsidRDefault="00AC0D42" w:rsidP="00D15921">
            <w:pPr>
              <w:rPr>
                <w:rFonts w:ascii="Bookman Old Style" w:eastAsia="Calibri" w:hAnsi="Bookman Old Style"/>
              </w:rPr>
            </w:pPr>
            <w:r>
              <w:rPr>
                <w:rFonts w:ascii="Bookman Old Style" w:eastAsia="Calibri" w:hAnsi="Bookman Old Style"/>
              </w:rPr>
              <w:t>1</w:t>
            </w:r>
          </w:p>
        </w:tc>
        <w:tc>
          <w:tcPr>
            <w:tcW w:w="2169"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IS 16761 :2018/ ISO 24510 : 2007</w:t>
            </w:r>
          </w:p>
        </w:tc>
        <w:tc>
          <w:tcPr>
            <w:tcW w:w="2360" w:type="dxa"/>
          </w:tcPr>
          <w:p w:rsidR="00AC0D42" w:rsidRPr="006434DC" w:rsidRDefault="00AC0D42" w:rsidP="00AC0D42">
            <w:pPr>
              <w:jc w:val="both"/>
              <w:rPr>
                <w:rFonts w:ascii="Bookman Old Style" w:eastAsia="Calibri" w:hAnsi="Bookman Old Style"/>
              </w:rPr>
            </w:pPr>
            <w:r w:rsidRPr="006434DC">
              <w:rPr>
                <w:rFonts w:ascii="Bookman Old Style" w:eastAsia="Calibri" w:hAnsi="Bookman Old Style"/>
              </w:rPr>
              <w:t xml:space="preserve">Activities relating to drinking water and wastewater services — Guidelines for the assessment and for the </w:t>
            </w:r>
            <w:r>
              <w:rPr>
                <w:rFonts w:ascii="Bookman Old Style" w:eastAsia="Calibri" w:hAnsi="Bookman Old Style"/>
              </w:rPr>
              <w:t>i</w:t>
            </w:r>
            <w:r w:rsidRPr="006434DC">
              <w:rPr>
                <w:rFonts w:ascii="Bookman Old Style" w:eastAsia="Calibri" w:hAnsi="Bookman Old Style"/>
              </w:rPr>
              <w:t>mprovement of the service to users</w:t>
            </w:r>
          </w:p>
        </w:tc>
        <w:tc>
          <w:tcPr>
            <w:tcW w:w="4019" w:type="dxa"/>
          </w:tcPr>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International Standard specifies the elements of drinking water and wastewater services of relevance and interest to users. It also provides guidance on how to identify users’ needs and expectations and how to assess whether they are being met.</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The following are within the scope of this International Standard:</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the definition of a language common to the different stakeholders;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the definition of key elements and characteristics of the service to users;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the objectives for the service with respect to users’ needs and expectations;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guidelines for satisfying users’ needs and expectations;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xml:space="preserve">— service to </w:t>
            </w:r>
            <w:proofErr w:type="gramStart"/>
            <w:r w:rsidRPr="006434DC">
              <w:rPr>
                <w:rFonts w:ascii="Bookman Old Style" w:eastAsia="Calibri" w:hAnsi="Bookman Old Style"/>
              </w:rPr>
              <w:t>users</w:t>
            </w:r>
            <w:proofErr w:type="gramEnd"/>
            <w:r w:rsidRPr="006434DC">
              <w:rPr>
                <w:rFonts w:ascii="Bookman Old Style" w:eastAsia="Calibri" w:hAnsi="Bookman Old Style"/>
              </w:rPr>
              <w:t xml:space="preserve"> assessment criteria;</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introduction to performance indicators;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examples of performance indicators.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The following are outside the scope of this International Standard:</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methods of design and construction of drinking water and wastewater systems;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the regulating management structure and methodology of operation and management of activities relating to drinking water and wastewater services, including contracting;</w:t>
            </w:r>
          </w:p>
          <w:p w:rsidR="00AC0D42" w:rsidRPr="006434DC" w:rsidRDefault="00AC0D42" w:rsidP="00D15921">
            <w:pPr>
              <w:jc w:val="both"/>
              <w:rPr>
                <w:rFonts w:ascii="Bookman Old Style" w:eastAsia="Calibri" w:hAnsi="Bookman Old Style"/>
              </w:rPr>
            </w:pPr>
            <w:r>
              <w:rPr>
                <w:rFonts w:ascii="Bookman Old Style" w:eastAsia="Calibri" w:hAnsi="Bookman Old Style"/>
              </w:rPr>
              <w:t>2</w:t>
            </w:r>
            <w:r w:rsidRPr="006434DC">
              <w:rPr>
                <w:rFonts w:ascii="Bookman Old Style" w:eastAsia="Calibri" w:hAnsi="Bookman Old Style"/>
              </w:rPr>
              <w:t>— topics relating to the system inside buildings.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xml:space="preserve">NOTE 1 </w:t>
            </w:r>
            <w:r w:rsidRPr="00E62425">
              <w:rPr>
                <w:rFonts w:ascii="Bookman Old Style" w:eastAsia="Calibri" w:hAnsi="Bookman Old Style"/>
                <w:b/>
                <w:bCs/>
              </w:rPr>
              <w:t>This International Standard, ISO 24511 and ISO 24512 comprise a series of standards addressing water services.</w:t>
            </w:r>
            <w:r w:rsidRPr="006434DC">
              <w:rPr>
                <w:rFonts w:ascii="Bookman Old Style" w:eastAsia="Calibri" w:hAnsi="Bookman Old Style"/>
              </w:rPr>
              <w:t xml:space="preserve"> It is therefore advisable to use these three International Standards in conjunction with each other.</w:t>
            </w:r>
          </w:p>
          <w:p w:rsidR="00AC0D42" w:rsidRPr="006434DC" w:rsidRDefault="00AC0D42" w:rsidP="00D15921">
            <w:pPr>
              <w:jc w:val="both"/>
              <w:rPr>
                <w:rFonts w:ascii="Bookman Old Style" w:eastAsia="Calibri" w:hAnsi="Bookman Old Style"/>
              </w:rPr>
            </w:pP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xml:space="preserve">NOTE 2 The list of terms and definitions in Clause 2 is common </w:t>
            </w:r>
            <w:r w:rsidRPr="006434DC">
              <w:rPr>
                <w:rFonts w:ascii="Bookman Old Style" w:eastAsia="Calibri" w:hAnsi="Bookman Old Style"/>
              </w:rPr>
              <w:lastRenderedPageBreak/>
              <w:t>to this International Standard, ISO 24511 and ISO 24512.</w:t>
            </w:r>
          </w:p>
          <w:p w:rsidR="00AC0D42" w:rsidRPr="006434DC" w:rsidRDefault="00AC0D42" w:rsidP="00D15921">
            <w:pPr>
              <w:jc w:val="both"/>
              <w:rPr>
                <w:rFonts w:ascii="Bookman Old Style" w:eastAsia="Calibri" w:hAnsi="Bookman Old Style"/>
              </w:rPr>
            </w:pP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3 Annex A contains three tables of correspondence between equivalent terms in English, French and Spanish.</w:t>
            </w:r>
          </w:p>
        </w:tc>
      </w:tr>
      <w:tr w:rsidR="00AC0D42" w:rsidRPr="006434DC" w:rsidTr="00AC0D42">
        <w:tc>
          <w:tcPr>
            <w:tcW w:w="661" w:type="dxa"/>
          </w:tcPr>
          <w:p w:rsidR="00AC0D42" w:rsidRPr="006434DC" w:rsidRDefault="00AC0D42" w:rsidP="00D15921">
            <w:pPr>
              <w:rPr>
                <w:rFonts w:ascii="Bookman Old Style" w:eastAsia="Calibri" w:hAnsi="Bookman Old Style"/>
              </w:rPr>
            </w:pPr>
            <w:r>
              <w:rPr>
                <w:rFonts w:ascii="Bookman Old Style" w:eastAsia="Calibri" w:hAnsi="Bookman Old Style"/>
              </w:rPr>
              <w:lastRenderedPageBreak/>
              <w:t>2</w:t>
            </w:r>
          </w:p>
        </w:tc>
        <w:tc>
          <w:tcPr>
            <w:tcW w:w="2169"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IS 16632:2017/ ISO 24511:2007</w:t>
            </w:r>
          </w:p>
        </w:tc>
        <w:tc>
          <w:tcPr>
            <w:tcW w:w="2360"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Activities relating to drinking water and wastewater services — Guidelines for the management of wastewater utilities and for the assessment of wastewater services</w:t>
            </w:r>
          </w:p>
        </w:tc>
        <w:tc>
          <w:tcPr>
            <w:tcW w:w="4019" w:type="dxa"/>
          </w:tcPr>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International Standard provides guidelines for the management of wastewater utilities and for the assessment of wastewater services.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International Standard is applicable to publicly and privately owned and operated wastewater utilities, but does not favour any particular ownership or operational model.</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1 Wastewater is always generated when water is used or consumed. Accordingly, sources of wastewater can be residential, industrial, commercial or institutional. Collected storm water or (melted) snow can also be considered as wastewater, as it often carries contaminants and pathogens picked up from air or ground surfaces on its way to a collection system. In certain circumstances, especially in undeveloped areas, sanitary waste is collected in an undiluted form.</w:t>
            </w:r>
          </w:p>
          <w:p w:rsidR="00AC0D42" w:rsidRPr="006434DC" w:rsidRDefault="00AC0D42" w:rsidP="00D15921">
            <w:pPr>
              <w:jc w:val="both"/>
              <w:rPr>
                <w:rFonts w:ascii="Bookman Old Style" w:eastAsia="Calibri" w:hAnsi="Bookman Old Style"/>
              </w:rPr>
            </w:pP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International Standard addresses wastewater systems in their entirety and is applicable to systems at any level of development (e.g. pit latrines, on-site systems, networks, treatment facilities).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The following are within the scope of this International Standard:</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the definition of a language common to different stakeholders;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objectives for the wastewater utility;</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guidelines for the management of wastewater utilities;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service assessment criteria and related examples of performance indicators, all without setting any target values or thresholds.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lastRenderedPageBreak/>
              <w:t>The following are outside the scope of this International Standard:</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methods of design and construction of wastewater systems;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regulation of the management structure and the methodology of wastewater service activities of operation and management;</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regulation of the content of contracts or subcontracts;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topics related to the systems inside buildings, between the point-of-discharge and the point-of-collection.</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2 This International Standard, ISO 24510 and ISO 24512 comprise a series of standards addressing water services. It is therefore advisable to use these three International Standards in conjunction with each other.</w:t>
            </w:r>
          </w:p>
          <w:p w:rsidR="00AC0D42" w:rsidRPr="006434DC" w:rsidRDefault="00AC0D42" w:rsidP="00D15921">
            <w:pPr>
              <w:jc w:val="both"/>
              <w:rPr>
                <w:rFonts w:ascii="Bookman Old Style" w:eastAsia="Calibri" w:hAnsi="Bookman Old Style"/>
              </w:rPr>
            </w:pP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3 The list of terms and definitions in Clause 2 is common to this International Standard, ISO 24510 and ISO 24512.</w:t>
            </w:r>
          </w:p>
          <w:p w:rsidR="00AC0D42" w:rsidRPr="006434DC" w:rsidRDefault="00AC0D42" w:rsidP="00D15921">
            <w:pPr>
              <w:jc w:val="both"/>
              <w:rPr>
                <w:rFonts w:ascii="Bookman Old Style" w:eastAsia="Calibri" w:hAnsi="Bookman Old Style"/>
              </w:rPr>
            </w:pP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4 Annex A contains three tables of correspondence between equivalent terms in English, French and Spanish.</w:t>
            </w:r>
          </w:p>
        </w:tc>
      </w:tr>
      <w:tr w:rsidR="00AC0D42" w:rsidRPr="006434DC" w:rsidTr="00AC0D42">
        <w:tc>
          <w:tcPr>
            <w:tcW w:w="661" w:type="dxa"/>
          </w:tcPr>
          <w:p w:rsidR="00AC0D42" w:rsidRPr="006434DC" w:rsidRDefault="00AC0D42" w:rsidP="00D15921">
            <w:pPr>
              <w:rPr>
                <w:rFonts w:ascii="Bookman Old Style" w:eastAsia="Calibri" w:hAnsi="Bookman Old Style"/>
              </w:rPr>
            </w:pPr>
            <w:r>
              <w:rPr>
                <w:rFonts w:ascii="Bookman Old Style" w:eastAsia="Calibri" w:hAnsi="Bookman Old Style"/>
              </w:rPr>
              <w:lastRenderedPageBreak/>
              <w:t>3</w:t>
            </w:r>
          </w:p>
        </w:tc>
        <w:tc>
          <w:tcPr>
            <w:tcW w:w="2169"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IS 16633 :2017/ ISO 24512:2007</w:t>
            </w:r>
          </w:p>
        </w:tc>
        <w:tc>
          <w:tcPr>
            <w:tcW w:w="2360"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Activities relating to drinking water and wastewater services — Guidelines for the management of drinking water utilities and for the assessment of drinking water services</w:t>
            </w:r>
          </w:p>
        </w:tc>
        <w:tc>
          <w:tcPr>
            <w:tcW w:w="4019" w:type="dxa"/>
          </w:tcPr>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International Standard provides guidelines for the management of drinking water utilities and for the assessment of drinking water services.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International Standard is applicable to publicly and privately owned and operated water utilities. It does not favour any particular ownership or operating model.</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International Standard addresses drinking water systems in their entirety and is applicable to systems at any level of development (e.g. on-site systems, distribution networks, treatment facilities).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The following are within the scope of this International Standard:</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the definition of a language common to different stakeholders;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lastRenderedPageBreak/>
              <w:t>— the definition of the components of drinking water supply systems;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guidelines for the management of drinking water utilities;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guidelines for objectives, service assessment criteria and related performance indicators, appropriate for the assessment of drinking water services.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The following are outside the scope of this International Standard:</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target values and thresholds for proposed objectives, service assessments criteria and related performance indicators;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matters relating to the design and construction of drinking water systems;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matters relating to the management structure of drinking water utilities;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matters relating to the regulation of drinking water services, including management and operational activities;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matters relating to regulating the content of contracts or subcontracts;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installations between point-of-delivery and point-of-use.</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1 This International Standard, ISO 24510 and ISO 24511 comprise a series of standards addressing water services. It is therefore advisable to use these three International Standards in conjunction with each other.</w:t>
            </w:r>
          </w:p>
          <w:p w:rsidR="00AC0D42" w:rsidRPr="006434DC" w:rsidRDefault="00AC0D42" w:rsidP="00D15921">
            <w:pPr>
              <w:jc w:val="both"/>
              <w:rPr>
                <w:rFonts w:ascii="Bookman Old Style" w:eastAsia="Calibri" w:hAnsi="Bookman Old Style"/>
              </w:rPr>
            </w:pP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2 The list of terms and definitions in Clause 2 is common to this International Standard, ISO 24510 and ISO 24511.</w:t>
            </w:r>
          </w:p>
          <w:p w:rsidR="00AC0D42" w:rsidRPr="006434DC" w:rsidRDefault="00AC0D42" w:rsidP="00D15921">
            <w:pPr>
              <w:jc w:val="both"/>
              <w:rPr>
                <w:rFonts w:ascii="Bookman Old Style" w:eastAsia="Calibri" w:hAnsi="Bookman Old Style"/>
              </w:rPr>
            </w:pP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3 Annex A contains three tables of correspondence between equivalent terms in English, French and Spanish.</w:t>
            </w:r>
          </w:p>
        </w:tc>
      </w:tr>
      <w:tr w:rsidR="00AC0D42" w:rsidRPr="006434DC" w:rsidTr="00AC0D42">
        <w:tc>
          <w:tcPr>
            <w:tcW w:w="661" w:type="dxa"/>
          </w:tcPr>
          <w:p w:rsidR="00AC0D42" w:rsidRPr="006434DC" w:rsidRDefault="00AC0D42" w:rsidP="00D15921">
            <w:pPr>
              <w:rPr>
                <w:rFonts w:ascii="Bookman Old Style" w:eastAsia="Calibri" w:hAnsi="Bookman Old Style"/>
              </w:rPr>
            </w:pPr>
            <w:r>
              <w:rPr>
                <w:rFonts w:ascii="Bookman Old Style" w:eastAsia="Calibri" w:hAnsi="Bookman Old Style"/>
              </w:rPr>
              <w:lastRenderedPageBreak/>
              <w:t>4</w:t>
            </w:r>
          </w:p>
        </w:tc>
        <w:tc>
          <w:tcPr>
            <w:tcW w:w="2169"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ISO 24513:2019</w:t>
            </w:r>
          </w:p>
        </w:tc>
        <w:tc>
          <w:tcPr>
            <w:tcW w:w="2360"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 xml:space="preserve">Service activities relating to drinking water supply, wastewater and </w:t>
            </w:r>
            <w:proofErr w:type="spellStart"/>
            <w:r w:rsidRPr="006434DC">
              <w:rPr>
                <w:rFonts w:ascii="Bookman Old Style" w:eastAsia="Calibri" w:hAnsi="Bookman Old Style"/>
              </w:rPr>
              <w:t>stormwater</w:t>
            </w:r>
            <w:proofErr w:type="spellEnd"/>
            <w:r w:rsidRPr="006434DC">
              <w:rPr>
                <w:rFonts w:ascii="Bookman Old Style" w:eastAsia="Calibri" w:hAnsi="Bookman Old Style"/>
              </w:rPr>
              <w:t xml:space="preserve"> </w:t>
            </w:r>
            <w:r w:rsidRPr="006434DC">
              <w:rPr>
                <w:rFonts w:ascii="Bookman Old Style" w:eastAsia="Calibri" w:hAnsi="Bookman Old Style"/>
              </w:rPr>
              <w:lastRenderedPageBreak/>
              <w:t>systems — Vocabulary</w:t>
            </w:r>
          </w:p>
        </w:tc>
        <w:tc>
          <w:tcPr>
            <w:tcW w:w="4019" w:type="dxa"/>
          </w:tcPr>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lastRenderedPageBreak/>
              <w:t xml:space="preserve">This document defines individual concepts that together constitute a vocabulary common to different stakeholders with interests in water service provision. It is intended to </w:t>
            </w:r>
            <w:r w:rsidRPr="006434DC">
              <w:rPr>
                <w:rFonts w:ascii="Bookman Old Style" w:eastAsia="Calibri" w:hAnsi="Bookman Old Style"/>
              </w:rPr>
              <w:lastRenderedPageBreak/>
              <w:t xml:space="preserve">facilitate common understanding and communication on the provision and management of service activities relating to drinking water supply, wastewater and </w:t>
            </w:r>
            <w:proofErr w:type="spellStart"/>
            <w:r w:rsidRPr="006434DC">
              <w:rPr>
                <w:rFonts w:ascii="Bookman Old Style" w:eastAsia="Calibri" w:hAnsi="Bookman Old Style"/>
              </w:rPr>
              <w:t>stormwater</w:t>
            </w:r>
            <w:proofErr w:type="spellEnd"/>
            <w:r w:rsidRPr="006434DC">
              <w:rPr>
                <w:rFonts w:ascii="Bookman Old Style" w:eastAsia="Calibri" w:hAnsi="Bookman Old Style"/>
              </w:rPr>
              <w:t xml:space="preserve"> systems.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The following are within the scope of this document:</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definition of a vocabulary common to the different stakeholders;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definition of key elements and characteristics of the service to users;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xml:space="preserve">— definition of the components of drinking water supply, wastewater and </w:t>
            </w:r>
            <w:proofErr w:type="spellStart"/>
            <w:r w:rsidRPr="006434DC">
              <w:rPr>
                <w:rFonts w:ascii="Bookman Old Style" w:eastAsia="Calibri" w:hAnsi="Bookman Old Style"/>
              </w:rPr>
              <w:t>stormwater</w:t>
            </w:r>
            <w:proofErr w:type="spellEnd"/>
            <w:r w:rsidRPr="006434DC">
              <w:rPr>
                <w:rFonts w:ascii="Bookman Old Style" w:eastAsia="Calibri" w:hAnsi="Bookman Old Style"/>
              </w:rPr>
              <w:t xml:space="preserve"> systems.</w:t>
            </w:r>
          </w:p>
        </w:tc>
      </w:tr>
      <w:tr w:rsidR="00AC0D42" w:rsidRPr="006434DC" w:rsidTr="00AC0D42">
        <w:tc>
          <w:tcPr>
            <w:tcW w:w="661" w:type="dxa"/>
          </w:tcPr>
          <w:p w:rsidR="00AC0D42" w:rsidRPr="006434DC" w:rsidRDefault="00AC0D42" w:rsidP="00D15921">
            <w:pPr>
              <w:rPr>
                <w:rFonts w:ascii="Bookman Old Style" w:eastAsia="Calibri" w:hAnsi="Bookman Old Style"/>
              </w:rPr>
            </w:pPr>
            <w:r>
              <w:rPr>
                <w:rFonts w:ascii="Bookman Old Style" w:eastAsia="Calibri" w:hAnsi="Bookman Old Style"/>
              </w:rPr>
              <w:lastRenderedPageBreak/>
              <w:t>5</w:t>
            </w:r>
          </w:p>
        </w:tc>
        <w:tc>
          <w:tcPr>
            <w:tcW w:w="2169"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ISO/TR 24514:2018</w:t>
            </w:r>
          </w:p>
        </w:tc>
        <w:tc>
          <w:tcPr>
            <w:tcW w:w="2360"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Activities relating to drinking water and wastewater services — Examples of the use of performance indicators using ISO 24510, ISO 24511 and ISO 24512 and related methodologies</w:t>
            </w:r>
          </w:p>
        </w:tc>
        <w:tc>
          <w:tcPr>
            <w:tcW w:w="4019" w:type="dxa"/>
          </w:tcPr>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provides several examples of varying complexity which illustrate the use and intent of the performance assessment methodology set out in ISO 24510, ISO 24511 and ISO 24512. The document also provides examples of the parallel and similar practices for measuring performance or establishing benchmarks as found in various institutional circumstances. These examples represent practices in a range of utilities (e.g. small, medium and large water utilities; water utilities from developed and developing countries; water utilities in both the public and private sectors; government and non-governmental agencies; and utilities with and without certified management systems). They are drawn from many geographical locations.</w:t>
            </w:r>
          </w:p>
        </w:tc>
      </w:tr>
      <w:tr w:rsidR="00AC0D42" w:rsidRPr="006434DC" w:rsidTr="00AC0D42">
        <w:tc>
          <w:tcPr>
            <w:tcW w:w="661" w:type="dxa"/>
          </w:tcPr>
          <w:p w:rsidR="00AC0D42" w:rsidRDefault="00AC0D42" w:rsidP="00AC0D42">
            <w:pPr>
              <w:pStyle w:val="AgendaSubClause"/>
              <w:spacing w:after="0"/>
              <w:rPr>
                <w:sz w:val="22"/>
                <w:szCs w:val="22"/>
              </w:rPr>
            </w:pPr>
            <w:r>
              <w:rPr>
                <w:sz w:val="22"/>
                <w:szCs w:val="22"/>
              </w:rPr>
              <w:t>6</w:t>
            </w:r>
          </w:p>
        </w:tc>
        <w:tc>
          <w:tcPr>
            <w:tcW w:w="2169" w:type="dxa"/>
          </w:tcPr>
          <w:p w:rsidR="00AC0D42" w:rsidRPr="00B80785" w:rsidRDefault="00AC0D42" w:rsidP="00AC0D42">
            <w:pPr>
              <w:pStyle w:val="AgendaSubClause"/>
              <w:spacing w:after="0"/>
              <w:rPr>
                <w:sz w:val="22"/>
                <w:szCs w:val="22"/>
              </w:rPr>
            </w:pPr>
            <w:r>
              <w:rPr>
                <w:sz w:val="22"/>
                <w:szCs w:val="22"/>
              </w:rPr>
              <w:t>IS 17676(Part 1)</w:t>
            </w:r>
            <w:r w:rsidRPr="00B80785">
              <w:rPr>
                <w:sz w:val="22"/>
                <w:szCs w:val="22"/>
              </w:rPr>
              <w:t>: 2021</w:t>
            </w:r>
            <w:r>
              <w:rPr>
                <w:sz w:val="22"/>
                <w:szCs w:val="22"/>
              </w:rPr>
              <w:t>/</w:t>
            </w:r>
          </w:p>
          <w:p w:rsidR="00AC0D42" w:rsidRPr="006434DC" w:rsidRDefault="00AC0D42" w:rsidP="00D15921">
            <w:pPr>
              <w:rPr>
                <w:rFonts w:ascii="Bookman Old Style" w:eastAsia="Calibri" w:hAnsi="Bookman Old Style"/>
              </w:rPr>
            </w:pPr>
            <w:r w:rsidRPr="006434DC">
              <w:rPr>
                <w:rFonts w:ascii="Bookman Old Style" w:eastAsia="Calibri" w:hAnsi="Bookman Old Style"/>
              </w:rPr>
              <w:t>ISO 24516-1:2016</w:t>
            </w:r>
          </w:p>
        </w:tc>
        <w:tc>
          <w:tcPr>
            <w:tcW w:w="2360"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Guidelines for the management of assets of water supply and wastewater systems — Part 1: Drinking water distribution networks</w:t>
            </w:r>
          </w:p>
        </w:tc>
        <w:tc>
          <w:tcPr>
            <w:tcW w:w="4019" w:type="dxa"/>
          </w:tcPr>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specifies guidelines for technical aspects, tools and good practices for the management of assets of drinking water networks to maintain value from existing assets.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xml:space="preserve">This document does not apply to the management of assets of waterworks (including catchment and treatment, pumping and storage in the network), which are also physically part of the drinking water system and can influence the </w:t>
            </w:r>
            <w:r w:rsidRPr="006434DC">
              <w:rPr>
                <w:rFonts w:ascii="Bookman Old Style" w:eastAsia="Calibri" w:hAnsi="Bookman Old Style"/>
              </w:rPr>
              <w:lastRenderedPageBreak/>
              <w:t>management of assets of the pipe network.</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1 The drinking water network is taken to include both pressurized and non-pressurized (i.e. containing free surface flow) conduits and accessories such as valves and control or metering equipment.</w:t>
            </w:r>
          </w:p>
          <w:p w:rsidR="00AC0D42" w:rsidRPr="006434DC" w:rsidRDefault="00AC0D42" w:rsidP="00D15921">
            <w:pPr>
              <w:rPr>
                <w:rFonts w:ascii="Bookman Old Style" w:eastAsia="Calibri" w:hAnsi="Bookman Old Style"/>
              </w:rPr>
            </w:pP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2 The management of assets of drinking water pumping stations and storage in the network will be included in another part of the ISO 24516 series.</w:t>
            </w:r>
          </w:p>
          <w:p w:rsidR="00AC0D42" w:rsidRPr="006434DC" w:rsidRDefault="00AC0D42" w:rsidP="00D15921">
            <w:pPr>
              <w:jc w:val="both"/>
              <w:rPr>
                <w:rFonts w:ascii="Bookman Old Style" w:eastAsia="Calibri" w:hAnsi="Bookman Old Style"/>
              </w:rPr>
            </w:pP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focuses on the assets typically owned or operated by drinking water utilities (networked drinking water systems) that are expected to meet customer needs and expectations over longer (multi-generational) periods.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includes examples for good practice approaches on the strategic, tactical and operational levels.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is applicable to all types and sizes of organization and/or utilities operating drinking water systems, and all different roles/functions for the management of assets within a utility (e.g. asset owner/responsible body, asset manager/operator, service provider/operator).</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3 Depending on the size and structure of an organization, the utility can decide to what extent it applies the guidance in this document, but in any case, the philosophy of this document remains applicable to small and medium utilities.</w:t>
            </w:r>
          </w:p>
        </w:tc>
      </w:tr>
      <w:tr w:rsidR="00AC0D42" w:rsidRPr="006434DC" w:rsidTr="00AC0D42">
        <w:tc>
          <w:tcPr>
            <w:tcW w:w="661" w:type="dxa"/>
          </w:tcPr>
          <w:p w:rsidR="00AC0D42" w:rsidRPr="006434DC" w:rsidRDefault="00AC0D42" w:rsidP="00D15921">
            <w:pPr>
              <w:rPr>
                <w:rFonts w:ascii="Bookman Old Style" w:eastAsia="Calibri" w:hAnsi="Bookman Old Style"/>
              </w:rPr>
            </w:pPr>
            <w:r>
              <w:rPr>
                <w:rFonts w:ascii="Bookman Old Style" w:eastAsia="Calibri" w:hAnsi="Bookman Old Style"/>
              </w:rPr>
              <w:lastRenderedPageBreak/>
              <w:t>7</w:t>
            </w:r>
          </w:p>
        </w:tc>
        <w:tc>
          <w:tcPr>
            <w:tcW w:w="2169"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ISO 24516-2:2019</w:t>
            </w:r>
          </w:p>
        </w:tc>
        <w:tc>
          <w:tcPr>
            <w:tcW w:w="2360"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Guidelines for the management of assets of water supply and wastewater systems — Part 2: Waterworks</w:t>
            </w:r>
          </w:p>
        </w:tc>
        <w:tc>
          <w:tcPr>
            <w:tcW w:w="4019" w:type="dxa"/>
          </w:tcPr>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xml:space="preserve">This document specifies guidelines for technical aspects, tools and good practices for the management of assets of waterworks to maintain value from existing assets. This document includes the following asset types: treatment plants, sludge treatment facilities, pumping stations, reservoirs, tanks </w:t>
            </w:r>
            <w:r w:rsidRPr="006434DC">
              <w:rPr>
                <w:rFonts w:ascii="Bookman Old Style" w:eastAsia="Calibri" w:hAnsi="Bookman Old Style"/>
              </w:rPr>
              <w:lastRenderedPageBreak/>
              <w:t>and dosing equipment, metering and ancillary infrastructure irrespective of where they are sited, in the waterworks or in the drinking water distribution network.</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For further guidance on drinking water distribution networks see ISO 24516-1.</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1 The management of transmission mains is addressed in ISO 24516-1 irrespective of where these assets are sited in the drinking water system.</w:t>
            </w:r>
          </w:p>
          <w:p w:rsidR="00AC0D42" w:rsidRPr="006434DC" w:rsidRDefault="00AC0D42" w:rsidP="00D15921">
            <w:pPr>
              <w:rPr>
                <w:rFonts w:ascii="Bookman Old Style" w:eastAsia="Calibri" w:hAnsi="Bookman Old Style"/>
              </w:rPr>
            </w:pP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is focused on the assets typically owned or operated by drinking water utilities (drinking water systems) that in parts are expected to meet users’ needs and expectations over longer (multi-generational) periods.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includes examples of good practice approaches on the strategic, tactical and operational levels.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is applicable to all types and sizes of organization and/or utilities operating drinking water systems.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2 Depending on the size and structure of an organization, the utility can decide to what extent it applies the guidance in this document. In any case, the philosophy of this document remains applicable even to small and medium utilities.</w:t>
            </w:r>
          </w:p>
          <w:p w:rsidR="00AC0D42" w:rsidRPr="006434DC" w:rsidRDefault="00AC0D42" w:rsidP="00D15921">
            <w:pPr>
              <w:jc w:val="both"/>
              <w:rPr>
                <w:rFonts w:ascii="Bookman Old Style" w:eastAsia="Calibri" w:hAnsi="Bookman Old Style"/>
              </w:rPr>
            </w:pP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3 This includes all different roles/functions for the management of assets within a utility (e.g. asset owner/responsible body, asset manager/operator, service provider/operator).</w:t>
            </w:r>
          </w:p>
        </w:tc>
      </w:tr>
      <w:tr w:rsidR="00AC0D42" w:rsidRPr="006434DC" w:rsidTr="00AC0D42">
        <w:tc>
          <w:tcPr>
            <w:tcW w:w="661" w:type="dxa"/>
          </w:tcPr>
          <w:p w:rsidR="00AC0D42" w:rsidRPr="009108F7" w:rsidRDefault="00AC0D42" w:rsidP="00D15921">
            <w:pPr>
              <w:rPr>
                <w:rFonts w:ascii="Bookman Old Style" w:eastAsia="Calibri" w:hAnsi="Bookman Old Style"/>
              </w:rPr>
            </w:pPr>
            <w:r>
              <w:rPr>
                <w:rFonts w:ascii="Bookman Old Style" w:eastAsia="Calibri" w:hAnsi="Bookman Old Style"/>
              </w:rPr>
              <w:lastRenderedPageBreak/>
              <w:t>8</w:t>
            </w:r>
          </w:p>
        </w:tc>
        <w:tc>
          <w:tcPr>
            <w:tcW w:w="2169" w:type="dxa"/>
          </w:tcPr>
          <w:p w:rsidR="00AC0D42" w:rsidRPr="006434DC" w:rsidRDefault="00AC0D42" w:rsidP="00D15921">
            <w:pPr>
              <w:rPr>
                <w:rFonts w:ascii="Bookman Old Style" w:eastAsia="Calibri" w:hAnsi="Bookman Old Style"/>
              </w:rPr>
            </w:pPr>
            <w:r w:rsidRPr="009108F7">
              <w:rPr>
                <w:rFonts w:ascii="Bookman Old Style" w:eastAsia="Calibri" w:hAnsi="Bookman Old Style"/>
              </w:rPr>
              <w:t>IS 17395 : Part 3:2020/ ISO 24516-3 : 2017</w:t>
            </w:r>
          </w:p>
        </w:tc>
        <w:tc>
          <w:tcPr>
            <w:tcW w:w="2360"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Guidelines for the management of assets of water supply and wastewater systems — Part 3: Wastewater collection networks</w:t>
            </w:r>
          </w:p>
        </w:tc>
        <w:tc>
          <w:tcPr>
            <w:tcW w:w="4019" w:type="dxa"/>
          </w:tcPr>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specifies guidelines for technical aspects, tools and good practices for the management of assets of wastewater networks to maintain value from existing assets.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xml:space="preserve">This document does not apply to the management of assets of treatment plants, which are also </w:t>
            </w:r>
            <w:r w:rsidRPr="006434DC">
              <w:rPr>
                <w:rFonts w:ascii="Bookman Old Style" w:eastAsia="Calibri" w:hAnsi="Bookman Old Style"/>
              </w:rPr>
              <w:lastRenderedPageBreak/>
              <w:t>physically part of the wastewater system and can influence the management of network assets.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1 The management of the following individual assets will be covered by ISO 24516-4: wastewater pumping stations, retention and detention in the network, wastewater treatment plants and sludge treatment facilities.</w:t>
            </w:r>
          </w:p>
          <w:p w:rsidR="00AC0D42" w:rsidRPr="006434DC" w:rsidRDefault="00AC0D42" w:rsidP="00D15921">
            <w:pPr>
              <w:jc w:val="both"/>
              <w:rPr>
                <w:rFonts w:ascii="Bookman Old Style" w:eastAsia="Calibri" w:hAnsi="Bookman Old Style"/>
              </w:rPr>
            </w:pP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includes examples of good practice approaches on the strategic, tactical and operational levels.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is applicable to all types and sizes of organizations and/or utilities operating wastewater networks, and all different roles/functions for the management of assets within a utility (e.g. asset owner/responsible body, asset manager/operator, service provider/operator).</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2 Depending on the size and structure of an organization, the utility can decide to what extent it applies the guidance in this document, but in any case, the philosophy of this document remains applicable to small and medium utilities.</w:t>
            </w:r>
          </w:p>
          <w:p w:rsidR="00AC0D42" w:rsidRPr="006434DC" w:rsidRDefault="00AC0D42" w:rsidP="00D15921">
            <w:pPr>
              <w:rPr>
                <w:rFonts w:ascii="Bookman Old Style" w:eastAsia="Calibri" w:hAnsi="Bookman Old Style"/>
              </w:rPr>
            </w:pPr>
          </w:p>
        </w:tc>
      </w:tr>
      <w:tr w:rsidR="00AC0D42" w:rsidRPr="006434DC" w:rsidTr="00AC0D42">
        <w:tc>
          <w:tcPr>
            <w:tcW w:w="661" w:type="dxa"/>
          </w:tcPr>
          <w:p w:rsidR="00AC0D42" w:rsidRPr="006434DC" w:rsidRDefault="00AC0D42" w:rsidP="00D15921">
            <w:pPr>
              <w:rPr>
                <w:rFonts w:ascii="Bookman Old Style" w:eastAsia="Calibri" w:hAnsi="Bookman Old Style"/>
              </w:rPr>
            </w:pPr>
            <w:r>
              <w:rPr>
                <w:rFonts w:ascii="Bookman Old Style" w:eastAsia="Calibri" w:hAnsi="Bookman Old Style"/>
              </w:rPr>
              <w:lastRenderedPageBreak/>
              <w:t>9</w:t>
            </w:r>
          </w:p>
        </w:tc>
        <w:tc>
          <w:tcPr>
            <w:tcW w:w="2169"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ISO 24516-4:2019</w:t>
            </w:r>
          </w:p>
        </w:tc>
        <w:tc>
          <w:tcPr>
            <w:tcW w:w="2360"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Guidelines for the management of assets of water supply and wastewater systems — Part 4: Wastewater treatment plants, sludge treatment facilities, pumping stations, retention and detention facilities</w:t>
            </w:r>
          </w:p>
        </w:tc>
        <w:tc>
          <w:tcPr>
            <w:tcW w:w="4019" w:type="dxa"/>
          </w:tcPr>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specifies guidelines for technical aspects, tools and good practices for the management of assets of wastewater treatment plants, sludge treatment facilities, pumping stations, and retention and detention facilities in the wastewater system to maintain the value of existing assets.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1 For simplicity in reading this document, reference to wastewater treatment plants includes all the asset types described above.</w:t>
            </w:r>
          </w:p>
          <w:p w:rsidR="00AC0D42" w:rsidRPr="006434DC" w:rsidRDefault="00AC0D42" w:rsidP="00D15921">
            <w:pPr>
              <w:jc w:val="both"/>
              <w:rPr>
                <w:rFonts w:ascii="Bookman Old Style" w:eastAsia="Calibri" w:hAnsi="Bookman Old Style"/>
              </w:rPr>
            </w:pP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For further guidance on wastewater networks see ISO 24516-3.</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xml:space="preserve">NOTE 2 For simplicity of interpretation of wastewater system </w:t>
            </w:r>
            <w:r w:rsidRPr="006434DC">
              <w:rPr>
                <w:rFonts w:ascii="Bookman Old Style" w:eastAsia="Calibri" w:hAnsi="Bookman Old Style"/>
              </w:rPr>
              <w:lastRenderedPageBreak/>
              <w:t>assets, the management of pumping stations and retention and detention facilities in the network, excluded from ISO 24516-3, is addressed in this document irrespective of where these assets are sited in the wastewater system.</w:t>
            </w:r>
          </w:p>
          <w:p w:rsidR="00AC0D42" w:rsidRPr="006434DC" w:rsidRDefault="00AC0D42" w:rsidP="00D15921">
            <w:pPr>
              <w:jc w:val="both"/>
              <w:rPr>
                <w:rFonts w:ascii="Bookman Old Style" w:eastAsia="Calibri" w:hAnsi="Bookman Old Style"/>
              </w:rPr>
            </w:pP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is focused on the assets in wastewater systems typically owned or operated by wastewater utilities that are expected to meet users’ needs and expectations over longer, sometimes multi-generational, periods.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includes examples of good practice approaches on the strategic, tactical and operational levels.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is applicable to all types and sizes of organizations and/or utilities operating wastewater systems.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3 Depending on the size and structure of an organization, the utility can decide to what extent it applies the guidance in this document. In any case, the philosophy of this document remains applicable even to small and medium utilities.</w:t>
            </w:r>
          </w:p>
          <w:p w:rsidR="00AC0D42" w:rsidRPr="006434DC" w:rsidRDefault="00AC0D42" w:rsidP="00D15921">
            <w:pPr>
              <w:jc w:val="both"/>
              <w:rPr>
                <w:rFonts w:ascii="Bookman Old Style" w:eastAsia="Calibri" w:hAnsi="Bookman Old Style"/>
              </w:rPr>
            </w:pP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4 This includes all different roles/functions for the management of assets within a utility (e.g. asset owner/responsible body, asset manager/operator, service provider/operator).</w:t>
            </w:r>
          </w:p>
        </w:tc>
      </w:tr>
      <w:tr w:rsidR="00AC0D42" w:rsidRPr="006434DC" w:rsidTr="00AC0D42">
        <w:tc>
          <w:tcPr>
            <w:tcW w:w="661" w:type="dxa"/>
          </w:tcPr>
          <w:p w:rsidR="00AC0D42" w:rsidRPr="009108F7" w:rsidRDefault="00AC0D42" w:rsidP="00D15921">
            <w:pPr>
              <w:rPr>
                <w:rFonts w:ascii="Bookman Old Style" w:eastAsia="Calibri" w:hAnsi="Bookman Old Style"/>
              </w:rPr>
            </w:pPr>
            <w:r>
              <w:rPr>
                <w:rFonts w:ascii="Bookman Old Style" w:eastAsia="Calibri" w:hAnsi="Bookman Old Style"/>
              </w:rPr>
              <w:lastRenderedPageBreak/>
              <w:t>10</w:t>
            </w:r>
          </w:p>
        </w:tc>
        <w:tc>
          <w:tcPr>
            <w:tcW w:w="2169" w:type="dxa"/>
          </w:tcPr>
          <w:p w:rsidR="00AC0D42" w:rsidRPr="006434DC" w:rsidRDefault="00AC0D42" w:rsidP="00D15921">
            <w:pPr>
              <w:rPr>
                <w:rFonts w:ascii="Bookman Old Style" w:eastAsia="Calibri" w:hAnsi="Bookman Old Style"/>
              </w:rPr>
            </w:pPr>
            <w:r w:rsidRPr="009108F7">
              <w:rPr>
                <w:rFonts w:ascii="Bookman Old Style" w:eastAsia="Calibri" w:hAnsi="Bookman Old Style"/>
              </w:rPr>
              <w:t>IS 17392 :2020/ ISO 24518 : 2015</w:t>
            </w:r>
          </w:p>
        </w:tc>
        <w:tc>
          <w:tcPr>
            <w:tcW w:w="2360" w:type="dxa"/>
          </w:tcPr>
          <w:p w:rsidR="00AC0D42" w:rsidRPr="006434DC" w:rsidRDefault="00AC0D42" w:rsidP="00D15921">
            <w:pPr>
              <w:rPr>
                <w:rFonts w:ascii="Bookman Old Style" w:eastAsia="Calibri" w:hAnsi="Bookman Old Style"/>
              </w:rPr>
            </w:pPr>
            <w:r w:rsidRPr="00A8129C">
              <w:rPr>
                <w:rFonts w:ascii="Bookman Old Style" w:eastAsia="Calibri" w:hAnsi="Bookman Old Style"/>
              </w:rPr>
              <w:t>Activities relating to drinking water and wastewater services — Crisis management of water utilities</w:t>
            </w:r>
          </w:p>
        </w:tc>
        <w:tc>
          <w:tcPr>
            <w:tcW w:w="4019" w:type="dxa"/>
          </w:tcPr>
          <w:p w:rsidR="00AC0D42" w:rsidRPr="006434DC" w:rsidRDefault="00AC0D42" w:rsidP="00D15921">
            <w:pPr>
              <w:rPr>
                <w:rFonts w:ascii="Bookman Old Style" w:eastAsia="Calibri" w:hAnsi="Bookman Old Style" w:cs="Helvetica"/>
                <w:color w:val="333333"/>
                <w:shd w:val="clear" w:color="auto" w:fill="FFFFFF"/>
              </w:rPr>
            </w:pPr>
            <w:r w:rsidRPr="006434DC">
              <w:rPr>
                <w:rFonts w:ascii="Bookman Old Style" w:eastAsia="Calibri" w:hAnsi="Bookman Old Style" w:cs="Helvetica"/>
                <w:color w:val="333333"/>
                <w:shd w:val="clear" w:color="auto" w:fill="FFFFFF"/>
              </w:rPr>
              <w:t>This International Standard provides general guidance to water utilities to develop and implement a crisis management system.</w:t>
            </w:r>
          </w:p>
          <w:p w:rsidR="00AC0D42" w:rsidRPr="006434DC" w:rsidRDefault="00AC0D42" w:rsidP="00D15921">
            <w:pPr>
              <w:rPr>
                <w:rFonts w:ascii="Bookman Old Style" w:eastAsia="Calibri" w:hAnsi="Bookman Old Style" w:cs="Helvetica"/>
                <w:color w:val="333333"/>
                <w:shd w:val="clear" w:color="auto" w:fill="FFFFFF"/>
              </w:rPr>
            </w:pPr>
            <w:r w:rsidRPr="006434DC">
              <w:rPr>
                <w:rFonts w:ascii="Bookman Old Style" w:eastAsia="Calibri" w:hAnsi="Bookman Old Style" w:cs="Helvetica"/>
                <w:color w:val="333333"/>
                <w:shd w:val="clear" w:color="auto" w:fill="FFFFFF"/>
              </w:rPr>
              <w:t>This International Standard may be applicable to all sizes of public or private water utilities that want to prepare, respond, and recover from a crisis.</w:t>
            </w:r>
          </w:p>
        </w:tc>
      </w:tr>
      <w:tr w:rsidR="00AC0D42" w:rsidRPr="006434DC" w:rsidTr="00AC0D42">
        <w:tc>
          <w:tcPr>
            <w:tcW w:w="661" w:type="dxa"/>
          </w:tcPr>
          <w:p w:rsidR="00AC0D42" w:rsidRPr="009108F7" w:rsidRDefault="00AC0D42" w:rsidP="00D15921">
            <w:pPr>
              <w:rPr>
                <w:rFonts w:ascii="Bookman Old Style" w:eastAsia="Calibri" w:hAnsi="Bookman Old Style"/>
              </w:rPr>
            </w:pPr>
            <w:r>
              <w:rPr>
                <w:rFonts w:ascii="Bookman Old Style" w:eastAsia="Calibri" w:hAnsi="Bookman Old Style"/>
              </w:rPr>
              <w:t>11</w:t>
            </w:r>
          </w:p>
        </w:tc>
        <w:tc>
          <w:tcPr>
            <w:tcW w:w="2169" w:type="dxa"/>
          </w:tcPr>
          <w:p w:rsidR="00AC0D42" w:rsidRPr="006434DC" w:rsidRDefault="00AC0D42" w:rsidP="00D15921">
            <w:pPr>
              <w:rPr>
                <w:rFonts w:ascii="Bookman Old Style" w:eastAsia="Calibri" w:hAnsi="Bookman Old Style"/>
              </w:rPr>
            </w:pPr>
            <w:r w:rsidRPr="009108F7">
              <w:rPr>
                <w:rFonts w:ascii="Bookman Old Style" w:eastAsia="Calibri" w:hAnsi="Bookman Old Style"/>
              </w:rPr>
              <w:t>IS 17390 :2020/ ISO/TS 24520</w:t>
            </w:r>
            <w:r>
              <w:rPr>
                <w:rFonts w:ascii="Bookman Old Style" w:eastAsia="Calibri" w:hAnsi="Bookman Old Style"/>
              </w:rPr>
              <w:t xml:space="preserve"> </w:t>
            </w:r>
            <w:r w:rsidRPr="009108F7">
              <w:rPr>
                <w:rFonts w:ascii="Bookman Old Style" w:eastAsia="Calibri" w:hAnsi="Bookman Old Style"/>
              </w:rPr>
              <w:t>: 2017</w:t>
            </w:r>
          </w:p>
        </w:tc>
        <w:tc>
          <w:tcPr>
            <w:tcW w:w="2360"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 xml:space="preserve">Service activities relating to drinking water supply systems and wastewater systems </w:t>
            </w:r>
            <w:r w:rsidRPr="006434DC">
              <w:rPr>
                <w:rFonts w:ascii="Bookman Old Style" w:eastAsia="Calibri" w:hAnsi="Bookman Old Style"/>
              </w:rPr>
              <w:lastRenderedPageBreak/>
              <w:t>— Crisis management — Good practice for technical aspects</w:t>
            </w:r>
          </w:p>
        </w:tc>
        <w:tc>
          <w:tcPr>
            <w:tcW w:w="4019" w:type="dxa"/>
          </w:tcPr>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lastRenderedPageBreak/>
              <w:t>This document provides guidance to water utilities on good practice in technical aspects of crisis management.</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lastRenderedPageBreak/>
              <w:t>This document is applicable to all water utilities, of whatever size, whether public or private, that wish to review the effectiveness and efficiency of their service activities relating to preparation for, response to and recovery from a crisis.</w:t>
            </w:r>
          </w:p>
        </w:tc>
      </w:tr>
      <w:tr w:rsidR="00AC0D42" w:rsidRPr="006434DC" w:rsidTr="00AC0D42">
        <w:tc>
          <w:tcPr>
            <w:tcW w:w="661" w:type="dxa"/>
          </w:tcPr>
          <w:p w:rsidR="00AC0D42" w:rsidRPr="009108F7" w:rsidRDefault="00AC0D42" w:rsidP="00D15921">
            <w:pPr>
              <w:rPr>
                <w:rFonts w:ascii="Bookman Old Style" w:eastAsia="Calibri" w:hAnsi="Bookman Old Style"/>
              </w:rPr>
            </w:pPr>
            <w:r>
              <w:rPr>
                <w:rFonts w:ascii="Bookman Old Style" w:eastAsia="Calibri" w:hAnsi="Bookman Old Style"/>
              </w:rPr>
              <w:lastRenderedPageBreak/>
              <w:t>12</w:t>
            </w:r>
          </w:p>
        </w:tc>
        <w:tc>
          <w:tcPr>
            <w:tcW w:w="2169" w:type="dxa"/>
          </w:tcPr>
          <w:p w:rsidR="00AC0D42" w:rsidRPr="006434DC" w:rsidRDefault="00AC0D42" w:rsidP="00D15921">
            <w:pPr>
              <w:rPr>
                <w:rFonts w:ascii="Bookman Old Style" w:eastAsia="Calibri" w:hAnsi="Bookman Old Style"/>
              </w:rPr>
            </w:pPr>
            <w:r w:rsidRPr="009108F7">
              <w:rPr>
                <w:rFonts w:ascii="Bookman Old Style" w:eastAsia="Calibri" w:hAnsi="Bookman Old Style"/>
              </w:rPr>
              <w:t>IS 17006 :2018/ ISO 24521 : 2016</w:t>
            </w:r>
          </w:p>
        </w:tc>
        <w:tc>
          <w:tcPr>
            <w:tcW w:w="2360"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Activities relating to drinking water and wastewater services — Guidelines for the management of basic on-site domestic wastewater services</w:t>
            </w:r>
          </w:p>
        </w:tc>
        <w:tc>
          <w:tcPr>
            <w:tcW w:w="4019" w:type="dxa"/>
          </w:tcPr>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International Standard provides guidance for the management of basic on-site domestic wastewater services, using appropriate technologies in their entirety at any level of development.</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w:t>
            </w:r>
            <w:r>
              <w:rPr>
                <w:rFonts w:ascii="Bookman Old Style" w:eastAsia="Calibri" w:hAnsi="Bookman Old Style"/>
              </w:rPr>
              <w:t xml:space="preserve"> </w:t>
            </w:r>
            <w:r w:rsidRPr="006434DC">
              <w:rPr>
                <w:rFonts w:ascii="Bookman Old Style" w:eastAsia="Calibri" w:hAnsi="Bookman Old Style"/>
              </w:rPr>
              <w:t>International Standard supplements and is intended to be used in conjunction with ISO 24511. It includes the following:</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guidelines for the management of basic on-site domestic wastewater services from the operator's perspective, including maintenance techniques, training of personnel and risk considerations;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guidelines for the management of basic on-site domestic wastewater services from the perspective of users;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guidance on the design and construction of basic on-site domestic wastewater systems;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guidance on planning, operation and maintenance, and health and safety issues.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The following are outside the scope of this International Standard:</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limits of acceptability for wastewater discharged into a receiving body;</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analytical methods;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the management structure of sanitary waste/wastewater service activities of operation and management;</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the content of contracts or subcontracts.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International Standard is applicable to both publicly and privately operated basic on-site domestic wastewater (black and grey water) services, for one or more dwellings.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lastRenderedPageBreak/>
              <w:t>NOTE 1 Management of on-site domestic wastewater, especially in rural areas and areas under development, is sometimes provided by the owners of the premises where wastewater is generated. In such cases, the owners of the premises carry out the management of domestic wastewater by themselves. In this International Standard, the term “services” includes “self-services” provided by the owners of the premises.</w:t>
            </w:r>
          </w:p>
          <w:p w:rsidR="00AC0D42" w:rsidRPr="006434DC" w:rsidRDefault="00AC0D42" w:rsidP="00D15921">
            <w:pPr>
              <w:jc w:val="both"/>
              <w:rPr>
                <w:rFonts w:ascii="Bookman Old Style" w:eastAsia="Calibri" w:hAnsi="Bookman Old Style"/>
              </w:rPr>
            </w:pP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2 Especially in undeveloped areas, domestic wastewater is collected in an undiluted form (i.e. sanitary waste). Sources of sanitary waste/wastewater in this International Standard are residential, excluding storm water runoff.</w:t>
            </w:r>
          </w:p>
          <w:p w:rsidR="00AC0D42" w:rsidRPr="006434DC" w:rsidRDefault="00AC0D42" w:rsidP="00D15921">
            <w:pPr>
              <w:jc w:val="both"/>
              <w:rPr>
                <w:rFonts w:ascii="Bookman Old Style" w:eastAsia="Calibri" w:hAnsi="Bookman Old Style"/>
              </w:rPr>
            </w:pP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3 Annex A contains a table of correspondence between equivalent terms in English, French and Spanish.</w:t>
            </w:r>
          </w:p>
          <w:p w:rsidR="00AC0D42" w:rsidRPr="006434DC" w:rsidRDefault="00AC0D42" w:rsidP="00D15921">
            <w:pPr>
              <w:jc w:val="both"/>
              <w:rPr>
                <w:rFonts w:ascii="Bookman Old Style" w:eastAsia="Calibri" w:hAnsi="Bookman Old Style"/>
              </w:rPr>
            </w:pP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4 Annex B gives some examples of schematics of basic on-site domestic wastewater systems and components.</w:t>
            </w:r>
          </w:p>
        </w:tc>
      </w:tr>
      <w:tr w:rsidR="00AC0D42" w:rsidRPr="006434DC" w:rsidTr="00AC0D42">
        <w:tc>
          <w:tcPr>
            <w:tcW w:w="661" w:type="dxa"/>
          </w:tcPr>
          <w:p w:rsidR="00AC0D42" w:rsidRPr="006434DC" w:rsidRDefault="00AC0D42" w:rsidP="00D15921">
            <w:pPr>
              <w:rPr>
                <w:rFonts w:ascii="Bookman Old Style" w:eastAsia="Calibri" w:hAnsi="Bookman Old Style"/>
              </w:rPr>
            </w:pPr>
            <w:r>
              <w:rPr>
                <w:rFonts w:ascii="Bookman Old Style" w:eastAsia="Calibri" w:hAnsi="Bookman Old Style"/>
              </w:rPr>
              <w:lastRenderedPageBreak/>
              <w:t>13</w:t>
            </w:r>
          </w:p>
        </w:tc>
        <w:tc>
          <w:tcPr>
            <w:tcW w:w="2169"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ISO/TS 24522:2019</w:t>
            </w:r>
          </w:p>
        </w:tc>
        <w:tc>
          <w:tcPr>
            <w:tcW w:w="2360"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Event detection process: Guidelines for water and wastewater utilities</w:t>
            </w:r>
          </w:p>
        </w:tc>
        <w:tc>
          <w:tcPr>
            <w:tcW w:w="4019" w:type="dxa"/>
          </w:tcPr>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provides guidance for water utilities on the detection and classification of water and wastewater events.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The following subjects are within the scope of this document:</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publicly and privately owned and operated water utilities. It does not favour any particular ownership or operating model;</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all aspects of the drinking water system and the wastewater system;</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all causes of abnormal changes in water and/or wastewater service provision capable of detection by monitoring systems including accidents, unexpected operational changes, natural hazards and intentional disruption.</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lastRenderedPageBreak/>
              <w:t>This document is independent of the measurement methods used to collect the data.</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The document focuses on events which could imminently affect the water utility’s interested parties.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The following are outside the scope of this document:</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methods of design and construction of drinking water and wastewater systems;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plumbing and drainage systems not under the control of the water utility.</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does not include details about action taken as a result of event detection. For such details see ISO 24518 and EN 15975 Part 1.</w:t>
            </w:r>
          </w:p>
        </w:tc>
      </w:tr>
      <w:tr w:rsidR="00AC0D42" w:rsidRPr="006434DC" w:rsidTr="00AC0D42">
        <w:tc>
          <w:tcPr>
            <w:tcW w:w="661" w:type="dxa"/>
          </w:tcPr>
          <w:p w:rsidR="00AC0D42" w:rsidRPr="009108F7" w:rsidRDefault="00AC0D42" w:rsidP="00D15921">
            <w:pPr>
              <w:rPr>
                <w:rFonts w:ascii="Bookman Old Style" w:eastAsia="Calibri" w:hAnsi="Bookman Old Style"/>
              </w:rPr>
            </w:pPr>
            <w:r>
              <w:rPr>
                <w:rFonts w:ascii="Bookman Old Style" w:eastAsia="Calibri" w:hAnsi="Bookman Old Style"/>
              </w:rPr>
              <w:lastRenderedPageBreak/>
              <w:t>14</w:t>
            </w:r>
          </w:p>
        </w:tc>
        <w:tc>
          <w:tcPr>
            <w:tcW w:w="2169" w:type="dxa"/>
          </w:tcPr>
          <w:p w:rsidR="00AC0D42" w:rsidRPr="006434DC" w:rsidRDefault="00AC0D42" w:rsidP="00D15921">
            <w:pPr>
              <w:rPr>
                <w:rFonts w:ascii="Bookman Old Style" w:eastAsia="Calibri" w:hAnsi="Bookman Old Style"/>
              </w:rPr>
            </w:pPr>
            <w:r w:rsidRPr="009108F7">
              <w:rPr>
                <w:rFonts w:ascii="Bookman Old Style" w:eastAsia="Calibri" w:hAnsi="Bookman Old Style"/>
              </w:rPr>
              <w:t>IS 17391 :2020/ ISO 24523 : 2017</w:t>
            </w:r>
          </w:p>
        </w:tc>
        <w:tc>
          <w:tcPr>
            <w:tcW w:w="2360"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Service activities relating to drinking water supply systems and wastewater systems — Guidelines for benchmarking of water utilities</w:t>
            </w:r>
          </w:p>
        </w:tc>
        <w:tc>
          <w:tcPr>
            <w:tcW w:w="4019" w:type="dxa"/>
          </w:tcPr>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provides guidelines on good benchmarking practice of drinking water and wastewater utilities. It describes the basic framework and methods associated with benchmarking in the water sector. The guidelines are intended primarily for voluntary benchmarking. Specific objectives set forth by the authorities and which are to be achieved by the water utility are not covered by this document.</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is applicable to water utilities of any size managed by a public or private entity. It does not favour any particular ownership or operating model.</w:t>
            </w:r>
          </w:p>
        </w:tc>
      </w:tr>
      <w:tr w:rsidR="00AC0D42" w:rsidRPr="006434DC" w:rsidTr="00AC0D42">
        <w:tc>
          <w:tcPr>
            <w:tcW w:w="661" w:type="dxa"/>
          </w:tcPr>
          <w:p w:rsidR="00AC0D42" w:rsidRPr="006434DC" w:rsidRDefault="00AC0D42" w:rsidP="00D15921">
            <w:pPr>
              <w:rPr>
                <w:rFonts w:ascii="Bookman Old Style" w:eastAsia="Calibri" w:hAnsi="Bookman Old Style"/>
              </w:rPr>
            </w:pPr>
            <w:r>
              <w:rPr>
                <w:rFonts w:ascii="Bookman Old Style" w:eastAsia="Calibri" w:hAnsi="Bookman Old Style"/>
              </w:rPr>
              <w:t>15</w:t>
            </w:r>
          </w:p>
        </w:tc>
        <w:tc>
          <w:tcPr>
            <w:tcW w:w="2169"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ISO/TR 24524:2019</w:t>
            </w:r>
          </w:p>
        </w:tc>
        <w:tc>
          <w:tcPr>
            <w:tcW w:w="2360"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 xml:space="preserve">Service activities relating to drinking water supply, wastewater and </w:t>
            </w:r>
            <w:proofErr w:type="spellStart"/>
            <w:r w:rsidRPr="006434DC">
              <w:rPr>
                <w:rFonts w:ascii="Bookman Old Style" w:eastAsia="Calibri" w:hAnsi="Bookman Old Style"/>
              </w:rPr>
              <w:t>stormwater</w:t>
            </w:r>
            <w:proofErr w:type="spellEnd"/>
            <w:r w:rsidRPr="006434DC">
              <w:rPr>
                <w:rFonts w:ascii="Bookman Old Style" w:eastAsia="Calibri" w:hAnsi="Bookman Old Style"/>
              </w:rPr>
              <w:t xml:space="preserve"> systems — Hydraulic, mechanical and environmental conditions in wastewater transport systems</w:t>
            </w:r>
          </w:p>
        </w:tc>
        <w:tc>
          <w:tcPr>
            <w:tcW w:w="4019" w:type="dxa"/>
          </w:tcPr>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details the hydraulic, mechanical and environmental conditions generally found in wastewater transport systems from toilets through to wastewater treatment plants, the general powers of wastewater services to manage discharges to sewers, and the responsibilities imposed on wastewater services by applicable local, regional or national legislation.</w:t>
            </w:r>
          </w:p>
        </w:tc>
      </w:tr>
      <w:tr w:rsidR="00AC0D42" w:rsidRPr="006434DC" w:rsidTr="00AC0D42">
        <w:tc>
          <w:tcPr>
            <w:tcW w:w="661" w:type="dxa"/>
          </w:tcPr>
          <w:p w:rsidR="00AC0D42" w:rsidRPr="006434DC" w:rsidRDefault="00AC0D42" w:rsidP="00D15921">
            <w:pPr>
              <w:rPr>
                <w:rFonts w:ascii="Bookman Old Style" w:eastAsia="Calibri" w:hAnsi="Bookman Old Style"/>
              </w:rPr>
            </w:pPr>
            <w:r>
              <w:rPr>
                <w:rFonts w:ascii="Bookman Old Style" w:eastAsia="Calibri" w:hAnsi="Bookman Old Style"/>
              </w:rPr>
              <w:t>16</w:t>
            </w:r>
          </w:p>
        </w:tc>
        <w:tc>
          <w:tcPr>
            <w:tcW w:w="2169"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ISO 24527:2020</w:t>
            </w:r>
          </w:p>
        </w:tc>
        <w:tc>
          <w:tcPr>
            <w:tcW w:w="2360"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 xml:space="preserve">Service activities relating to drinking water supply, wastewater and </w:t>
            </w:r>
            <w:proofErr w:type="spellStart"/>
            <w:r w:rsidRPr="006434DC">
              <w:rPr>
                <w:rFonts w:ascii="Bookman Old Style" w:eastAsia="Calibri" w:hAnsi="Bookman Old Style"/>
              </w:rPr>
              <w:lastRenderedPageBreak/>
              <w:t>stormwater</w:t>
            </w:r>
            <w:proofErr w:type="spellEnd"/>
            <w:r w:rsidRPr="006434DC">
              <w:rPr>
                <w:rFonts w:ascii="Bookman Old Style" w:eastAsia="Calibri" w:hAnsi="Bookman Old Style"/>
              </w:rPr>
              <w:t xml:space="preserve"> systems — Guidelines on alternative drinking water service provision during a crisis</w:t>
            </w:r>
          </w:p>
        </w:tc>
        <w:tc>
          <w:tcPr>
            <w:tcW w:w="4019" w:type="dxa"/>
          </w:tcPr>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lastRenderedPageBreak/>
              <w:t>This document provides guidelines on alternative drinking water service (ADWS) provision during a crisis.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lastRenderedPageBreak/>
              <w:t>This document addresses: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a) ADWS principles and methods;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b) ADWS operational planning and implementation.</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is not applicable to:</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1) planned water supply interruptions forming part of drinking water utilities’ normal operations;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However, many of the principles and methods described can be appropriate in such circumstances.</w:t>
            </w:r>
          </w:p>
          <w:p w:rsidR="00AC0D42" w:rsidRPr="006434DC" w:rsidRDefault="00AC0D42" w:rsidP="00D15921">
            <w:pPr>
              <w:jc w:val="both"/>
              <w:rPr>
                <w:rFonts w:ascii="Bookman Old Style" w:eastAsia="Calibri" w:hAnsi="Bookman Old Style"/>
              </w:rPr>
            </w:pP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2) drinking water supplied for the ongoing operation of key establishments and facilities during a crisis, such as hospitals, homes for the aged, schools, reception facilities and vital plants;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3) water supplied for industrial, agricultural or commercial purposes;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4) water supplied to temporary settlements such as refugee camps;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5) The development and implementation of a crisis management system for water service, which is covered by ISO 24518 and ISO/TS 24520.</w:t>
            </w:r>
          </w:p>
        </w:tc>
      </w:tr>
      <w:tr w:rsidR="00AC0D42" w:rsidRPr="006434DC" w:rsidTr="00AC0D42">
        <w:tc>
          <w:tcPr>
            <w:tcW w:w="661" w:type="dxa"/>
          </w:tcPr>
          <w:p w:rsidR="00AC0D42" w:rsidRPr="006434DC" w:rsidRDefault="00AC0D42" w:rsidP="00D15921">
            <w:pPr>
              <w:rPr>
                <w:rFonts w:ascii="Bookman Old Style" w:eastAsia="Calibri" w:hAnsi="Bookman Old Style"/>
              </w:rPr>
            </w:pPr>
            <w:r>
              <w:rPr>
                <w:rFonts w:ascii="Bookman Old Style" w:eastAsia="Calibri" w:hAnsi="Bookman Old Style"/>
              </w:rPr>
              <w:lastRenderedPageBreak/>
              <w:t>17</w:t>
            </w:r>
          </w:p>
        </w:tc>
        <w:tc>
          <w:tcPr>
            <w:tcW w:w="2169"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ISO 24528:2021</w:t>
            </w:r>
          </w:p>
        </w:tc>
        <w:tc>
          <w:tcPr>
            <w:tcW w:w="2360"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 xml:space="preserve">Service activities relating to drinking water supply, wastewater and </w:t>
            </w:r>
            <w:proofErr w:type="spellStart"/>
            <w:r w:rsidRPr="006434DC">
              <w:rPr>
                <w:rFonts w:ascii="Bookman Old Style" w:eastAsia="Calibri" w:hAnsi="Bookman Old Style"/>
              </w:rPr>
              <w:t>stormwater</w:t>
            </w:r>
            <w:proofErr w:type="spellEnd"/>
            <w:r w:rsidRPr="006434DC">
              <w:rPr>
                <w:rFonts w:ascii="Bookman Old Style" w:eastAsia="Calibri" w:hAnsi="Bookman Old Style"/>
              </w:rPr>
              <w:t xml:space="preserve"> systems — Guideline for a water loss investigation of drinking water distribution networks</w:t>
            </w:r>
          </w:p>
        </w:tc>
        <w:tc>
          <w:tcPr>
            <w:tcW w:w="4019" w:type="dxa"/>
          </w:tcPr>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provides a methodology for undertaking a water loss investigation and establishing general principles for water loss management in drinking water distribution networks in order to improve the sustainability of drinking water utilities and protect the environment by saving water, energy and use of chemicals.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establishes a procedure to estimate water loss components through water balance calculations and to define general principles of water loss management. This document deals with the preparation of a water loss management plan for water loss reduction and management projects but does not cover its execution.</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xml:space="preserve">This document does not cover bulk drinking water supply systems, but </w:t>
            </w:r>
            <w:r w:rsidRPr="006434DC">
              <w:rPr>
                <w:rFonts w:ascii="Bookman Old Style" w:eastAsia="Calibri" w:hAnsi="Bookman Old Style"/>
              </w:rPr>
              <w:lastRenderedPageBreak/>
              <w:t>can relate to pumping, storage and transmission within the drinking water distribution network.</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can be used analogously for non-public supply systems, raw water and industrial water systems.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is intended for drinking water utilities and other stakeholders.</w:t>
            </w:r>
          </w:p>
        </w:tc>
      </w:tr>
      <w:tr w:rsidR="00AC0D42" w:rsidRPr="006434DC" w:rsidTr="00AC0D42">
        <w:tc>
          <w:tcPr>
            <w:tcW w:w="661" w:type="dxa"/>
          </w:tcPr>
          <w:p w:rsidR="00AC0D42" w:rsidRPr="006434DC" w:rsidRDefault="00AC0D42" w:rsidP="00D15921">
            <w:pPr>
              <w:rPr>
                <w:rFonts w:ascii="Bookman Old Style" w:eastAsia="Calibri" w:hAnsi="Bookman Old Style"/>
              </w:rPr>
            </w:pPr>
            <w:r>
              <w:rPr>
                <w:rFonts w:ascii="Bookman Old Style" w:eastAsia="Calibri" w:hAnsi="Bookman Old Style"/>
              </w:rPr>
              <w:lastRenderedPageBreak/>
              <w:t>18</w:t>
            </w:r>
          </w:p>
        </w:tc>
        <w:tc>
          <w:tcPr>
            <w:tcW w:w="2169"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ISO 24536:2019</w:t>
            </w:r>
          </w:p>
        </w:tc>
        <w:tc>
          <w:tcPr>
            <w:tcW w:w="2360"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 xml:space="preserve">Service activities relating to drinking water supply, wastewater and </w:t>
            </w:r>
            <w:proofErr w:type="spellStart"/>
            <w:r w:rsidRPr="006434DC">
              <w:rPr>
                <w:rFonts w:ascii="Bookman Old Style" w:eastAsia="Calibri" w:hAnsi="Bookman Old Style"/>
              </w:rPr>
              <w:t>stormwater</w:t>
            </w:r>
            <w:proofErr w:type="spellEnd"/>
            <w:r w:rsidRPr="006434DC">
              <w:rPr>
                <w:rFonts w:ascii="Bookman Old Style" w:eastAsia="Calibri" w:hAnsi="Bookman Old Style"/>
              </w:rPr>
              <w:t xml:space="preserve"> systems — Stormwater management — Guidelines for </w:t>
            </w:r>
            <w:proofErr w:type="spellStart"/>
            <w:r w:rsidRPr="006434DC">
              <w:rPr>
                <w:rFonts w:ascii="Bookman Old Style" w:eastAsia="Calibri" w:hAnsi="Bookman Old Style"/>
              </w:rPr>
              <w:t>stormwater</w:t>
            </w:r>
            <w:proofErr w:type="spellEnd"/>
            <w:r w:rsidRPr="006434DC">
              <w:rPr>
                <w:rFonts w:ascii="Bookman Old Style" w:eastAsia="Calibri" w:hAnsi="Bookman Old Style"/>
              </w:rPr>
              <w:t xml:space="preserve"> management in urban areas</w:t>
            </w:r>
          </w:p>
          <w:p w:rsidR="00AC0D42" w:rsidRPr="006434DC" w:rsidRDefault="00AC0D42" w:rsidP="00D15921">
            <w:pPr>
              <w:rPr>
                <w:rFonts w:ascii="Bookman Old Style" w:eastAsia="Calibri" w:hAnsi="Bookman Old Style"/>
              </w:rPr>
            </w:pPr>
          </w:p>
          <w:p w:rsidR="00AC0D42" w:rsidRPr="006434DC" w:rsidRDefault="00AC0D42" w:rsidP="00D15921">
            <w:pPr>
              <w:rPr>
                <w:rFonts w:ascii="Bookman Old Style" w:eastAsia="Calibri" w:hAnsi="Bookman Old Style"/>
              </w:rPr>
            </w:pPr>
          </w:p>
          <w:p w:rsidR="00AC0D42" w:rsidRPr="006434DC" w:rsidRDefault="00AC0D42" w:rsidP="00D15921">
            <w:pPr>
              <w:rPr>
                <w:rFonts w:ascii="Bookman Old Style" w:eastAsia="Calibri" w:hAnsi="Bookman Old Style"/>
              </w:rPr>
            </w:pPr>
          </w:p>
        </w:tc>
        <w:tc>
          <w:tcPr>
            <w:tcW w:w="4019" w:type="dxa"/>
          </w:tcPr>
          <w:p w:rsidR="00AC0D42" w:rsidRDefault="00AC0D42" w:rsidP="00D15921">
            <w:pPr>
              <w:jc w:val="both"/>
              <w:rPr>
                <w:rFonts w:ascii="Bookman Old Style" w:eastAsia="Calibri" w:hAnsi="Bookman Old Style"/>
              </w:rPr>
            </w:pPr>
            <w:r w:rsidRPr="006434DC">
              <w:rPr>
                <w:rFonts w:ascii="Bookman Old Style" w:eastAsia="Calibri" w:hAnsi="Bookman Old Style"/>
              </w:rPr>
              <w:t xml:space="preserve">This document provides guidance to </w:t>
            </w:r>
            <w:proofErr w:type="spellStart"/>
            <w:r w:rsidRPr="006434DC">
              <w:rPr>
                <w:rFonts w:ascii="Bookman Old Style" w:eastAsia="Calibri" w:hAnsi="Bookman Old Style"/>
              </w:rPr>
              <w:t>stormwater</w:t>
            </w:r>
            <w:proofErr w:type="spellEnd"/>
            <w:r w:rsidRPr="006434DC">
              <w:rPr>
                <w:rFonts w:ascii="Bookman Old Style" w:eastAsia="Calibri" w:hAnsi="Bookman Old Style"/>
              </w:rPr>
              <w:t xml:space="preserve"> management authorities and relevant stakeholders on both structural and non-structural </w:t>
            </w:r>
          </w:p>
          <w:p w:rsidR="00AC0D42" w:rsidRDefault="00AC0D42" w:rsidP="00D15921">
            <w:pPr>
              <w:jc w:val="both"/>
              <w:rPr>
                <w:rFonts w:ascii="Bookman Old Style" w:eastAsia="Calibri" w:hAnsi="Bookman Old Style"/>
              </w:rPr>
            </w:pP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xml:space="preserve"> approaches. The guidance includes consideration of relevant policies, planning, design criteria and implementation processes for </w:t>
            </w:r>
            <w:proofErr w:type="spellStart"/>
            <w:r w:rsidRPr="006434DC">
              <w:rPr>
                <w:rFonts w:ascii="Bookman Old Style" w:eastAsia="Calibri" w:hAnsi="Bookman Old Style"/>
              </w:rPr>
              <w:t>stormwater</w:t>
            </w:r>
            <w:proofErr w:type="spellEnd"/>
            <w:r w:rsidRPr="006434DC">
              <w:rPr>
                <w:rFonts w:ascii="Bookman Old Style" w:eastAsia="Calibri" w:hAnsi="Bookman Old Style"/>
              </w:rPr>
              <w:t xml:space="preserve"> management, and performance evaluation. This document can be applied to new </w:t>
            </w:r>
            <w:proofErr w:type="spellStart"/>
            <w:r w:rsidRPr="006434DC">
              <w:rPr>
                <w:rFonts w:ascii="Bookman Old Style" w:eastAsia="Calibri" w:hAnsi="Bookman Old Style"/>
              </w:rPr>
              <w:t>stormwater</w:t>
            </w:r>
            <w:proofErr w:type="spellEnd"/>
            <w:r w:rsidRPr="006434DC">
              <w:rPr>
                <w:rFonts w:ascii="Bookman Old Style" w:eastAsia="Calibri" w:hAnsi="Bookman Old Style"/>
              </w:rPr>
              <w:t xml:space="preserve"> systems and to the extension or improvement of existing systems for both fully separated and combined storm and sanitary sewers.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xml:space="preserve">This document is applicable to </w:t>
            </w:r>
            <w:proofErr w:type="spellStart"/>
            <w:r w:rsidRPr="006434DC">
              <w:rPr>
                <w:rFonts w:ascii="Bookman Old Style" w:eastAsia="Calibri" w:hAnsi="Bookman Old Style"/>
              </w:rPr>
              <w:t>stormwater</w:t>
            </w:r>
            <w:proofErr w:type="spellEnd"/>
            <w:r w:rsidRPr="006434DC">
              <w:rPr>
                <w:rFonts w:ascii="Bookman Old Style" w:eastAsia="Calibri" w:hAnsi="Bookman Old Style"/>
              </w:rPr>
              <w:t xml:space="preserve"> sewer systems as well as combined sewer systems.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is not applicable to sanitary sewer systems.</w:t>
            </w:r>
          </w:p>
        </w:tc>
      </w:tr>
      <w:tr w:rsidR="00AC0D42" w:rsidRPr="006434DC" w:rsidTr="00AC0D42">
        <w:tc>
          <w:tcPr>
            <w:tcW w:w="661" w:type="dxa"/>
          </w:tcPr>
          <w:p w:rsidR="00AC0D42" w:rsidRPr="006434DC" w:rsidRDefault="00AC0D42" w:rsidP="00D15921">
            <w:pPr>
              <w:rPr>
                <w:rFonts w:ascii="Bookman Old Style" w:eastAsia="Calibri" w:hAnsi="Bookman Old Style"/>
              </w:rPr>
            </w:pPr>
            <w:r>
              <w:rPr>
                <w:rFonts w:ascii="Bookman Old Style" w:eastAsia="Calibri" w:hAnsi="Bookman Old Style"/>
              </w:rPr>
              <w:t>19</w:t>
            </w:r>
          </w:p>
        </w:tc>
        <w:tc>
          <w:tcPr>
            <w:tcW w:w="2169"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ISO/TR 24539:2021</w:t>
            </w:r>
          </w:p>
        </w:tc>
        <w:tc>
          <w:tcPr>
            <w:tcW w:w="2360"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 xml:space="preserve">Service activities relating to drinking water supply, wastewater and </w:t>
            </w:r>
            <w:proofErr w:type="spellStart"/>
            <w:r w:rsidRPr="006434DC">
              <w:rPr>
                <w:rFonts w:ascii="Bookman Old Style" w:eastAsia="Calibri" w:hAnsi="Bookman Old Style"/>
              </w:rPr>
              <w:t>stormwater</w:t>
            </w:r>
            <w:proofErr w:type="spellEnd"/>
            <w:r w:rsidRPr="006434DC">
              <w:rPr>
                <w:rFonts w:ascii="Bookman Old Style" w:eastAsia="Calibri" w:hAnsi="Bookman Old Style"/>
              </w:rPr>
              <w:t xml:space="preserve"> systems — Examples of good practices for </w:t>
            </w:r>
            <w:proofErr w:type="spellStart"/>
            <w:r w:rsidRPr="006434DC">
              <w:rPr>
                <w:rFonts w:ascii="Bookman Old Style" w:eastAsia="Calibri" w:hAnsi="Bookman Old Style"/>
              </w:rPr>
              <w:t>stormwater</w:t>
            </w:r>
            <w:proofErr w:type="spellEnd"/>
            <w:r w:rsidRPr="006434DC">
              <w:rPr>
                <w:rFonts w:ascii="Bookman Old Style" w:eastAsia="Calibri" w:hAnsi="Bookman Old Style"/>
              </w:rPr>
              <w:t xml:space="preserve"> management</w:t>
            </w:r>
          </w:p>
        </w:tc>
        <w:tc>
          <w:tcPr>
            <w:tcW w:w="4019" w:type="dxa"/>
          </w:tcPr>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xml:space="preserve">This document provides examples of good practices in </w:t>
            </w:r>
            <w:proofErr w:type="spellStart"/>
            <w:r w:rsidRPr="006434DC">
              <w:rPr>
                <w:rFonts w:ascii="Bookman Old Style" w:eastAsia="Calibri" w:hAnsi="Bookman Old Style"/>
              </w:rPr>
              <w:t>stormwater</w:t>
            </w:r>
            <w:proofErr w:type="spellEnd"/>
            <w:r w:rsidRPr="006434DC">
              <w:rPr>
                <w:rFonts w:ascii="Bookman Old Style" w:eastAsia="Calibri" w:hAnsi="Bookman Old Style"/>
              </w:rPr>
              <w:t xml:space="preserve"> management related to ISO 24536 and information on standards and guidelines used in various countries.</w:t>
            </w:r>
          </w:p>
        </w:tc>
      </w:tr>
      <w:tr w:rsidR="00AC0D42" w:rsidRPr="006434DC" w:rsidTr="00AC0D42">
        <w:tc>
          <w:tcPr>
            <w:tcW w:w="661" w:type="dxa"/>
          </w:tcPr>
          <w:p w:rsidR="00AC0D42" w:rsidRPr="006434DC" w:rsidRDefault="00AC0D42" w:rsidP="00D15921">
            <w:pPr>
              <w:rPr>
                <w:rFonts w:ascii="Bookman Old Style" w:eastAsia="Calibri" w:hAnsi="Bookman Old Style"/>
              </w:rPr>
            </w:pPr>
            <w:r>
              <w:rPr>
                <w:rFonts w:ascii="Bookman Old Style" w:eastAsia="Calibri" w:hAnsi="Bookman Old Style"/>
              </w:rPr>
              <w:t>20</w:t>
            </w:r>
          </w:p>
        </w:tc>
        <w:tc>
          <w:tcPr>
            <w:tcW w:w="2169"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ISO/TS 24541:2020</w:t>
            </w:r>
          </w:p>
        </w:tc>
        <w:tc>
          <w:tcPr>
            <w:tcW w:w="2360"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 xml:space="preserve">Service activities relating to drinking water supply, wastewater and </w:t>
            </w:r>
            <w:proofErr w:type="spellStart"/>
            <w:r w:rsidRPr="006434DC">
              <w:rPr>
                <w:rFonts w:ascii="Bookman Old Style" w:eastAsia="Calibri" w:hAnsi="Bookman Old Style"/>
              </w:rPr>
              <w:t>stormwater</w:t>
            </w:r>
            <w:proofErr w:type="spellEnd"/>
            <w:r w:rsidRPr="006434DC">
              <w:rPr>
                <w:rFonts w:ascii="Bookman Old Style" w:eastAsia="Calibri" w:hAnsi="Bookman Old Style"/>
              </w:rPr>
              <w:t xml:space="preserve"> systems — Guidelines for the implementation of continuous monitoring systems </w:t>
            </w:r>
            <w:r w:rsidRPr="006434DC">
              <w:rPr>
                <w:rFonts w:ascii="Bookman Old Style" w:eastAsia="Calibri" w:hAnsi="Bookman Old Style"/>
              </w:rPr>
              <w:lastRenderedPageBreak/>
              <w:t>for drinking water quality and operational parameters in drinking water distribution networks</w:t>
            </w:r>
          </w:p>
        </w:tc>
        <w:tc>
          <w:tcPr>
            <w:tcW w:w="4019" w:type="dxa"/>
          </w:tcPr>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lastRenderedPageBreak/>
              <w:t>This document specifies guidelines for the implementation of continuous monitoring systems for drinking water quality and operational parameters in drinking water distribution networks.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It provides guidance for determining the:</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lastRenderedPageBreak/>
              <w:t>— effective number of continuous monitoring stations in the drinking water distribution network;</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location of monitoring stations in the drinking water distribution network;</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types of operational and drinking water quality parameter measuring devices (MDs) that can be installed in a continuous monitoring station;</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 quality control, maintenance and calibration requirements of the continuous monitoring system.</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excludes guidance on the design, structure, number and type of MDs to be installed in a continuous monitoring system.</w:t>
            </w:r>
          </w:p>
          <w:p w:rsidR="00AC0D42" w:rsidRPr="006434DC" w:rsidRDefault="00AC0D42" w:rsidP="00D15921">
            <w:pPr>
              <w:jc w:val="both"/>
              <w:rPr>
                <w:rFonts w:ascii="Bookman Old Style" w:eastAsia="Calibri" w:hAnsi="Bookman Old Style"/>
              </w:rPr>
            </w:pPr>
          </w:p>
        </w:tc>
      </w:tr>
      <w:tr w:rsidR="00AC0D42" w:rsidRPr="006434DC" w:rsidTr="00AC0D42">
        <w:tc>
          <w:tcPr>
            <w:tcW w:w="661" w:type="dxa"/>
          </w:tcPr>
          <w:p w:rsidR="00AC0D42" w:rsidRPr="006434DC" w:rsidRDefault="00AC0D42" w:rsidP="00D15921">
            <w:pPr>
              <w:rPr>
                <w:rFonts w:ascii="Bookman Old Style" w:eastAsia="Calibri" w:hAnsi="Bookman Old Style"/>
              </w:rPr>
            </w:pPr>
            <w:r>
              <w:rPr>
                <w:rFonts w:ascii="Bookman Old Style" w:eastAsia="Calibri" w:hAnsi="Bookman Old Style"/>
              </w:rPr>
              <w:lastRenderedPageBreak/>
              <w:t>21</w:t>
            </w:r>
          </w:p>
        </w:tc>
        <w:tc>
          <w:tcPr>
            <w:tcW w:w="2169"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ISO 46001:2019</w:t>
            </w:r>
          </w:p>
        </w:tc>
        <w:tc>
          <w:tcPr>
            <w:tcW w:w="2360" w:type="dxa"/>
          </w:tcPr>
          <w:p w:rsidR="00AC0D42" w:rsidRPr="006434DC" w:rsidRDefault="00AC0D42" w:rsidP="00D15921">
            <w:pPr>
              <w:rPr>
                <w:rFonts w:ascii="Bookman Old Style" w:eastAsia="Calibri" w:hAnsi="Bookman Old Style"/>
              </w:rPr>
            </w:pPr>
            <w:r w:rsidRPr="006434DC">
              <w:rPr>
                <w:rFonts w:ascii="Bookman Old Style" w:eastAsia="Calibri" w:hAnsi="Bookman Old Style"/>
              </w:rPr>
              <w:t>Water efficiency management systems — Requirements with guidance for use</w:t>
            </w:r>
          </w:p>
        </w:tc>
        <w:tc>
          <w:tcPr>
            <w:tcW w:w="4019" w:type="dxa"/>
          </w:tcPr>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specifies requirements and contains guidance for its use in establishing, implementing and maintaining a water efficiency management system. It is applicable to organizations of all types and sizes that use water. It is focused on end-use consumers.</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is applicable to any organization that wishes to:</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a) achieve the efficient use of water through the ‘reduce, replace or reuse’ approach;</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b) establish, implement and maintain water efficiency;</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c) continually improve water efficiency.</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This document specifies requirements and contains guidance for its use regarding organizational water use. It includes monitoring, measurement, documentation, reporting, design and procurement practices for equipment, systems, processes and personnel training that contribute to water efficiency management.</w:t>
            </w: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1 ‘Reduce’ includes the use of water-efficient fittings and equipment and, for example, putting in place a proper monitoring system for usage and leak detection.</w:t>
            </w:r>
          </w:p>
          <w:p w:rsidR="00AC0D42" w:rsidRPr="006434DC" w:rsidRDefault="00AC0D42" w:rsidP="00D15921">
            <w:pPr>
              <w:jc w:val="both"/>
              <w:rPr>
                <w:rFonts w:ascii="Bookman Old Style" w:eastAsia="Calibri" w:hAnsi="Bookman Old Style"/>
              </w:rPr>
            </w:pP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lastRenderedPageBreak/>
              <w:t>NOTE 2 ‘Replace’ includes substitution of drinking water with reclaimed water, sea water and rainwater wherever feasible.</w:t>
            </w:r>
          </w:p>
          <w:p w:rsidR="00AC0D42" w:rsidRPr="006434DC" w:rsidRDefault="00AC0D42" w:rsidP="00D15921">
            <w:pPr>
              <w:jc w:val="both"/>
              <w:rPr>
                <w:rFonts w:ascii="Bookman Old Style" w:eastAsia="Calibri" w:hAnsi="Bookman Old Style"/>
              </w:rPr>
            </w:pP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3 ‘Reuse’ includes recycling of, for example, process water or grey water. For utilizing water reuse systems, ISO/TC 282 documents can be referred to as guidelines.</w:t>
            </w:r>
          </w:p>
          <w:p w:rsidR="00AC0D42" w:rsidRPr="006434DC" w:rsidRDefault="00AC0D42" w:rsidP="00D15921">
            <w:pPr>
              <w:jc w:val="both"/>
              <w:rPr>
                <w:rFonts w:ascii="Bookman Old Style" w:eastAsia="Calibri" w:hAnsi="Bookman Old Style"/>
              </w:rPr>
            </w:pPr>
          </w:p>
          <w:p w:rsidR="00AC0D42" w:rsidRPr="006434DC" w:rsidRDefault="00AC0D42" w:rsidP="00D15921">
            <w:pPr>
              <w:jc w:val="both"/>
              <w:rPr>
                <w:rFonts w:ascii="Bookman Old Style" w:eastAsia="Calibri" w:hAnsi="Bookman Old Style"/>
              </w:rPr>
            </w:pPr>
            <w:r w:rsidRPr="006434DC">
              <w:rPr>
                <w:rFonts w:ascii="Bookman Old Style" w:eastAsia="Calibri" w:hAnsi="Bookman Old Style"/>
              </w:rPr>
              <w:t>NOTE 4 Guidance in the annexes provides additional practical information to support implementation. Annex A provides guidance on the use of this document and Annex B gives examples of scenarios in water efficiency.</w:t>
            </w:r>
          </w:p>
        </w:tc>
      </w:tr>
    </w:tbl>
    <w:p w:rsidR="00352AD4" w:rsidRDefault="00352AD4" w:rsidP="00352AD4">
      <w:pPr>
        <w:spacing w:after="0" w:line="360" w:lineRule="auto"/>
        <w:jc w:val="both"/>
        <w:rPr>
          <w:rFonts w:ascii="Arial" w:hAnsi="Arial" w:cs="Arial"/>
          <w:sz w:val="24"/>
          <w:szCs w:val="24"/>
          <w:lang w:bidi="ar-SA"/>
        </w:rPr>
      </w:pPr>
    </w:p>
    <w:p w:rsidR="00C61B56" w:rsidRDefault="00C61B56" w:rsidP="00352AD4">
      <w:pPr>
        <w:spacing w:after="0" w:line="360" w:lineRule="auto"/>
        <w:jc w:val="both"/>
        <w:rPr>
          <w:rFonts w:ascii="Bookman Old Style" w:eastAsia="Times New Roman" w:hAnsi="Bookman Old Style" w:cs="Arial"/>
          <w:b/>
          <w:color w:val="333333"/>
          <w:sz w:val="24"/>
          <w:szCs w:val="24"/>
          <w:lang w:val="en-US" w:eastAsia="en-IN" w:bidi="ar-SA"/>
        </w:rPr>
      </w:pPr>
      <w:r w:rsidRPr="00C61B56">
        <w:rPr>
          <w:rFonts w:ascii="Bookman Old Style" w:eastAsia="Times New Roman" w:hAnsi="Bookman Old Style" w:cs="Arial"/>
          <w:b/>
          <w:color w:val="333333"/>
          <w:sz w:val="24"/>
          <w:szCs w:val="24"/>
          <w:lang w:val="en-US" w:eastAsia="en-IN" w:bidi="ar-SA"/>
        </w:rPr>
        <w:t xml:space="preserve">7 Standard Published </w:t>
      </w:r>
      <w:r>
        <w:rPr>
          <w:rFonts w:ascii="Bookman Old Style" w:eastAsia="Times New Roman" w:hAnsi="Bookman Old Style" w:cs="Arial"/>
          <w:b/>
          <w:color w:val="333333"/>
          <w:sz w:val="24"/>
          <w:szCs w:val="24"/>
          <w:lang w:val="en-US" w:eastAsia="en-IN" w:bidi="ar-SA"/>
        </w:rPr>
        <w:t>under</w:t>
      </w:r>
      <w:r w:rsidRPr="00C61B56">
        <w:rPr>
          <w:rFonts w:ascii="Bookman Old Style" w:eastAsia="Times New Roman" w:hAnsi="Bookman Old Style" w:cs="Arial"/>
          <w:b/>
          <w:color w:val="333333"/>
          <w:sz w:val="24"/>
          <w:szCs w:val="24"/>
          <w:lang w:val="en-US" w:eastAsia="en-IN" w:bidi="ar-SA"/>
        </w:rPr>
        <w:t xml:space="preserve"> SSD14</w:t>
      </w:r>
      <w:r>
        <w:rPr>
          <w:rFonts w:ascii="Bookman Old Style" w:eastAsia="Times New Roman" w:hAnsi="Bookman Old Style" w:cs="Arial"/>
          <w:b/>
          <w:color w:val="333333"/>
          <w:sz w:val="24"/>
          <w:szCs w:val="24"/>
          <w:lang w:val="en-US" w:eastAsia="en-IN" w:bidi="ar-SA"/>
        </w:rPr>
        <w:t xml:space="preserve"> Sectional Committee</w:t>
      </w:r>
    </w:p>
    <w:p w:rsidR="00000000" w:rsidRPr="00C61B56" w:rsidRDefault="00A25E05" w:rsidP="00C61B56">
      <w:pPr>
        <w:spacing w:after="0" w:line="240" w:lineRule="auto"/>
        <w:jc w:val="both"/>
        <w:rPr>
          <w:rFonts w:ascii="Bookman Old Style" w:eastAsia="Times New Roman" w:hAnsi="Bookman Old Style" w:cs="Arial"/>
          <w:color w:val="333333"/>
          <w:sz w:val="24"/>
          <w:szCs w:val="24"/>
          <w:lang w:val="en-US" w:eastAsia="en-IN" w:bidi="ar-SA"/>
        </w:rPr>
      </w:pPr>
      <w:r w:rsidRPr="00C61B56">
        <w:rPr>
          <w:rFonts w:ascii="Bookman Old Style" w:eastAsia="Times New Roman" w:hAnsi="Bookman Old Style" w:cs="Arial"/>
          <w:color w:val="333333"/>
          <w:sz w:val="24"/>
          <w:szCs w:val="24"/>
          <w:lang w:val="en-US" w:eastAsia="en-IN" w:bidi="ar-SA"/>
        </w:rPr>
        <w:t xml:space="preserve">The Drinking Water Supply, Wastewater and Stormwater System Services Sectional Committee SSD14 has formulated an Indian standard </w:t>
      </w:r>
      <w:r w:rsidRPr="00C61B56">
        <w:rPr>
          <w:rFonts w:ascii="Bookman Old Style" w:eastAsia="Times New Roman" w:hAnsi="Bookman Old Style" w:cs="Arial"/>
          <w:b/>
          <w:color w:val="333333"/>
          <w:sz w:val="24"/>
          <w:szCs w:val="24"/>
          <w:lang w:val="en-US" w:eastAsia="en-IN" w:bidi="ar-SA"/>
        </w:rPr>
        <w:t xml:space="preserve">IS </w:t>
      </w:r>
      <w:proofErr w:type="gramStart"/>
      <w:r w:rsidRPr="00C61B56">
        <w:rPr>
          <w:rFonts w:ascii="Bookman Old Style" w:eastAsia="Times New Roman" w:hAnsi="Bookman Old Style" w:cs="Arial"/>
          <w:b/>
          <w:color w:val="333333"/>
          <w:sz w:val="24"/>
          <w:szCs w:val="24"/>
          <w:lang w:val="en-US" w:eastAsia="en-IN" w:bidi="ar-SA"/>
        </w:rPr>
        <w:t>17482 :</w:t>
      </w:r>
      <w:proofErr w:type="gramEnd"/>
      <w:r w:rsidRPr="00C61B56">
        <w:rPr>
          <w:rFonts w:ascii="Bookman Old Style" w:eastAsia="Times New Roman" w:hAnsi="Bookman Old Style" w:cs="Arial"/>
          <w:b/>
          <w:color w:val="333333"/>
          <w:sz w:val="24"/>
          <w:szCs w:val="24"/>
          <w:lang w:val="en-US" w:eastAsia="en-IN" w:bidi="ar-SA"/>
        </w:rPr>
        <w:t xml:space="preserve"> 2020 </w:t>
      </w:r>
      <w:r w:rsidRPr="00C61B56">
        <w:rPr>
          <w:rFonts w:ascii="Bookman Old Style" w:eastAsia="Times New Roman" w:hAnsi="Bookman Old Style" w:cs="Arial"/>
          <w:color w:val="333333"/>
          <w:sz w:val="24"/>
          <w:szCs w:val="24"/>
          <w:lang w:val="en-US" w:eastAsia="en-IN" w:bidi="ar-SA"/>
        </w:rPr>
        <w:t>“</w:t>
      </w:r>
      <w:r w:rsidRPr="00C61B56">
        <w:rPr>
          <w:rFonts w:ascii="Bookman Old Style" w:eastAsia="Times New Roman" w:hAnsi="Bookman Old Style" w:cs="Arial"/>
          <w:b/>
          <w:color w:val="333333"/>
          <w:sz w:val="24"/>
          <w:szCs w:val="24"/>
          <w:lang w:val="en-US" w:eastAsia="en-IN" w:bidi="ar-SA"/>
        </w:rPr>
        <w:t xml:space="preserve">Drinking </w:t>
      </w:r>
      <w:r w:rsidRPr="00C61B56">
        <w:rPr>
          <w:rFonts w:ascii="Bookman Old Style" w:eastAsia="Times New Roman" w:hAnsi="Bookman Old Style" w:cs="Arial"/>
          <w:b/>
          <w:color w:val="333333"/>
          <w:sz w:val="24"/>
          <w:szCs w:val="24"/>
          <w:lang w:val="en-US" w:eastAsia="en-IN" w:bidi="ar-SA"/>
        </w:rPr>
        <w:t>Water Supply Quality Management System — Requirements For Piped Drinking Water Supply Service</w:t>
      </w:r>
      <w:r w:rsidRPr="00C61B56">
        <w:rPr>
          <w:rFonts w:ascii="Bookman Old Style" w:eastAsia="Times New Roman" w:hAnsi="Bookman Old Style" w:cs="Arial"/>
          <w:color w:val="333333"/>
          <w:sz w:val="24"/>
          <w:szCs w:val="24"/>
          <w:lang w:val="en-US" w:eastAsia="en-IN" w:bidi="ar-SA"/>
        </w:rPr>
        <w:t xml:space="preserve">” to lay down the requirements for water utility/service provider including the </w:t>
      </w:r>
      <w:r w:rsidRPr="00C61B56">
        <w:rPr>
          <w:rFonts w:ascii="Bookman Old Style" w:eastAsia="Times New Roman" w:hAnsi="Bookman Old Style" w:cs="Arial"/>
          <w:color w:val="333333"/>
          <w:sz w:val="24"/>
          <w:szCs w:val="24"/>
          <w:lang w:val="en-US" w:eastAsia="en-IN" w:bidi="ar-SA"/>
        </w:rPr>
        <w:t>processes invo</w:t>
      </w:r>
      <w:r w:rsidRPr="00C61B56">
        <w:rPr>
          <w:rFonts w:ascii="Bookman Old Style" w:eastAsia="Times New Roman" w:hAnsi="Bookman Old Style" w:cs="Arial"/>
          <w:color w:val="333333"/>
          <w:sz w:val="24"/>
          <w:szCs w:val="24"/>
          <w:lang w:val="en-US" w:eastAsia="en-IN" w:bidi="ar-SA"/>
        </w:rPr>
        <w:t>lved in the intake of raw water, its treatment and distribution, the quality of the water provided and guidelines to implement the requirements of IS 10500.</w:t>
      </w:r>
    </w:p>
    <w:p w:rsidR="00C61B56" w:rsidRPr="00C61B56" w:rsidRDefault="00C61B56" w:rsidP="00352AD4">
      <w:pPr>
        <w:spacing w:after="0" w:line="360" w:lineRule="auto"/>
        <w:jc w:val="both"/>
        <w:rPr>
          <w:rFonts w:ascii="Bookman Old Style" w:eastAsia="Times New Roman" w:hAnsi="Bookman Old Style" w:cs="Arial"/>
          <w:b/>
          <w:color w:val="333333"/>
          <w:sz w:val="24"/>
          <w:szCs w:val="24"/>
          <w:lang w:val="en-US" w:eastAsia="en-IN" w:bidi="ar-SA"/>
        </w:rPr>
      </w:pPr>
    </w:p>
    <w:p w:rsidR="003408CF" w:rsidRPr="003408CF" w:rsidRDefault="00C61B56" w:rsidP="003408CF">
      <w:pPr>
        <w:pStyle w:val="ListParagraph"/>
        <w:tabs>
          <w:tab w:val="left" w:pos="426"/>
        </w:tabs>
        <w:ind w:left="0" w:right="110"/>
        <w:jc w:val="both"/>
        <w:rPr>
          <w:rFonts w:ascii="Bookman Old Style" w:eastAsia="Times New Roman" w:hAnsi="Bookman Old Style" w:cs="Arial"/>
          <w:b/>
          <w:color w:val="333333"/>
          <w:sz w:val="24"/>
          <w:szCs w:val="24"/>
          <w:lang w:val="en-US" w:eastAsia="en-IN" w:bidi="ar-SA"/>
        </w:rPr>
      </w:pPr>
      <w:r>
        <w:rPr>
          <w:rFonts w:ascii="Bookman Old Style" w:eastAsia="Times New Roman" w:hAnsi="Bookman Old Style" w:cs="Arial"/>
          <w:b/>
          <w:color w:val="333333"/>
          <w:sz w:val="24"/>
          <w:szCs w:val="24"/>
          <w:lang w:val="en-US" w:eastAsia="en-IN" w:bidi="ar-SA"/>
        </w:rPr>
        <w:t>8</w:t>
      </w:r>
      <w:r w:rsidR="003408CF">
        <w:rPr>
          <w:rFonts w:ascii="Bookman Old Style" w:eastAsia="Times New Roman" w:hAnsi="Bookman Old Style" w:cs="Arial"/>
          <w:b/>
          <w:color w:val="333333"/>
          <w:sz w:val="24"/>
          <w:szCs w:val="24"/>
          <w:lang w:val="en-US" w:eastAsia="en-IN" w:bidi="ar-SA"/>
        </w:rPr>
        <w:t xml:space="preserve"> Subject for Standardiz</w:t>
      </w:r>
      <w:r w:rsidR="003408CF" w:rsidRPr="003408CF">
        <w:rPr>
          <w:rFonts w:ascii="Bookman Old Style" w:eastAsia="Times New Roman" w:hAnsi="Bookman Old Style" w:cs="Arial"/>
          <w:b/>
          <w:color w:val="333333"/>
          <w:sz w:val="24"/>
          <w:szCs w:val="24"/>
          <w:lang w:val="en-US" w:eastAsia="en-IN" w:bidi="ar-SA"/>
        </w:rPr>
        <w:t>ation</w:t>
      </w:r>
    </w:p>
    <w:p w:rsidR="003408CF" w:rsidRDefault="003408CF" w:rsidP="003408CF">
      <w:pPr>
        <w:tabs>
          <w:tab w:val="left" w:pos="426"/>
        </w:tabs>
        <w:spacing w:after="0"/>
        <w:ind w:right="110"/>
        <w:jc w:val="both"/>
        <w:rPr>
          <w:rFonts w:ascii="Bookman Old Style" w:eastAsia="Calibri" w:hAnsi="Bookman Old Style"/>
          <w:sz w:val="24"/>
        </w:rPr>
      </w:pPr>
      <w:r w:rsidRPr="003408CF">
        <w:rPr>
          <w:rFonts w:ascii="Bookman Old Style" w:eastAsia="Calibri" w:hAnsi="Bookman Old Style"/>
          <w:sz w:val="24"/>
        </w:rPr>
        <w:t xml:space="preserve">The </w:t>
      </w:r>
      <w:r>
        <w:rPr>
          <w:rFonts w:ascii="Bookman Old Style" w:eastAsia="Calibri" w:hAnsi="Bookman Old Style"/>
          <w:sz w:val="24"/>
        </w:rPr>
        <w:t xml:space="preserve">SSD14 Sectional </w:t>
      </w:r>
      <w:r w:rsidRPr="003408CF">
        <w:rPr>
          <w:rFonts w:ascii="Bookman Old Style" w:eastAsia="Calibri" w:hAnsi="Bookman Old Style"/>
          <w:sz w:val="24"/>
        </w:rPr>
        <w:t xml:space="preserve">Committee </w:t>
      </w:r>
      <w:r>
        <w:rPr>
          <w:rFonts w:ascii="Bookman Old Style" w:eastAsia="Calibri" w:hAnsi="Bookman Old Style"/>
          <w:sz w:val="24"/>
        </w:rPr>
        <w:t>in its 4</w:t>
      </w:r>
      <w:r w:rsidRPr="003408CF">
        <w:rPr>
          <w:rFonts w:ascii="Bookman Old Style" w:eastAsia="Calibri" w:hAnsi="Bookman Old Style"/>
          <w:sz w:val="24"/>
          <w:vertAlign w:val="superscript"/>
        </w:rPr>
        <w:t>th</w:t>
      </w:r>
      <w:r>
        <w:rPr>
          <w:rFonts w:ascii="Bookman Old Style" w:eastAsia="Calibri" w:hAnsi="Bookman Old Style"/>
          <w:sz w:val="24"/>
        </w:rPr>
        <w:t xml:space="preserve"> meeting held on 29 January 2021 </w:t>
      </w:r>
      <w:r w:rsidRPr="003408CF">
        <w:rPr>
          <w:rFonts w:ascii="Bookman Old Style" w:eastAsia="Calibri" w:hAnsi="Bookman Old Style"/>
          <w:sz w:val="24"/>
        </w:rPr>
        <w:t xml:space="preserve">considered the suggestions of the Panel </w:t>
      </w:r>
      <w:r>
        <w:rPr>
          <w:rFonts w:ascii="Bookman Old Style" w:eastAsia="Calibri" w:hAnsi="Bookman Old Style"/>
          <w:sz w:val="24"/>
        </w:rPr>
        <w:t xml:space="preserve">for drafting roadmap </w:t>
      </w:r>
      <w:r w:rsidRPr="003408CF">
        <w:rPr>
          <w:rFonts w:ascii="Bookman Old Style" w:eastAsia="Calibri" w:hAnsi="Bookman Old Style"/>
          <w:sz w:val="24"/>
        </w:rPr>
        <w:t>SSD 14/P1 regarding new subjects for standardization under the Committee.</w:t>
      </w:r>
    </w:p>
    <w:p w:rsidR="003408CF" w:rsidRDefault="003408CF" w:rsidP="003408CF">
      <w:pPr>
        <w:tabs>
          <w:tab w:val="left" w:pos="426"/>
        </w:tabs>
        <w:spacing w:after="0"/>
        <w:ind w:right="110"/>
        <w:jc w:val="both"/>
        <w:rPr>
          <w:rFonts w:ascii="Bookman Old Style" w:eastAsia="Calibri" w:hAnsi="Bookman Old Style"/>
          <w:sz w:val="24"/>
        </w:rPr>
      </w:pPr>
      <w:r w:rsidRPr="003408CF">
        <w:rPr>
          <w:rFonts w:ascii="Bookman Old Style" w:eastAsia="Calibri" w:hAnsi="Bookman Old Style"/>
          <w:sz w:val="24"/>
        </w:rPr>
        <w:t>The list of topics identified by the panel to start standardization process is as given below:</w:t>
      </w:r>
    </w:p>
    <w:p w:rsidR="003408CF" w:rsidRDefault="003408CF" w:rsidP="003408CF">
      <w:pPr>
        <w:tabs>
          <w:tab w:val="left" w:pos="426"/>
        </w:tabs>
        <w:spacing w:after="0"/>
        <w:ind w:right="110"/>
        <w:jc w:val="both"/>
        <w:rPr>
          <w:rFonts w:ascii="Bookman Old Style" w:eastAsia="Calibri" w:hAnsi="Bookman Old Style"/>
          <w:sz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6"/>
        <w:gridCol w:w="9"/>
        <w:gridCol w:w="4536"/>
      </w:tblGrid>
      <w:tr w:rsidR="003408CF" w:rsidRPr="00C61B56" w:rsidTr="00C61B56">
        <w:tblPrEx>
          <w:tblCellMar>
            <w:top w:w="0" w:type="dxa"/>
            <w:bottom w:w="0" w:type="dxa"/>
          </w:tblCellMar>
        </w:tblPrEx>
        <w:trPr>
          <w:trHeight w:val="233"/>
        </w:trPr>
        <w:tc>
          <w:tcPr>
            <w:tcW w:w="8931" w:type="dxa"/>
            <w:gridSpan w:val="3"/>
          </w:tcPr>
          <w:p w:rsidR="003408CF" w:rsidRPr="00C61B56" w:rsidRDefault="003408CF">
            <w:pPr>
              <w:pStyle w:val="Default"/>
              <w:rPr>
                <w:rFonts w:eastAsia="Calibri" w:cs="Mangal"/>
                <w:color w:val="auto"/>
                <w:sz w:val="22"/>
                <w:szCs w:val="20"/>
                <w:lang w:bidi="hi-IN"/>
              </w:rPr>
            </w:pPr>
            <w:r w:rsidRPr="00C61B56">
              <w:rPr>
                <w:rFonts w:eastAsia="Calibri" w:cs="Mangal"/>
                <w:color w:val="auto"/>
                <w:sz w:val="22"/>
                <w:szCs w:val="20"/>
                <w:lang w:bidi="hi-IN"/>
              </w:rPr>
              <w:t xml:space="preserve">Subject under </w:t>
            </w:r>
            <w:r w:rsidR="00C61B56" w:rsidRPr="00C61B56">
              <w:rPr>
                <w:rFonts w:eastAsia="Calibri" w:cs="Mangal"/>
                <w:color w:val="auto"/>
                <w:sz w:val="22"/>
                <w:szCs w:val="20"/>
                <w:lang w:bidi="hi-IN"/>
              </w:rPr>
              <w:t xml:space="preserve">Panel </w:t>
            </w:r>
            <w:r w:rsidRPr="00C61B56">
              <w:rPr>
                <w:rFonts w:eastAsia="Calibri" w:cs="Mangal"/>
                <w:color w:val="auto"/>
                <w:sz w:val="22"/>
                <w:szCs w:val="20"/>
                <w:lang w:bidi="hi-IN"/>
              </w:rPr>
              <w:t>SSD 14/P3</w:t>
            </w:r>
            <w:r w:rsidR="00C61B56" w:rsidRPr="00C61B56">
              <w:rPr>
                <w:rFonts w:eastAsia="Calibri" w:cs="Mangal"/>
                <w:color w:val="auto"/>
                <w:sz w:val="22"/>
                <w:szCs w:val="20"/>
                <w:lang w:bidi="hi-IN"/>
              </w:rPr>
              <w:t xml:space="preserve"> i.e.</w:t>
            </w:r>
            <w:r w:rsidRPr="00C61B56">
              <w:rPr>
                <w:rFonts w:eastAsia="Calibri" w:cs="Mangal"/>
                <w:color w:val="auto"/>
                <w:sz w:val="22"/>
                <w:szCs w:val="20"/>
                <w:lang w:bidi="hi-IN"/>
              </w:rPr>
              <w:t xml:space="preserve"> Panel for drafting standards on distribution networks and vocabulary </w:t>
            </w:r>
          </w:p>
        </w:tc>
      </w:tr>
      <w:tr w:rsidR="003408CF" w:rsidRPr="00C61B56" w:rsidTr="00C61B56">
        <w:tblPrEx>
          <w:tblCellMar>
            <w:top w:w="0" w:type="dxa"/>
            <w:bottom w:w="0" w:type="dxa"/>
          </w:tblCellMar>
        </w:tblPrEx>
        <w:trPr>
          <w:trHeight w:val="557"/>
        </w:trPr>
        <w:tc>
          <w:tcPr>
            <w:tcW w:w="4386" w:type="dxa"/>
          </w:tcPr>
          <w:p w:rsidR="003408CF" w:rsidRPr="00C61B56" w:rsidRDefault="003408CF" w:rsidP="003408CF">
            <w:pPr>
              <w:pStyle w:val="Default"/>
              <w:numPr>
                <w:ilvl w:val="0"/>
                <w:numId w:val="21"/>
              </w:numPr>
              <w:jc w:val="both"/>
              <w:rPr>
                <w:rFonts w:eastAsia="Calibri" w:cs="Mangal"/>
                <w:color w:val="auto"/>
                <w:sz w:val="22"/>
                <w:szCs w:val="20"/>
                <w:lang w:bidi="hi-IN"/>
              </w:rPr>
            </w:pPr>
            <w:r w:rsidRPr="00C61B56">
              <w:rPr>
                <w:rFonts w:eastAsia="Calibri" w:cs="Mangal"/>
                <w:color w:val="auto"/>
                <w:sz w:val="22"/>
                <w:szCs w:val="20"/>
                <w:lang w:bidi="hi-IN"/>
              </w:rPr>
              <w:t xml:space="preserve">a) ISO 24513:2019 Service activities relating to drinking water supply, wastewater and storm water systems — Vocabulary </w:t>
            </w:r>
          </w:p>
          <w:p w:rsidR="003408CF" w:rsidRPr="00C61B56" w:rsidRDefault="003408CF" w:rsidP="003408CF">
            <w:pPr>
              <w:pStyle w:val="Default"/>
              <w:numPr>
                <w:ilvl w:val="0"/>
                <w:numId w:val="21"/>
              </w:numPr>
              <w:jc w:val="both"/>
              <w:rPr>
                <w:rFonts w:eastAsia="Calibri" w:cs="Mangal"/>
                <w:color w:val="auto"/>
                <w:sz w:val="22"/>
                <w:szCs w:val="20"/>
                <w:lang w:bidi="hi-IN"/>
              </w:rPr>
            </w:pPr>
            <w:r w:rsidRPr="00C61B56">
              <w:rPr>
                <w:rFonts w:eastAsia="Calibri" w:cs="Mangal"/>
                <w:color w:val="auto"/>
                <w:sz w:val="22"/>
                <w:szCs w:val="20"/>
                <w:lang w:bidi="hi-IN"/>
              </w:rPr>
              <w:t xml:space="preserve">b) </w:t>
            </w:r>
            <w:r w:rsidRPr="00C61B56">
              <w:rPr>
                <w:rFonts w:eastAsia="Calibri" w:cs="Mangal"/>
                <w:color w:val="auto"/>
                <w:sz w:val="22"/>
                <w:szCs w:val="20"/>
                <w:lang w:bidi="hi-IN"/>
              </w:rPr>
              <w:t xml:space="preserve">ISO 24528:2021 Service activities relating to drinking water systems and </w:t>
            </w:r>
            <w:r w:rsidRPr="00C61B56">
              <w:rPr>
                <w:rFonts w:eastAsia="Calibri" w:cs="Mangal"/>
                <w:color w:val="auto"/>
                <w:sz w:val="22"/>
                <w:szCs w:val="20"/>
                <w:lang w:bidi="hi-IN"/>
              </w:rPr>
              <w:t xml:space="preserve">wastewater systems </w:t>
            </w:r>
            <w:r w:rsidRPr="00C61B56">
              <w:rPr>
                <w:rFonts w:eastAsia="Calibri" w:cs="Mangal"/>
                <w:color w:val="auto"/>
                <w:sz w:val="22"/>
                <w:szCs w:val="20"/>
                <w:lang w:bidi="hi-IN"/>
              </w:rPr>
              <w:t xml:space="preserve">— Guideline for a water loss investigation of drinking water distribution networks </w:t>
            </w:r>
          </w:p>
          <w:p w:rsidR="003408CF" w:rsidRPr="00C61B56" w:rsidRDefault="003408CF" w:rsidP="00C61B56">
            <w:pPr>
              <w:pStyle w:val="Default"/>
              <w:numPr>
                <w:ilvl w:val="0"/>
                <w:numId w:val="21"/>
              </w:numPr>
              <w:jc w:val="both"/>
              <w:rPr>
                <w:rFonts w:eastAsia="Calibri" w:cs="Mangal"/>
                <w:color w:val="auto"/>
                <w:sz w:val="22"/>
                <w:szCs w:val="20"/>
                <w:lang w:bidi="hi-IN"/>
              </w:rPr>
            </w:pPr>
            <w:r w:rsidRPr="00C61B56">
              <w:rPr>
                <w:rFonts w:eastAsia="Calibri" w:cs="Mangal"/>
                <w:color w:val="auto"/>
                <w:sz w:val="22"/>
                <w:szCs w:val="20"/>
                <w:lang w:bidi="hi-IN"/>
              </w:rPr>
              <w:lastRenderedPageBreak/>
              <w:t xml:space="preserve">c) ISO 24516-1:2016 Guidelines for the management of assets of water supply and wastewater systems — Part 1: Drinking water distribution networks </w:t>
            </w:r>
          </w:p>
        </w:tc>
        <w:tc>
          <w:tcPr>
            <w:tcW w:w="4545" w:type="dxa"/>
            <w:gridSpan w:val="2"/>
          </w:tcPr>
          <w:p w:rsidR="003408CF" w:rsidRPr="00C61B56" w:rsidRDefault="003408CF">
            <w:pPr>
              <w:pStyle w:val="Default"/>
              <w:rPr>
                <w:rFonts w:eastAsia="Calibri" w:cs="Mangal"/>
                <w:color w:val="auto"/>
                <w:sz w:val="22"/>
                <w:szCs w:val="20"/>
                <w:lang w:bidi="hi-IN"/>
              </w:rPr>
            </w:pPr>
            <w:r w:rsidRPr="00C61B56">
              <w:rPr>
                <w:rFonts w:eastAsia="Calibri" w:cs="Mangal"/>
                <w:color w:val="auto"/>
                <w:sz w:val="22"/>
                <w:szCs w:val="20"/>
                <w:lang w:bidi="hi-IN"/>
              </w:rPr>
              <w:lastRenderedPageBreak/>
              <w:t xml:space="preserve">Dr </w:t>
            </w:r>
            <w:proofErr w:type="spellStart"/>
            <w:r w:rsidRPr="00C61B56">
              <w:rPr>
                <w:rFonts w:eastAsia="Calibri" w:cs="Mangal"/>
                <w:color w:val="auto"/>
                <w:sz w:val="22"/>
                <w:szCs w:val="20"/>
                <w:lang w:bidi="hi-IN"/>
              </w:rPr>
              <w:t>Ramakant</w:t>
            </w:r>
            <w:proofErr w:type="spellEnd"/>
            <w:r w:rsidRPr="00C61B56">
              <w:rPr>
                <w:rFonts w:eastAsia="Calibri" w:cs="Mangal"/>
                <w:color w:val="auto"/>
                <w:sz w:val="22"/>
                <w:szCs w:val="20"/>
                <w:lang w:bidi="hi-IN"/>
              </w:rPr>
              <w:t xml:space="preserve">, CPHEEO (Convener) </w:t>
            </w:r>
          </w:p>
          <w:p w:rsidR="003408CF" w:rsidRPr="00C61B56" w:rsidRDefault="003408CF">
            <w:pPr>
              <w:pStyle w:val="Default"/>
              <w:rPr>
                <w:rFonts w:eastAsia="Calibri" w:cs="Mangal"/>
                <w:color w:val="auto"/>
                <w:sz w:val="22"/>
                <w:szCs w:val="20"/>
                <w:lang w:bidi="hi-IN"/>
              </w:rPr>
            </w:pPr>
            <w:r w:rsidRPr="00C61B56">
              <w:rPr>
                <w:rFonts w:eastAsia="Calibri" w:cs="Mangal"/>
                <w:color w:val="auto"/>
                <w:sz w:val="22"/>
                <w:szCs w:val="20"/>
                <w:lang w:bidi="hi-IN"/>
              </w:rPr>
              <w:t xml:space="preserve">Shri J C </w:t>
            </w:r>
            <w:proofErr w:type="spellStart"/>
            <w:r w:rsidRPr="00C61B56">
              <w:rPr>
                <w:rFonts w:eastAsia="Calibri" w:cs="Mangal"/>
                <w:color w:val="auto"/>
                <w:sz w:val="22"/>
                <w:szCs w:val="20"/>
                <w:lang w:bidi="hi-IN"/>
              </w:rPr>
              <w:t>Singhal</w:t>
            </w:r>
            <w:proofErr w:type="spellEnd"/>
            <w:r w:rsidRPr="00C61B56">
              <w:rPr>
                <w:rFonts w:eastAsia="Calibri" w:cs="Mangal"/>
                <w:color w:val="auto"/>
                <w:sz w:val="22"/>
                <w:szCs w:val="20"/>
                <w:lang w:bidi="hi-IN"/>
              </w:rPr>
              <w:t xml:space="preserve">, IEI, Delhi </w:t>
            </w:r>
          </w:p>
          <w:p w:rsidR="003408CF" w:rsidRPr="00C61B56" w:rsidRDefault="003408CF">
            <w:pPr>
              <w:pStyle w:val="Default"/>
              <w:rPr>
                <w:rFonts w:eastAsia="Calibri" w:cs="Mangal"/>
                <w:color w:val="auto"/>
                <w:sz w:val="22"/>
                <w:szCs w:val="20"/>
                <w:lang w:bidi="hi-IN"/>
              </w:rPr>
            </w:pPr>
            <w:r w:rsidRPr="00C61B56">
              <w:rPr>
                <w:rFonts w:eastAsia="Calibri" w:cs="Mangal"/>
                <w:color w:val="auto"/>
                <w:sz w:val="22"/>
                <w:szCs w:val="20"/>
                <w:lang w:bidi="hi-IN"/>
              </w:rPr>
              <w:t xml:space="preserve">Ms </w:t>
            </w:r>
            <w:proofErr w:type="spellStart"/>
            <w:r w:rsidRPr="00C61B56">
              <w:rPr>
                <w:rFonts w:eastAsia="Calibri" w:cs="Mangal"/>
                <w:color w:val="auto"/>
                <w:sz w:val="22"/>
                <w:szCs w:val="20"/>
                <w:lang w:bidi="hi-IN"/>
              </w:rPr>
              <w:t>Preeti</w:t>
            </w:r>
            <w:proofErr w:type="spellEnd"/>
            <w:r w:rsidRPr="00C61B56">
              <w:rPr>
                <w:rFonts w:eastAsia="Calibri" w:cs="Mangal"/>
                <w:color w:val="auto"/>
                <w:sz w:val="22"/>
                <w:szCs w:val="20"/>
                <w:lang w:bidi="hi-IN"/>
              </w:rPr>
              <w:t xml:space="preserve"> </w:t>
            </w:r>
            <w:proofErr w:type="spellStart"/>
            <w:r w:rsidRPr="00C61B56">
              <w:rPr>
                <w:rFonts w:eastAsia="Calibri" w:cs="Mangal"/>
                <w:color w:val="auto"/>
                <w:sz w:val="22"/>
                <w:szCs w:val="20"/>
                <w:lang w:bidi="hi-IN"/>
              </w:rPr>
              <w:t>Chaturvedi</w:t>
            </w:r>
            <w:proofErr w:type="spellEnd"/>
            <w:r w:rsidRPr="00C61B56">
              <w:rPr>
                <w:rFonts w:eastAsia="Calibri" w:cs="Mangal"/>
                <w:color w:val="auto"/>
                <w:sz w:val="22"/>
                <w:szCs w:val="20"/>
                <w:lang w:bidi="hi-IN"/>
              </w:rPr>
              <w:t xml:space="preserve">, CSIR — Indian Institute of Toxicology Research, Lucknow </w:t>
            </w:r>
          </w:p>
          <w:p w:rsidR="003408CF" w:rsidRPr="00C61B56" w:rsidRDefault="003408CF">
            <w:pPr>
              <w:pStyle w:val="Default"/>
              <w:rPr>
                <w:rFonts w:eastAsia="Calibri" w:cs="Mangal"/>
                <w:color w:val="auto"/>
                <w:sz w:val="22"/>
                <w:szCs w:val="20"/>
                <w:lang w:bidi="hi-IN"/>
              </w:rPr>
            </w:pPr>
            <w:r w:rsidRPr="00C61B56">
              <w:rPr>
                <w:rFonts w:eastAsia="Calibri" w:cs="Mangal"/>
                <w:color w:val="auto"/>
                <w:sz w:val="22"/>
                <w:szCs w:val="20"/>
                <w:lang w:bidi="hi-IN"/>
              </w:rPr>
              <w:t xml:space="preserve">Shri </w:t>
            </w:r>
            <w:proofErr w:type="spellStart"/>
            <w:r w:rsidRPr="00C61B56">
              <w:rPr>
                <w:rFonts w:eastAsia="Calibri" w:cs="Mangal"/>
                <w:color w:val="auto"/>
                <w:sz w:val="22"/>
                <w:szCs w:val="20"/>
                <w:lang w:bidi="hi-IN"/>
              </w:rPr>
              <w:t>Rajat</w:t>
            </w:r>
            <w:proofErr w:type="spellEnd"/>
            <w:r w:rsidRPr="00C61B56">
              <w:rPr>
                <w:rFonts w:eastAsia="Calibri" w:cs="Mangal"/>
                <w:color w:val="auto"/>
                <w:sz w:val="22"/>
                <w:szCs w:val="20"/>
                <w:lang w:bidi="hi-IN"/>
              </w:rPr>
              <w:t xml:space="preserve"> Jain, WAPCOS, New Delhi </w:t>
            </w:r>
          </w:p>
          <w:p w:rsidR="003408CF" w:rsidRPr="00C61B56" w:rsidRDefault="003408CF">
            <w:pPr>
              <w:pStyle w:val="Default"/>
              <w:rPr>
                <w:rFonts w:eastAsia="Calibri" w:cs="Mangal"/>
                <w:color w:val="auto"/>
                <w:sz w:val="22"/>
                <w:szCs w:val="20"/>
                <w:lang w:bidi="hi-IN"/>
              </w:rPr>
            </w:pPr>
            <w:r w:rsidRPr="00C61B56">
              <w:rPr>
                <w:rFonts w:eastAsia="Calibri" w:cs="Mangal"/>
                <w:color w:val="auto"/>
                <w:sz w:val="22"/>
                <w:szCs w:val="20"/>
                <w:lang w:bidi="hi-IN"/>
              </w:rPr>
              <w:t xml:space="preserve">Shri Rajesh Singh, National Institute of Hydrology, </w:t>
            </w:r>
            <w:proofErr w:type="spellStart"/>
            <w:r w:rsidRPr="00C61B56">
              <w:rPr>
                <w:rFonts w:eastAsia="Calibri" w:cs="Mangal"/>
                <w:color w:val="auto"/>
                <w:sz w:val="22"/>
                <w:szCs w:val="20"/>
                <w:lang w:bidi="hi-IN"/>
              </w:rPr>
              <w:t>Roorkee</w:t>
            </w:r>
            <w:proofErr w:type="spellEnd"/>
            <w:r w:rsidRPr="00C61B56">
              <w:rPr>
                <w:rFonts w:eastAsia="Calibri" w:cs="Mangal"/>
                <w:color w:val="auto"/>
                <w:sz w:val="22"/>
                <w:szCs w:val="20"/>
                <w:lang w:bidi="hi-IN"/>
              </w:rPr>
              <w:t xml:space="preserve"> </w:t>
            </w:r>
          </w:p>
          <w:p w:rsidR="003408CF" w:rsidRPr="00C61B56" w:rsidRDefault="003408CF">
            <w:pPr>
              <w:pStyle w:val="Default"/>
              <w:rPr>
                <w:rFonts w:eastAsia="Calibri" w:cs="Mangal"/>
                <w:color w:val="auto"/>
                <w:sz w:val="22"/>
                <w:szCs w:val="20"/>
                <w:lang w:bidi="hi-IN"/>
              </w:rPr>
            </w:pPr>
            <w:r w:rsidRPr="00C61B56">
              <w:rPr>
                <w:rFonts w:eastAsia="Calibri" w:cs="Mangal"/>
                <w:color w:val="auto"/>
                <w:sz w:val="22"/>
                <w:szCs w:val="20"/>
                <w:lang w:bidi="hi-IN"/>
              </w:rPr>
              <w:t xml:space="preserve">Shri </w:t>
            </w:r>
            <w:proofErr w:type="spellStart"/>
            <w:r w:rsidRPr="00C61B56">
              <w:rPr>
                <w:rFonts w:eastAsia="Calibri" w:cs="Mangal"/>
                <w:color w:val="auto"/>
                <w:sz w:val="22"/>
                <w:szCs w:val="20"/>
                <w:lang w:bidi="hi-IN"/>
              </w:rPr>
              <w:t>Padmanabh</w:t>
            </w:r>
            <w:proofErr w:type="spellEnd"/>
            <w:r w:rsidRPr="00C61B56">
              <w:rPr>
                <w:rFonts w:eastAsia="Calibri" w:cs="Mangal"/>
                <w:color w:val="auto"/>
                <w:sz w:val="22"/>
                <w:szCs w:val="20"/>
                <w:lang w:bidi="hi-IN"/>
              </w:rPr>
              <w:t xml:space="preserve"> </w:t>
            </w:r>
            <w:proofErr w:type="spellStart"/>
            <w:r w:rsidRPr="00C61B56">
              <w:rPr>
                <w:rFonts w:eastAsia="Calibri" w:cs="Mangal"/>
                <w:color w:val="auto"/>
                <w:sz w:val="22"/>
                <w:szCs w:val="20"/>
                <w:lang w:bidi="hi-IN"/>
              </w:rPr>
              <w:t>Maniyar</w:t>
            </w:r>
            <w:proofErr w:type="spellEnd"/>
            <w:r w:rsidRPr="00C61B56">
              <w:rPr>
                <w:rFonts w:eastAsia="Calibri" w:cs="Mangal"/>
                <w:color w:val="auto"/>
                <w:sz w:val="22"/>
                <w:szCs w:val="20"/>
                <w:lang w:bidi="hi-IN"/>
              </w:rPr>
              <w:t xml:space="preserve">, IDSE Military Engineer Services </w:t>
            </w:r>
          </w:p>
        </w:tc>
      </w:tr>
      <w:tr w:rsidR="00C61B56" w:rsidRPr="00C61B56" w:rsidTr="00C61B56">
        <w:tblPrEx>
          <w:tblCellMar>
            <w:top w:w="0" w:type="dxa"/>
            <w:bottom w:w="0" w:type="dxa"/>
          </w:tblCellMar>
        </w:tblPrEx>
        <w:trPr>
          <w:trHeight w:val="103"/>
        </w:trPr>
        <w:tc>
          <w:tcPr>
            <w:tcW w:w="8931" w:type="dxa"/>
            <w:gridSpan w:val="3"/>
          </w:tcPr>
          <w:p w:rsidR="00C61B56" w:rsidRPr="00C61B56" w:rsidRDefault="00A25E05" w:rsidP="00A25E05">
            <w:pPr>
              <w:pStyle w:val="Default"/>
              <w:jc w:val="both"/>
              <w:rPr>
                <w:rFonts w:eastAsia="Calibri" w:cs="Mangal"/>
                <w:color w:val="auto"/>
                <w:sz w:val="22"/>
                <w:szCs w:val="20"/>
                <w:lang w:bidi="hi-IN"/>
              </w:rPr>
            </w:pPr>
            <w:r w:rsidRPr="00C61B56">
              <w:rPr>
                <w:rFonts w:eastAsia="Calibri" w:cs="Mangal"/>
                <w:color w:val="auto"/>
                <w:sz w:val="22"/>
                <w:szCs w:val="20"/>
                <w:lang w:bidi="hi-IN"/>
              </w:rPr>
              <w:lastRenderedPageBreak/>
              <w:t xml:space="preserve">Subject under Panel </w:t>
            </w:r>
            <w:r w:rsidR="00C61B56" w:rsidRPr="00C61B56">
              <w:rPr>
                <w:rFonts w:eastAsia="Calibri" w:cs="Mangal"/>
                <w:color w:val="auto"/>
                <w:sz w:val="22"/>
                <w:szCs w:val="20"/>
                <w:lang w:bidi="hi-IN"/>
              </w:rPr>
              <w:t xml:space="preserve">SSD 14/P4 Panel for drafting standards on crisis management </w:t>
            </w:r>
          </w:p>
        </w:tc>
      </w:tr>
      <w:tr w:rsidR="00C61B56" w:rsidRPr="00C61B56" w:rsidTr="00A25E05">
        <w:tblPrEx>
          <w:tblCellMar>
            <w:top w:w="0" w:type="dxa"/>
            <w:bottom w:w="0" w:type="dxa"/>
          </w:tblCellMar>
        </w:tblPrEx>
        <w:trPr>
          <w:trHeight w:val="4202"/>
        </w:trPr>
        <w:tc>
          <w:tcPr>
            <w:tcW w:w="4395" w:type="dxa"/>
            <w:gridSpan w:val="2"/>
          </w:tcPr>
          <w:p w:rsidR="00C61B56" w:rsidRPr="00C61B56" w:rsidRDefault="00C61B56" w:rsidP="00C61B56">
            <w:pPr>
              <w:pStyle w:val="Default"/>
              <w:numPr>
                <w:ilvl w:val="0"/>
                <w:numId w:val="23"/>
              </w:numPr>
              <w:jc w:val="both"/>
              <w:rPr>
                <w:rFonts w:eastAsia="Calibri" w:cs="Mangal"/>
                <w:color w:val="auto"/>
                <w:sz w:val="22"/>
                <w:szCs w:val="20"/>
                <w:lang w:bidi="hi-IN"/>
              </w:rPr>
            </w:pPr>
            <w:r w:rsidRPr="00C61B56">
              <w:rPr>
                <w:rFonts w:eastAsia="Calibri" w:cs="Mangal"/>
                <w:color w:val="auto"/>
                <w:sz w:val="22"/>
                <w:szCs w:val="20"/>
                <w:lang w:bidi="hi-IN"/>
              </w:rPr>
              <w:t xml:space="preserve">a) </w:t>
            </w:r>
            <w:r w:rsidRPr="00C61B56">
              <w:rPr>
                <w:rFonts w:eastAsia="Calibri" w:cs="Mangal"/>
                <w:color w:val="auto"/>
                <w:sz w:val="22"/>
                <w:szCs w:val="20"/>
                <w:lang w:bidi="hi-IN"/>
              </w:rPr>
              <w:t xml:space="preserve">ISO/TR 24525 Service activities relating to drinking water supply systems and wastewater systems - Crisis management - Examples of practiced crisis management </w:t>
            </w:r>
          </w:p>
          <w:p w:rsidR="00C61B56" w:rsidRPr="00C61B56" w:rsidRDefault="00C61B56" w:rsidP="00C61B56">
            <w:pPr>
              <w:pStyle w:val="Default"/>
              <w:numPr>
                <w:ilvl w:val="0"/>
                <w:numId w:val="23"/>
              </w:numPr>
              <w:jc w:val="both"/>
              <w:rPr>
                <w:rFonts w:eastAsia="Calibri" w:cs="Mangal"/>
                <w:color w:val="auto"/>
                <w:sz w:val="22"/>
                <w:szCs w:val="20"/>
                <w:lang w:bidi="hi-IN"/>
              </w:rPr>
            </w:pPr>
            <w:r w:rsidRPr="00C61B56">
              <w:rPr>
                <w:rFonts w:eastAsia="Calibri" w:cs="Mangal"/>
                <w:color w:val="auto"/>
                <w:sz w:val="22"/>
                <w:szCs w:val="20"/>
                <w:lang w:bidi="hi-IN"/>
              </w:rPr>
              <w:t xml:space="preserve">b) BS ISO 24527:2020 Service activities relating to drinking water supply, wastewater and </w:t>
            </w:r>
            <w:proofErr w:type="spellStart"/>
            <w:r w:rsidRPr="00C61B56">
              <w:rPr>
                <w:rFonts w:eastAsia="Calibri" w:cs="Mangal"/>
                <w:color w:val="auto"/>
                <w:sz w:val="22"/>
                <w:szCs w:val="20"/>
                <w:lang w:bidi="hi-IN"/>
              </w:rPr>
              <w:t>stormwater</w:t>
            </w:r>
            <w:proofErr w:type="spellEnd"/>
            <w:r w:rsidRPr="00C61B56">
              <w:rPr>
                <w:rFonts w:eastAsia="Calibri" w:cs="Mangal"/>
                <w:color w:val="auto"/>
                <w:sz w:val="22"/>
                <w:szCs w:val="20"/>
                <w:lang w:bidi="hi-IN"/>
              </w:rPr>
              <w:t xml:space="preserve"> systems. Guidelines on alternative drinking water service provision during a crisis </w:t>
            </w:r>
          </w:p>
          <w:p w:rsidR="00C61B56" w:rsidRPr="00C61B56" w:rsidRDefault="00C61B56" w:rsidP="00C61B56">
            <w:pPr>
              <w:pStyle w:val="Default"/>
              <w:numPr>
                <w:ilvl w:val="0"/>
                <w:numId w:val="24"/>
              </w:numPr>
              <w:jc w:val="both"/>
              <w:rPr>
                <w:rFonts w:eastAsia="Calibri" w:cs="Mangal"/>
                <w:color w:val="auto"/>
                <w:sz w:val="22"/>
                <w:szCs w:val="20"/>
                <w:lang w:bidi="hi-IN"/>
              </w:rPr>
            </w:pPr>
            <w:r w:rsidRPr="00C61B56">
              <w:rPr>
                <w:rFonts w:eastAsia="Calibri" w:cs="Mangal"/>
                <w:color w:val="auto"/>
                <w:sz w:val="22"/>
                <w:szCs w:val="20"/>
                <w:lang w:bidi="hi-IN"/>
              </w:rPr>
              <w:t xml:space="preserve">c) ISO 24518:2015 Activities relating to drinking water and wastewater services — Crisis management of water utilities </w:t>
            </w:r>
          </w:p>
          <w:p w:rsidR="00C61B56" w:rsidRPr="00C61B56" w:rsidRDefault="00C61B56">
            <w:pPr>
              <w:pStyle w:val="Default"/>
              <w:rPr>
                <w:rFonts w:eastAsia="Calibri" w:cs="Mangal"/>
                <w:color w:val="auto"/>
                <w:sz w:val="22"/>
                <w:szCs w:val="20"/>
                <w:lang w:bidi="hi-IN"/>
              </w:rPr>
            </w:pPr>
          </w:p>
        </w:tc>
        <w:tc>
          <w:tcPr>
            <w:tcW w:w="4536" w:type="dxa"/>
          </w:tcPr>
          <w:p w:rsidR="00C61B56" w:rsidRPr="00C61B56" w:rsidRDefault="00C61B56" w:rsidP="00C61B56">
            <w:pPr>
              <w:pStyle w:val="Default"/>
              <w:rPr>
                <w:rFonts w:eastAsia="Calibri" w:cs="Mangal"/>
                <w:color w:val="auto"/>
                <w:sz w:val="22"/>
                <w:szCs w:val="20"/>
                <w:lang w:bidi="hi-IN"/>
              </w:rPr>
            </w:pPr>
            <w:r w:rsidRPr="00C61B56">
              <w:rPr>
                <w:rFonts w:eastAsia="Calibri" w:cs="Mangal"/>
                <w:color w:val="auto"/>
                <w:sz w:val="22"/>
                <w:szCs w:val="20"/>
                <w:lang w:bidi="hi-IN"/>
              </w:rPr>
              <w:t xml:space="preserve">Shri </w:t>
            </w:r>
            <w:proofErr w:type="spellStart"/>
            <w:r w:rsidRPr="00C61B56">
              <w:rPr>
                <w:rFonts w:eastAsia="Calibri" w:cs="Mangal"/>
                <w:color w:val="auto"/>
                <w:sz w:val="22"/>
                <w:szCs w:val="20"/>
                <w:lang w:bidi="hi-IN"/>
              </w:rPr>
              <w:t>Rajat</w:t>
            </w:r>
            <w:proofErr w:type="spellEnd"/>
            <w:r w:rsidRPr="00C61B56">
              <w:rPr>
                <w:rFonts w:eastAsia="Calibri" w:cs="Mangal"/>
                <w:color w:val="auto"/>
                <w:sz w:val="22"/>
                <w:szCs w:val="20"/>
                <w:lang w:bidi="hi-IN"/>
              </w:rPr>
              <w:t xml:space="preserve"> Jain, WAPCOS, New Delhi (Convener) </w:t>
            </w:r>
          </w:p>
          <w:p w:rsidR="00C61B56" w:rsidRDefault="00C61B56" w:rsidP="00C61B56">
            <w:pPr>
              <w:pStyle w:val="Default"/>
              <w:rPr>
                <w:rFonts w:eastAsia="Calibri" w:cs="Mangal"/>
                <w:color w:val="auto"/>
                <w:sz w:val="22"/>
                <w:szCs w:val="20"/>
                <w:lang w:bidi="hi-IN"/>
              </w:rPr>
            </w:pPr>
            <w:r w:rsidRPr="00C61B56">
              <w:rPr>
                <w:rFonts w:eastAsia="Calibri" w:cs="Mangal"/>
                <w:color w:val="auto"/>
                <w:sz w:val="22"/>
                <w:szCs w:val="20"/>
                <w:lang w:bidi="hi-IN"/>
              </w:rPr>
              <w:t xml:space="preserve">Dr </w:t>
            </w:r>
            <w:proofErr w:type="spellStart"/>
            <w:r w:rsidRPr="00C61B56">
              <w:rPr>
                <w:rFonts w:eastAsia="Calibri" w:cs="Mangal"/>
                <w:color w:val="auto"/>
                <w:sz w:val="22"/>
                <w:szCs w:val="20"/>
                <w:lang w:bidi="hi-IN"/>
              </w:rPr>
              <w:t>Ramakant</w:t>
            </w:r>
            <w:proofErr w:type="spellEnd"/>
            <w:r w:rsidRPr="00C61B56">
              <w:rPr>
                <w:rFonts w:eastAsia="Calibri" w:cs="Mangal"/>
                <w:color w:val="auto"/>
                <w:sz w:val="22"/>
                <w:szCs w:val="20"/>
                <w:lang w:bidi="hi-IN"/>
              </w:rPr>
              <w:t xml:space="preserve">, CPHEEO </w:t>
            </w:r>
          </w:p>
          <w:p w:rsidR="00A25E05" w:rsidRPr="00C61B56" w:rsidRDefault="00A25E05" w:rsidP="00C61B56">
            <w:pPr>
              <w:pStyle w:val="Default"/>
              <w:rPr>
                <w:rFonts w:eastAsia="Calibri" w:cs="Mangal"/>
                <w:color w:val="auto"/>
                <w:sz w:val="22"/>
                <w:szCs w:val="20"/>
                <w:lang w:bidi="hi-IN"/>
              </w:rPr>
            </w:pPr>
            <w:r>
              <w:rPr>
                <w:rFonts w:eastAsia="Calibri" w:cs="Mangal"/>
                <w:color w:val="auto"/>
                <w:sz w:val="22"/>
                <w:szCs w:val="20"/>
                <w:lang w:bidi="hi-IN"/>
              </w:rPr>
              <w:t xml:space="preserve">Shri </w:t>
            </w:r>
            <w:proofErr w:type="spellStart"/>
            <w:r>
              <w:rPr>
                <w:rFonts w:eastAsia="Calibri" w:cs="Mangal"/>
                <w:color w:val="auto"/>
                <w:sz w:val="22"/>
                <w:szCs w:val="20"/>
                <w:lang w:bidi="hi-IN"/>
              </w:rPr>
              <w:t>Chandan</w:t>
            </w:r>
            <w:proofErr w:type="spellEnd"/>
            <w:r>
              <w:rPr>
                <w:rFonts w:eastAsia="Calibri" w:cs="Mangal"/>
                <w:color w:val="auto"/>
                <w:sz w:val="22"/>
                <w:szCs w:val="20"/>
                <w:lang w:bidi="hi-IN"/>
              </w:rPr>
              <w:t xml:space="preserve"> Ghosh, NIDM Delhi</w:t>
            </w:r>
          </w:p>
          <w:p w:rsidR="00C61B56" w:rsidRPr="00C61B56" w:rsidRDefault="00C61B56" w:rsidP="00C61B56">
            <w:pPr>
              <w:pStyle w:val="Default"/>
              <w:rPr>
                <w:rFonts w:eastAsia="Calibri" w:cs="Mangal"/>
                <w:color w:val="auto"/>
                <w:sz w:val="22"/>
                <w:szCs w:val="20"/>
                <w:lang w:bidi="hi-IN"/>
              </w:rPr>
            </w:pPr>
            <w:r w:rsidRPr="00C61B56">
              <w:rPr>
                <w:rFonts w:eastAsia="Calibri" w:cs="Mangal"/>
                <w:color w:val="auto"/>
                <w:sz w:val="22"/>
                <w:szCs w:val="20"/>
                <w:lang w:bidi="hi-IN"/>
              </w:rPr>
              <w:t xml:space="preserve">Ms </w:t>
            </w:r>
            <w:proofErr w:type="spellStart"/>
            <w:r w:rsidRPr="00C61B56">
              <w:rPr>
                <w:rFonts w:eastAsia="Calibri" w:cs="Mangal"/>
                <w:color w:val="auto"/>
                <w:sz w:val="22"/>
                <w:szCs w:val="20"/>
                <w:lang w:bidi="hi-IN"/>
              </w:rPr>
              <w:t>Neelima</w:t>
            </w:r>
            <w:proofErr w:type="spellEnd"/>
            <w:r w:rsidRPr="00C61B56">
              <w:rPr>
                <w:rFonts w:eastAsia="Calibri" w:cs="Mangal"/>
                <w:color w:val="auto"/>
                <w:sz w:val="22"/>
                <w:szCs w:val="20"/>
                <w:lang w:bidi="hi-IN"/>
              </w:rPr>
              <w:t xml:space="preserve"> Garg, </w:t>
            </w:r>
            <w:proofErr w:type="spellStart"/>
            <w:r w:rsidRPr="00C61B56">
              <w:rPr>
                <w:rFonts w:eastAsia="Calibri" w:cs="Mangal"/>
                <w:color w:val="auto"/>
                <w:sz w:val="22"/>
                <w:szCs w:val="20"/>
                <w:lang w:bidi="hi-IN"/>
              </w:rPr>
              <w:t>Uttarakhand</w:t>
            </w:r>
            <w:proofErr w:type="spellEnd"/>
            <w:r w:rsidRPr="00C61B56">
              <w:rPr>
                <w:rFonts w:eastAsia="Calibri" w:cs="Mangal"/>
                <w:color w:val="auto"/>
                <w:sz w:val="22"/>
                <w:szCs w:val="20"/>
                <w:lang w:bidi="hi-IN"/>
              </w:rPr>
              <w:t xml:space="preserve"> Jal </w:t>
            </w:r>
            <w:proofErr w:type="spellStart"/>
            <w:r w:rsidRPr="00C61B56">
              <w:rPr>
                <w:rFonts w:eastAsia="Calibri" w:cs="Mangal"/>
                <w:color w:val="auto"/>
                <w:sz w:val="22"/>
                <w:szCs w:val="20"/>
                <w:lang w:bidi="hi-IN"/>
              </w:rPr>
              <w:t>Sansthan</w:t>
            </w:r>
            <w:proofErr w:type="spellEnd"/>
            <w:r w:rsidRPr="00C61B56">
              <w:rPr>
                <w:rFonts w:eastAsia="Calibri" w:cs="Mangal"/>
                <w:color w:val="auto"/>
                <w:sz w:val="22"/>
                <w:szCs w:val="20"/>
                <w:lang w:bidi="hi-IN"/>
              </w:rPr>
              <w:t xml:space="preserve"> </w:t>
            </w:r>
          </w:p>
          <w:p w:rsidR="00C61B56" w:rsidRPr="00C61B56" w:rsidRDefault="00C61B56" w:rsidP="00C61B56">
            <w:pPr>
              <w:pStyle w:val="Default"/>
              <w:rPr>
                <w:rFonts w:eastAsia="Calibri" w:cs="Mangal"/>
                <w:color w:val="auto"/>
                <w:sz w:val="22"/>
                <w:szCs w:val="20"/>
                <w:lang w:bidi="hi-IN"/>
              </w:rPr>
            </w:pPr>
            <w:r w:rsidRPr="00C61B56">
              <w:rPr>
                <w:rFonts w:eastAsia="Calibri" w:cs="Mangal"/>
                <w:color w:val="auto"/>
                <w:sz w:val="22"/>
                <w:szCs w:val="20"/>
                <w:lang w:bidi="hi-IN"/>
              </w:rPr>
              <w:t xml:space="preserve">Col. A K </w:t>
            </w:r>
            <w:proofErr w:type="spellStart"/>
            <w:r w:rsidRPr="00C61B56">
              <w:rPr>
                <w:rFonts w:eastAsia="Calibri" w:cs="Mangal"/>
                <w:color w:val="auto"/>
                <w:sz w:val="22"/>
                <w:szCs w:val="20"/>
                <w:lang w:bidi="hi-IN"/>
              </w:rPr>
              <w:t>Chaubey</w:t>
            </w:r>
            <w:proofErr w:type="spellEnd"/>
            <w:r w:rsidRPr="00C61B56">
              <w:rPr>
                <w:rFonts w:eastAsia="Calibri" w:cs="Mangal"/>
                <w:color w:val="auto"/>
                <w:sz w:val="22"/>
                <w:szCs w:val="20"/>
                <w:lang w:bidi="hi-IN"/>
              </w:rPr>
              <w:t xml:space="preserve">, in Personal Capacity </w:t>
            </w:r>
          </w:p>
          <w:p w:rsidR="00C61B56" w:rsidRPr="00C61B56" w:rsidRDefault="00C61B56" w:rsidP="00C61B56">
            <w:pPr>
              <w:pStyle w:val="Default"/>
              <w:rPr>
                <w:rFonts w:eastAsia="Calibri" w:cs="Mangal"/>
                <w:color w:val="auto"/>
                <w:sz w:val="22"/>
                <w:szCs w:val="20"/>
                <w:lang w:bidi="hi-IN"/>
              </w:rPr>
            </w:pPr>
            <w:r w:rsidRPr="00C61B56">
              <w:rPr>
                <w:rFonts w:eastAsia="Calibri" w:cs="Mangal"/>
                <w:color w:val="auto"/>
                <w:sz w:val="22"/>
                <w:szCs w:val="20"/>
                <w:lang w:bidi="hi-IN"/>
              </w:rPr>
              <w:t xml:space="preserve">Shri </w:t>
            </w:r>
            <w:proofErr w:type="spellStart"/>
            <w:r w:rsidRPr="00C61B56">
              <w:rPr>
                <w:rFonts w:eastAsia="Calibri" w:cs="Mangal"/>
                <w:color w:val="auto"/>
                <w:sz w:val="22"/>
                <w:szCs w:val="20"/>
                <w:lang w:bidi="hi-IN"/>
              </w:rPr>
              <w:t>Anuja</w:t>
            </w:r>
            <w:proofErr w:type="spellEnd"/>
            <w:r w:rsidRPr="00C61B56">
              <w:rPr>
                <w:rFonts w:eastAsia="Calibri" w:cs="Mangal"/>
                <w:color w:val="auto"/>
                <w:sz w:val="22"/>
                <w:szCs w:val="20"/>
                <w:lang w:bidi="hi-IN"/>
              </w:rPr>
              <w:t xml:space="preserve"> </w:t>
            </w:r>
            <w:proofErr w:type="spellStart"/>
            <w:r w:rsidRPr="00C61B56">
              <w:rPr>
                <w:rFonts w:eastAsia="Calibri" w:cs="Mangal"/>
                <w:color w:val="auto"/>
                <w:sz w:val="22"/>
                <w:szCs w:val="20"/>
                <w:lang w:bidi="hi-IN"/>
              </w:rPr>
              <w:t>Anand</w:t>
            </w:r>
            <w:proofErr w:type="spellEnd"/>
            <w:r w:rsidRPr="00C61B56">
              <w:rPr>
                <w:rFonts w:eastAsia="Calibri" w:cs="Mangal"/>
                <w:color w:val="auto"/>
                <w:sz w:val="22"/>
                <w:szCs w:val="20"/>
                <w:lang w:bidi="hi-IN"/>
              </w:rPr>
              <w:t xml:space="preserve">, Quality Council of India, New Delhi </w:t>
            </w:r>
          </w:p>
          <w:p w:rsidR="00C61B56" w:rsidRDefault="00C61B56" w:rsidP="00C61B56">
            <w:pPr>
              <w:pStyle w:val="Default"/>
              <w:rPr>
                <w:rFonts w:eastAsia="Calibri" w:cs="Mangal"/>
                <w:color w:val="auto"/>
                <w:sz w:val="22"/>
                <w:szCs w:val="20"/>
                <w:lang w:bidi="hi-IN"/>
              </w:rPr>
            </w:pPr>
            <w:r w:rsidRPr="00C61B56">
              <w:rPr>
                <w:rFonts w:eastAsia="Calibri" w:cs="Mangal"/>
                <w:color w:val="auto"/>
                <w:sz w:val="22"/>
                <w:szCs w:val="20"/>
                <w:lang w:bidi="hi-IN"/>
              </w:rPr>
              <w:t xml:space="preserve">Shri R S Tyagi, Indian Water Works Association, New Delhi </w:t>
            </w:r>
          </w:p>
          <w:p w:rsidR="00C61B56" w:rsidRDefault="00C61B56" w:rsidP="00C61B56">
            <w:pPr>
              <w:autoSpaceDE w:val="0"/>
              <w:autoSpaceDN w:val="0"/>
              <w:adjustRightInd w:val="0"/>
              <w:spacing w:after="0" w:line="240" w:lineRule="auto"/>
              <w:ind w:right="115"/>
              <w:jc w:val="both"/>
              <w:rPr>
                <w:rFonts w:ascii="Bookman Old Style" w:eastAsia="Calibri" w:hAnsi="Bookman Old Style"/>
              </w:rPr>
            </w:pPr>
            <w:r w:rsidRPr="00C61B56">
              <w:rPr>
                <w:rFonts w:ascii="Bookman Old Style" w:eastAsia="Calibri" w:hAnsi="Bookman Old Style"/>
              </w:rPr>
              <w:t xml:space="preserve">Ms </w:t>
            </w:r>
            <w:r w:rsidRPr="00C61B56">
              <w:rPr>
                <w:rFonts w:ascii="Bookman Old Style" w:eastAsia="Calibri" w:hAnsi="Bookman Old Style"/>
              </w:rPr>
              <w:t xml:space="preserve">Monika </w:t>
            </w:r>
            <w:proofErr w:type="spellStart"/>
            <w:r w:rsidRPr="00C61B56">
              <w:rPr>
                <w:rFonts w:ascii="Bookman Old Style" w:eastAsia="Calibri" w:hAnsi="Bookman Old Style"/>
              </w:rPr>
              <w:t>Bahl</w:t>
            </w:r>
            <w:proofErr w:type="spellEnd"/>
            <w:r w:rsidRPr="00C61B56">
              <w:rPr>
                <w:rFonts w:ascii="Bookman Old Style" w:eastAsia="Calibri" w:hAnsi="Bookman Old Style"/>
              </w:rPr>
              <w:t xml:space="preserve">, GIZ New Delhi </w:t>
            </w:r>
          </w:p>
          <w:p w:rsidR="00C61B56" w:rsidRDefault="00C61B56" w:rsidP="00A25E05">
            <w:pPr>
              <w:autoSpaceDE w:val="0"/>
              <w:autoSpaceDN w:val="0"/>
              <w:adjustRightInd w:val="0"/>
              <w:spacing w:after="0" w:line="240" w:lineRule="auto"/>
              <w:ind w:right="115"/>
              <w:jc w:val="both"/>
              <w:rPr>
                <w:rFonts w:ascii="Bookman Old Style" w:eastAsia="Calibri" w:hAnsi="Bookman Old Style"/>
              </w:rPr>
            </w:pPr>
            <w:r w:rsidRPr="00C61B56">
              <w:rPr>
                <w:rFonts w:ascii="Bookman Old Style" w:eastAsia="Calibri" w:hAnsi="Bookman Old Style"/>
              </w:rPr>
              <w:t>Shri Rahul Sharma</w:t>
            </w:r>
            <w:r>
              <w:rPr>
                <w:rFonts w:ascii="Bookman Old Style" w:eastAsia="Calibri" w:hAnsi="Bookman Old Style"/>
              </w:rPr>
              <w:t xml:space="preserve">, </w:t>
            </w:r>
            <w:r w:rsidRPr="00C61B56">
              <w:rPr>
                <w:rFonts w:ascii="Bookman Old Style" w:eastAsia="Calibri" w:hAnsi="Bookman Old Style"/>
              </w:rPr>
              <w:t>GIZ New Delhi</w:t>
            </w:r>
          </w:p>
          <w:p w:rsidR="00A25E05" w:rsidRDefault="00A25E05" w:rsidP="00A25E05">
            <w:pPr>
              <w:autoSpaceDE w:val="0"/>
              <w:autoSpaceDN w:val="0"/>
              <w:adjustRightInd w:val="0"/>
              <w:spacing w:after="0" w:line="240" w:lineRule="auto"/>
              <w:ind w:right="115"/>
              <w:jc w:val="both"/>
              <w:rPr>
                <w:rFonts w:ascii="Bookman Old Style" w:eastAsia="Calibri" w:hAnsi="Bookman Old Style"/>
              </w:rPr>
            </w:pPr>
            <w:r>
              <w:rPr>
                <w:rFonts w:ascii="Bookman Old Style" w:eastAsia="Calibri" w:hAnsi="Bookman Old Style"/>
              </w:rPr>
              <w:t xml:space="preserve">Shri Deepak </w:t>
            </w:r>
            <w:proofErr w:type="spellStart"/>
            <w:r>
              <w:rPr>
                <w:rFonts w:ascii="Bookman Old Style" w:eastAsia="Calibri" w:hAnsi="Bookman Old Style"/>
              </w:rPr>
              <w:t>Khare</w:t>
            </w:r>
            <w:proofErr w:type="spellEnd"/>
            <w:r>
              <w:rPr>
                <w:rFonts w:ascii="Bookman Old Style" w:eastAsia="Calibri" w:hAnsi="Bookman Old Style"/>
              </w:rPr>
              <w:t xml:space="preserve">, IIT </w:t>
            </w:r>
            <w:proofErr w:type="spellStart"/>
            <w:r>
              <w:rPr>
                <w:rFonts w:ascii="Bookman Old Style" w:eastAsia="Calibri" w:hAnsi="Bookman Old Style"/>
              </w:rPr>
              <w:t>Roorkee</w:t>
            </w:r>
            <w:proofErr w:type="spellEnd"/>
          </w:p>
          <w:p w:rsidR="00A25E05" w:rsidRDefault="00A25E05" w:rsidP="00A25E05">
            <w:pPr>
              <w:autoSpaceDE w:val="0"/>
              <w:autoSpaceDN w:val="0"/>
              <w:adjustRightInd w:val="0"/>
              <w:spacing w:after="0" w:line="240" w:lineRule="auto"/>
              <w:ind w:right="115"/>
              <w:jc w:val="both"/>
              <w:rPr>
                <w:rFonts w:ascii="Bookman Old Style" w:eastAsia="Calibri" w:hAnsi="Bookman Old Style"/>
              </w:rPr>
            </w:pPr>
            <w:r w:rsidRPr="00C61B56">
              <w:rPr>
                <w:rFonts w:ascii="Bookman Old Style" w:eastAsia="Calibri" w:hAnsi="Bookman Old Style"/>
              </w:rPr>
              <w:t>Ms Sonia Grover</w:t>
            </w:r>
            <w:r>
              <w:rPr>
                <w:rFonts w:ascii="Bookman Old Style" w:eastAsia="Calibri" w:hAnsi="Bookman Old Style"/>
              </w:rPr>
              <w:t>, TERI Delhi</w:t>
            </w:r>
          </w:p>
          <w:p w:rsidR="00C61B56" w:rsidRPr="00C61B56" w:rsidRDefault="00A25E05" w:rsidP="00A25E05">
            <w:pPr>
              <w:autoSpaceDE w:val="0"/>
              <w:autoSpaceDN w:val="0"/>
              <w:adjustRightInd w:val="0"/>
              <w:spacing w:after="0" w:line="240" w:lineRule="auto"/>
              <w:ind w:right="115"/>
              <w:jc w:val="both"/>
              <w:rPr>
                <w:rFonts w:eastAsia="Calibri"/>
              </w:rPr>
            </w:pPr>
            <w:r w:rsidRPr="00C61B56">
              <w:rPr>
                <w:rFonts w:ascii="Bookman Old Style" w:eastAsia="Calibri" w:hAnsi="Bookman Old Style"/>
              </w:rPr>
              <w:t xml:space="preserve">Ms </w:t>
            </w:r>
            <w:proofErr w:type="spellStart"/>
            <w:r w:rsidRPr="00C61B56">
              <w:rPr>
                <w:rFonts w:ascii="Bookman Old Style" w:eastAsia="Calibri" w:hAnsi="Bookman Old Style"/>
              </w:rPr>
              <w:t>Niyati</w:t>
            </w:r>
            <w:proofErr w:type="spellEnd"/>
            <w:r w:rsidRPr="00C61B56">
              <w:rPr>
                <w:rFonts w:ascii="Bookman Old Style" w:eastAsia="Calibri" w:hAnsi="Bookman Old Style"/>
              </w:rPr>
              <w:t xml:space="preserve"> Seth</w:t>
            </w:r>
            <w:r>
              <w:rPr>
                <w:rFonts w:ascii="Bookman Old Style" w:eastAsia="Calibri" w:hAnsi="Bookman Old Style"/>
              </w:rPr>
              <w:t xml:space="preserve">, </w:t>
            </w:r>
            <w:r>
              <w:rPr>
                <w:rFonts w:ascii="Bookman Old Style" w:eastAsia="Calibri" w:hAnsi="Bookman Old Style"/>
              </w:rPr>
              <w:t>TERI Delhi</w:t>
            </w:r>
          </w:p>
        </w:tc>
      </w:tr>
    </w:tbl>
    <w:p w:rsidR="003408CF" w:rsidRPr="00C61B56" w:rsidRDefault="003408CF" w:rsidP="00352AD4">
      <w:pPr>
        <w:spacing w:after="0" w:line="360" w:lineRule="auto"/>
        <w:jc w:val="both"/>
        <w:rPr>
          <w:rFonts w:ascii="Bookman Old Style" w:eastAsia="Calibri" w:hAnsi="Bookman Old Style"/>
        </w:rPr>
      </w:pPr>
    </w:p>
    <w:p w:rsidR="00AC0D42" w:rsidRDefault="00A25E05" w:rsidP="00352AD4">
      <w:pPr>
        <w:spacing w:after="0" w:line="360" w:lineRule="auto"/>
        <w:jc w:val="both"/>
        <w:rPr>
          <w:rFonts w:ascii="Arial" w:hAnsi="Arial" w:cs="Arial"/>
          <w:sz w:val="24"/>
          <w:szCs w:val="24"/>
          <w:lang w:bidi="ar-SA"/>
        </w:rPr>
      </w:pPr>
      <w:r>
        <w:rPr>
          <w:rFonts w:ascii="Arial" w:hAnsi="Arial" w:cs="Arial"/>
          <w:sz w:val="24"/>
          <w:szCs w:val="24"/>
          <w:lang w:bidi="ar-SA"/>
        </w:rPr>
        <w:t>Reference:</w:t>
      </w:r>
    </w:p>
    <w:p w:rsidR="00A25E05" w:rsidRDefault="00A25E05" w:rsidP="00A25E05">
      <w:pPr>
        <w:spacing w:after="0" w:line="240" w:lineRule="auto"/>
        <w:jc w:val="both"/>
        <w:rPr>
          <w:rFonts w:ascii="Arial" w:hAnsi="Arial" w:cs="Arial"/>
          <w:sz w:val="24"/>
          <w:szCs w:val="24"/>
          <w:lang w:bidi="ar-SA"/>
        </w:rPr>
      </w:pPr>
      <w:r w:rsidRPr="00A25E05">
        <w:rPr>
          <w:rFonts w:ascii="Arial" w:hAnsi="Arial" w:cs="Arial"/>
          <w:sz w:val="24"/>
          <w:szCs w:val="24"/>
          <w:lang w:bidi="ar-SA"/>
        </w:rPr>
        <w:t>www.ISO.org</w:t>
      </w:r>
    </w:p>
    <w:p w:rsidR="00A25E05" w:rsidRDefault="00A25E05" w:rsidP="00A25E05">
      <w:pPr>
        <w:spacing w:after="0" w:line="240" w:lineRule="auto"/>
        <w:jc w:val="both"/>
        <w:rPr>
          <w:rFonts w:ascii="Arial" w:hAnsi="Arial" w:cs="Arial"/>
          <w:sz w:val="24"/>
          <w:szCs w:val="24"/>
          <w:lang w:bidi="ar-SA"/>
        </w:rPr>
      </w:pPr>
      <w:r w:rsidRPr="00A25E05">
        <w:rPr>
          <w:rFonts w:ascii="Arial" w:hAnsi="Arial" w:cs="Arial"/>
          <w:sz w:val="24"/>
          <w:szCs w:val="24"/>
          <w:lang w:bidi="ar-SA"/>
        </w:rPr>
        <w:t>www.worldbank.org</w:t>
      </w:r>
    </w:p>
    <w:p w:rsidR="00A25E05" w:rsidRDefault="00A25E05" w:rsidP="00A25E05">
      <w:pPr>
        <w:spacing w:after="0" w:line="240" w:lineRule="auto"/>
        <w:jc w:val="both"/>
        <w:rPr>
          <w:rFonts w:ascii="Arial" w:hAnsi="Arial" w:cs="Arial"/>
          <w:sz w:val="24"/>
          <w:szCs w:val="24"/>
          <w:lang w:bidi="ar-SA"/>
        </w:rPr>
      </w:pPr>
      <w:r>
        <w:rPr>
          <w:rFonts w:ascii="Arial" w:hAnsi="Arial" w:cs="Arial"/>
          <w:sz w:val="24"/>
          <w:szCs w:val="24"/>
          <w:lang w:bidi="ar-SA"/>
        </w:rPr>
        <w:t>cpcb.nic.in</w:t>
      </w:r>
    </w:p>
    <w:p w:rsidR="00A25E05" w:rsidRDefault="00A25E05" w:rsidP="00A25E05">
      <w:pPr>
        <w:spacing w:after="0" w:line="240" w:lineRule="auto"/>
        <w:jc w:val="both"/>
        <w:rPr>
          <w:rFonts w:ascii="Arial" w:hAnsi="Arial" w:cs="Arial"/>
          <w:sz w:val="24"/>
          <w:szCs w:val="24"/>
          <w:lang w:bidi="ar-SA"/>
        </w:rPr>
      </w:pPr>
      <w:r>
        <w:rPr>
          <w:rFonts w:ascii="Arial" w:hAnsi="Arial" w:cs="Arial"/>
          <w:sz w:val="24"/>
          <w:szCs w:val="24"/>
          <w:lang w:bidi="ar-SA"/>
        </w:rPr>
        <w:t>CPHEEO.gov.in</w:t>
      </w:r>
    </w:p>
    <w:p w:rsidR="002746C2" w:rsidRPr="00607871" w:rsidRDefault="00BE01F3" w:rsidP="00D12F38">
      <w:pPr>
        <w:pStyle w:val="ListParagraph"/>
        <w:ind w:left="0"/>
        <w:contextualSpacing w:val="0"/>
        <w:jc w:val="center"/>
        <w:rPr>
          <w:rFonts w:ascii="Arial" w:hAnsi="Arial" w:cs="Arial"/>
          <w:color w:val="00B050"/>
          <w:sz w:val="24"/>
          <w:szCs w:val="24"/>
          <w:lang w:val="en-US"/>
        </w:rPr>
      </w:pPr>
      <w:r>
        <w:rPr>
          <w:rFonts w:ascii="Arial" w:hAnsi="Arial" w:cs="Arial"/>
          <w:sz w:val="24"/>
          <w:szCs w:val="24"/>
          <w:lang w:val="en-US"/>
        </w:rPr>
        <w:t>***********************</w:t>
      </w:r>
    </w:p>
    <w:sectPr w:rsidR="002746C2" w:rsidRPr="006078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48B954"/>
    <w:multiLevelType w:val="hybridMultilevel"/>
    <w:tmpl w:val="9EC7AB8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DC4F69"/>
    <w:multiLevelType w:val="hybridMultilevel"/>
    <w:tmpl w:val="B275BF5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556691"/>
    <w:multiLevelType w:val="hybridMultilevel"/>
    <w:tmpl w:val="154EB196"/>
    <w:lvl w:ilvl="0" w:tplc="4A065668">
      <w:start w:val="1"/>
      <w:numFmt w:val="lowerRoman"/>
      <w:lvlText w:val="%1."/>
      <w:lvlJc w:val="left"/>
      <w:pPr>
        <w:ind w:left="821" w:hanging="462"/>
        <w:jc w:val="right"/>
      </w:pPr>
      <w:rPr>
        <w:rFonts w:ascii="Arial" w:eastAsia="Arial" w:hAnsi="Arial" w:cs="Arial" w:hint="default"/>
        <w:spacing w:val="0"/>
        <w:w w:val="100"/>
        <w:sz w:val="20"/>
        <w:szCs w:val="20"/>
        <w:lang w:val="en-US" w:eastAsia="en-US" w:bidi="ar-SA"/>
      </w:rPr>
    </w:lvl>
    <w:lvl w:ilvl="1" w:tplc="4A922D58">
      <w:numFmt w:val="bullet"/>
      <w:lvlText w:val="•"/>
      <w:lvlJc w:val="left"/>
      <w:pPr>
        <w:ind w:left="1662" w:hanging="462"/>
      </w:pPr>
      <w:rPr>
        <w:rFonts w:hint="default"/>
        <w:lang w:val="en-US" w:eastAsia="en-US" w:bidi="ar-SA"/>
      </w:rPr>
    </w:lvl>
    <w:lvl w:ilvl="2" w:tplc="EAF8B0CA">
      <w:numFmt w:val="bullet"/>
      <w:lvlText w:val="•"/>
      <w:lvlJc w:val="left"/>
      <w:pPr>
        <w:ind w:left="2504" w:hanging="462"/>
      </w:pPr>
      <w:rPr>
        <w:rFonts w:hint="default"/>
        <w:lang w:val="en-US" w:eastAsia="en-US" w:bidi="ar-SA"/>
      </w:rPr>
    </w:lvl>
    <w:lvl w:ilvl="3" w:tplc="E662ED56">
      <w:numFmt w:val="bullet"/>
      <w:lvlText w:val="•"/>
      <w:lvlJc w:val="left"/>
      <w:pPr>
        <w:ind w:left="3347" w:hanging="462"/>
      </w:pPr>
      <w:rPr>
        <w:rFonts w:hint="default"/>
        <w:lang w:val="en-US" w:eastAsia="en-US" w:bidi="ar-SA"/>
      </w:rPr>
    </w:lvl>
    <w:lvl w:ilvl="4" w:tplc="7E9E0978">
      <w:numFmt w:val="bullet"/>
      <w:lvlText w:val="•"/>
      <w:lvlJc w:val="left"/>
      <w:pPr>
        <w:ind w:left="4189" w:hanging="462"/>
      </w:pPr>
      <w:rPr>
        <w:rFonts w:hint="default"/>
        <w:lang w:val="en-US" w:eastAsia="en-US" w:bidi="ar-SA"/>
      </w:rPr>
    </w:lvl>
    <w:lvl w:ilvl="5" w:tplc="7B726458">
      <w:numFmt w:val="bullet"/>
      <w:lvlText w:val="•"/>
      <w:lvlJc w:val="left"/>
      <w:pPr>
        <w:ind w:left="5032" w:hanging="462"/>
      </w:pPr>
      <w:rPr>
        <w:rFonts w:hint="default"/>
        <w:lang w:val="en-US" w:eastAsia="en-US" w:bidi="ar-SA"/>
      </w:rPr>
    </w:lvl>
    <w:lvl w:ilvl="6" w:tplc="DCBEFB08">
      <w:numFmt w:val="bullet"/>
      <w:lvlText w:val="•"/>
      <w:lvlJc w:val="left"/>
      <w:pPr>
        <w:ind w:left="5874" w:hanging="462"/>
      </w:pPr>
      <w:rPr>
        <w:rFonts w:hint="default"/>
        <w:lang w:val="en-US" w:eastAsia="en-US" w:bidi="ar-SA"/>
      </w:rPr>
    </w:lvl>
    <w:lvl w:ilvl="7" w:tplc="26F027BC">
      <w:numFmt w:val="bullet"/>
      <w:lvlText w:val="•"/>
      <w:lvlJc w:val="left"/>
      <w:pPr>
        <w:ind w:left="6716" w:hanging="462"/>
      </w:pPr>
      <w:rPr>
        <w:rFonts w:hint="default"/>
        <w:lang w:val="en-US" w:eastAsia="en-US" w:bidi="ar-SA"/>
      </w:rPr>
    </w:lvl>
    <w:lvl w:ilvl="8" w:tplc="B5FABB9A">
      <w:numFmt w:val="bullet"/>
      <w:lvlText w:val="•"/>
      <w:lvlJc w:val="left"/>
      <w:pPr>
        <w:ind w:left="7559" w:hanging="462"/>
      </w:pPr>
      <w:rPr>
        <w:rFonts w:hint="default"/>
        <w:lang w:val="en-US" w:eastAsia="en-US" w:bidi="ar-SA"/>
      </w:rPr>
    </w:lvl>
  </w:abstractNum>
  <w:abstractNum w:abstractNumId="3" w15:restartNumberingAfterBreak="0">
    <w:nsid w:val="06C608D8"/>
    <w:multiLevelType w:val="hybridMultilevel"/>
    <w:tmpl w:val="7AB6032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1A192E"/>
    <w:multiLevelType w:val="hybridMultilevel"/>
    <w:tmpl w:val="B698894C"/>
    <w:lvl w:ilvl="0" w:tplc="D424EDA0">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677976"/>
    <w:multiLevelType w:val="hybridMultilevel"/>
    <w:tmpl w:val="AF9C6AC2"/>
    <w:lvl w:ilvl="0" w:tplc="E722976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40810C0"/>
    <w:multiLevelType w:val="hybridMultilevel"/>
    <w:tmpl w:val="7C125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33EAB"/>
    <w:multiLevelType w:val="hybridMultilevel"/>
    <w:tmpl w:val="3308A2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933101D"/>
    <w:multiLevelType w:val="hybridMultilevel"/>
    <w:tmpl w:val="AF2231D8"/>
    <w:lvl w:ilvl="0" w:tplc="7B8652F0">
      <w:start w:val="1"/>
      <w:numFmt w:val="bullet"/>
      <w:lvlText w:val=""/>
      <w:lvlJc w:val="left"/>
      <w:pPr>
        <w:tabs>
          <w:tab w:val="num" w:pos="720"/>
        </w:tabs>
        <w:ind w:left="720" w:hanging="360"/>
      </w:pPr>
      <w:rPr>
        <w:rFonts w:ascii="Wingdings" w:hAnsi="Wingdings" w:hint="default"/>
      </w:rPr>
    </w:lvl>
    <w:lvl w:ilvl="1" w:tplc="25604E72" w:tentative="1">
      <w:start w:val="1"/>
      <w:numFmt w:val="bullet"/>
      <w:lvlText w:val=""/>
      <w:lvlJc w:val="left"/>
      <w:pPr>
        <w:tabs>
          <w:tab w:val="num" w:pos="1440"/>
        </w:tabs>
        <w:ind w:left="1440" w:hanging="360"/>
      </w:pPr>
      <w:rPr>
        <w:rFonts w:ascii="Wingdings" w:hAnsi="Wingdings" w:hint="default"/>
      </w:rPr>
    </w:lvl>
    <w:lvl w:ilvl="2" w:tplc="E89086C2" w:tentative="1">
      <w:start w:val="1"/>
      <w:numFmt w:val="bullet"/>
      <w:lvlText w:val=""/>
      <w:lvlJc w:val="left"/>
      <w:pPr>
        <w:tabs>
          <w:tab w:val="num" w:pos="2160"/>
        </w:tabs>
        <w:ind w:left="2160" w:hanging="360"/>
      </w:pPr>
      <w:rPr>
        <w:rFonts w:ascii="Wingdings" w:hAnsi="Wingdings" w:hint="default"/>
      </w:rPr>
    </w:lvl>
    <w:lvl w:ilvl="3" w:tplc="46AE1094" w:tentative="1">
      <w:start w:val="1"/>
      <w:numFmt w:val="bullet"/>
      <w:lvlText w:val=""/>
      <w:lvlJc w:val="left"/>
      <w:pPr>
        <w:tabs>
          <w:tab w:val="num" w:pos="2880"/>
        </w:tabs>
        <w:ind w:left="2880" w:hanging="360"/>
      </w:pPr>
      <w:rPr>
        <w:rFonts w:ascii="Wingdings" w:hAnsi="Wingdings" w:hint="default"/>
      </w:rPr>
    </w:lvl>
    <w:lvl w:ilvl="4" w:tplc="7EA4F5F4" w:tentative="1">
      <w:start w:val="1"/>
      <w:numFmt w:val="bullet"/>
      <w:lvlText w:val=""/>
      <w:lvlJc w:val="left"/>
      <w:pPr>
        <w:tabs>
          <w:tab w:val="num" w:pos="3600"/>
        </w:tabs>
        <w:ind w:left="3600" w:hanging="360"/>
      </w:pPr>
      <w:rPr>
        <w:rFonts w:ascii="Wingdings" w:hAnsi="Wingdings" w:hint="default"/>
      </w:rPr>
    </w:lvl>
    <w:lvl w:ilvl="5" w:tplc="3F7E1112" w:tentative="1">
      <w:start w:val="1"/>
      <w:numFmt w:val="bullet"/>
      <w:lvlText w:val=""/>
      <w:lvlJc w:val="left"/>
      <w:pPr>
        <w:tabs>
          <w:tab w:val="num" w:pos="4320"/>
        </w:tabs>
        <w:ind w:left="4320" w:hanging="360"/>
      </w:pPr>
      <w:rPr>
        <w:rFonts w:ascii="Wingdings" w:hAnsi="Wingdings" w:hint="default"/>
      </w:rPr>
    </w:lvl>
    <w:lvl w:ilvl="6" w:tplc="406AACD4" w:tentative="1">
      <w:start w:val="1"/>
      <w:numFmt w:val="bullet"/>
      <w:lvlText w:val=""/>
      <w:lvlJc w:val="left"/>
      <w:pPr>
        <w:tabs>
          <w:tab w:val="num" w:pos="5040"/>
        </w:tabs>
        <w:ind w:left="5040" w:hanging="360"/>
      </w:pPr>
      <w:rPr>
        <w:rFonts w:ascii="Wingdings" w:hAnsi="Wingdings" w:hint="default"/>
      </w:rPr>
    </w:lvl>
    <w:lvl w:ilvl="7" w:tplc="EBA24FF6" w:tentative="1">
      <w:start w:val="1"/>
      <w:numFmt w:val="bullet"/>
      <w:lvlText w:val=""/>
      <w:lvlJc w:val="left"/>
      <w:pPr>
        <w:tabs>
          <w:tab w:val="num" w:pos="5760"/>
        </w:tabs>
        <w:ind w:left="5760" w:hanging="360"/>
      </w:pPr>
      <w:rPr>
        <w:rFonts w:ascii="Wingdings" w:hAnsi="Wingdings" w:hint="default"/>
      </w:rPr>
    </w:lvl>
    <w:lvl w:ilvl="8" w:tplc="0A4A04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7A7FB3"/>
    <w:multiLevelType w:val="hybridMultilevel"/>
    <w:tmpl w:val="785CC79A"/>
    <w:lvl w:ilvl="0" w:tplc="40090003">
      <w:start w:val="1"/>
      <w:numFmt w:val="bullet"/>
      <w:lvlText w:val="o"/>
      <w:lvlJc w:val="left"/>
      <w:pPr>
        <w:ind w:left="180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15:restartNumberingAfterBreak="0">
    <w:nsid w:val="47F2640F"/>
    <w:multiLevelType w:val="multilevel"/>
    <w:tmpl w:val="15B873DC"/>
    <w:lvl w:ilvl="0">
      <w:start w:val="1"/>
      <w:numFmt w:val="lowerRoman"/>
      <w:lvlText w:val="(%1)"/>
      <w:lvlJc w:val="left"/>
      <w:pPr>
        <w:tabs>
          <w:tab w:val="num" w:pos="720"/>
        </w:tabs>
        <w:ind w:left="720" w:hanging="360"/>
      </w:pPr>
      <w:rPr>
        <w:rFonts w:ascii="Bookman Old Style" w:eastAsia="Times New Roman" w:hAnsi="Bookman Old Style" w:cs="Arial"/>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6D2668"/>
    <w:multiLevelType w:val="multilevel"/>
    <w:tmpl w:val="DF5C6382"/>
    <w:lvl w:ilvl="0">
      <w:start w:val="1"/>
      <w:numFmt w:val="decimal"/>
      <w:lvlText w:val="%1"/>
      <w:lvlJc w:val="left"/>
      <w:pPr>
        <w:ind w:left="301" w:hanging="201"/>
        <w:jc w:val="right"/>
      </w:pPr>
      <w:rPr>
        <w:rFonts w:ascii="Arial" w:eastAsia="Arial" w:hAnsi="Arial" w:cs="Arial" w:hint="default"/>
        <w:b/>
        <w:bCs/>
        <w:w w:val="99"/>
        <w:sz w:val="24"/>
        <w:szCs w:val="24"/>
        <w:lang w:val="en-US" w:eastAsia="en-US" w:bidi="ar-SA"/>
      </w:rPr>
    </w:lvl>
    <w:lvl w:ilvl="1">
      <w:start w:val="1"/>
      <w:numFmt w:val="decimal"/>
      <w:lvlText w:val="%1.%2"/>
      <w:lvlJc w:val="left"/>
      <w:pPr>
        <w:ind w:left="503" w:hanging="404"/>
      </w:pPr>
      <w:rPr>
        <w:rFonts w:hint="default"/>
        <w:w w:val="99"/>
        <w:lang w:val="en-US" w:eastAsia="en-US" w:bidi="ar-SA"/>
      </w:rPr>
    </w:lvl>
    <w:lvl w:ilvl="2">
      <w:numFmt w:val="bullet"/>
      <w:lvlText w:val=""/>
      <w:lvlJc w:val="left"/>
      <w:pPr>
        <w:ind w:left="821" w:hanging="404"/>
      </w:pPr>
      <w:rPr>
        <w:rFonts w:ascii="Symbol" w:eastAsia="Symbol" w:hAnsi="Symbol" w:cs="Symbol" w:hint="default"/>
        <w:w w:val="100"/>
        <w:sz w:val="20"/>
        <w:szCs w:val="20"/>
        <w:lang w:val="en-US" w:eastAsia="en-US" w:bidi="ar-SA"/>
      </w:rPr>
    </w:lvl>
    <w:lvl w:ilvl="3">
      <w:numFmt w:val="bullet"/>
      <w:lvlText w:val="•"/>
      <w:lvlJc w:val="left"/>
      <w:pPr>
        <w:ind w:left="820" w:hanging="404"/>
      </w:pPr>
      <w:rPr>
        <w:rFonts w:hint="default"/>
        <w:lang w:val="en-US" w:eastAsia="en-US" w:bidi="ar-SA"/>
      </w:rPr>
    </w:lvl>
    <w:lvl w:ilvl="4">
      <w:numFmt w:val="bullet"/>
      <w:lvlText w:val="•"/>
      <w:lvlJc w:val="left"/>
      <w:pPr>
        <w:ind w:left="2023" w:hanging="404"/>
      </w:pPr>
      <w:rPr>
        <w:rFonts w:hint="default"/>
        <w:lang w:val="en-US" w:eastAsia="en-US" w:bidi="ar-SA"/>
      </w:rPr>
    </w:lvl>
    <w:lvl w:ilvl="5">
      <w:numFmt w:val="bullet"/>
      <w:lvlText w:val="•"/>
      <w:lvlJc w:val="left"/>
      <w:pPr>
        <w:ind w:left="3226" w:hanging="404"/>
      </w:pPr>
      <w:rPr>
        <w:rFonts w:hint="default"/>
        <w:lang w:val="en-US" w:eastAsia="en-US" w:bidi="ar-SA"/>
      </w:rPr>
    </w:lvl>
    <w:lvl w:ilvl="6">
      <w:numFmt w:val="bullet"/>
      <w:lvlText w:val="•"/>
      <w:lvlJc w:val="left"/>
      <w:pPr>
        <w:ind w:left="4430" w:hanging="404"/>
      </w:pPr>
      <w:rPr>
        <w:rFonts w:hint="default"/>
        <w:lang w:val="en-US" w:eastAsia="en-US" w:bidi="ar-SA"/>
      </w:rPr>
    </w:lvl>
    <w:lvl w:ilvl="7">
      <w:numFmt w:val="bullet"/>
      <w:lvlText w:val="•"/>
      <w:lvlJc w:val="left"/>
      <w:pPr>
        <w:ind w:left="5633" w:hanging="404"/>
      </w:pPr>
      <w:rPr>
        <w:rFonts w:hint="default"/>
        <w:lang w:val="en-US" w:eastAsia="en-US" w:bidi="ar-SA"/>
      </w:rPr>
    </w:lvl>
    <w:lvl w:ilvl="8">
      <w:numFmt w:val="bullet"/>
      <w:lvlText w:val="•"/>
      <w:lvlJc w:val="left"/>
      <w:pPr>
        <w:ind w:left="6837" w:hanging="404"/>
      </w:pPr>
      <w:rPr>
        <w:rFonts w:hint="default"/>
        <w:lang w:val="en-US" w:eastAsia="en-US" w:bidi="ar-SA"/>
      </w:rPr>
    </w:lvl>
  </w:abstractNum>
  <w:abstractNum w:abstractNumId="12" w15:restartNumberingAfterBreak="0">
    <w:nsid w:val="4A252E57"/>
    <w:multiLevelType w:val="hybridMultilevel"/>
    <w:tmpl w:val="F62ECDF6"/>
    <w:lvl w:ilvl="0" w:tplc="D9D08CF6">
      <w:start w:val="1"/>
      <w:numFmt w:val="lowerRoman"/>
      <w:lvlText w:val="%1."/>
      <w:lvlJc w:val="left"/>
      <w:pPr>
        <w:ind w:left="821" w:hanging="481"/>
        <w:jc w:val="right"/>
      </w:pPr>
      <w:rPr>
        <w:rFonts w:ascii="Arial" w:eastAsia="Arial" w:hAnsi="Arial" w:cs="Arial" w:hint="default"/>
        <w:spacing w:val="-4"/>
        <w:w w:val="99"/>
        <w:sz w:val="24"/>
        <w:szCs w:val="24"/>
        <w:lang w:val="en-US" w:eastAsia="en-US" w:bidi="ar-SA"/>
      </w:rPr>
    </w:lvl>
    <w:lvl w:ilvl="1" w:tplc="5492CAB0">
      <w:numFmt w:val="bullet"/>
      <w:lvlText w:val="•"/>
      <w:lvlJc w:val="left"/>
      <w:pPr>
        <w:ind w:left="1662" w:hanging="481"/>
      </w:pPr>
      <w:rPr>
        <w:rFonts w:hint="default"/>
        <w:lang w:val="en-US" w:eastAsia="en-US" w:bidi="ar-SA"/>
      </w:rPr>
    </w:lvl>
    <w:lvl w:ilvl="2" w:tplc="3FFC1342">
      <w:numFmt w:val="bullet"/>
      <w:lvlText w:val="•"/>
      <w:lvlJc w:val="left"/>
      <w:pPr>
        <w:ind w:left="2504" w:hanging="481"/>
      </w:pPr>
      <w:rPr>
        <w:rFonts w:hint="default"/>
        <w:lang w:val="en-US" w:eastAsia="en-US" w:bidi="ar-SA"/>
      </w:rPr>
    </w:lvl>
    <w:lvl w:ilvl="3" w:tplc="497475A6">
      <w:numFmt w:val="bullet"/>
      <w:lvlText w:val="•"/>
      <w:lvlJc w:val="left"/>
      <w:pPr>
        <w:ind w:left="3347" w:hanging="481"/>
      </w:pPr>
      <w:rPr>
        <w:rFonts w:hint="default"/>
        <w:lang w:val="en-US" w:eastAsia="en-US" w:bidi="ar-SA"/>
      </w:rPr>
    </w:lvl>
    <w:lvl w:ilvl="4" w:tplc="E4621168">
      <w:numFmt w:val="bullet"/>
      <w:lvlText w:val="•"/>
      <w:lvlJc w:val="left"/>
      <w:pPr>
        <w:ind w:left="4189" w:hanging="481"/>
      </w:pPr>
      <w:rPr>
        <w:rFonts w:hint="default"/>
        <w:lang w:val="en-US" w:eastAsia="en-US" w:bidi="ar-SA"/>
      </w:rPr>
    </w:lvl>
    <w:lvl w:ilvl="5" w:tplc="050288E2">
      <w:numFmt w:val="bullet"/>
      <w:lvlText w:val="•"/>
      <w:lvlJc w:val="left"/>
      <w:pPr>
        <w:ind w:left="5032" w:hanging="481"/>
      </w:pPr>
      <w:rPr>
        <w:rFonts w:hint="default"/>
        <w:lang w:val="en-US" w:eastAsia="en-US" w:bidi="ar-SA"/>
      </w:rPr>
    </w:lvl>
    <w:lvl w:ilvl="6" w:tplc="D64E15BA">
      <w:numFmt w:val="bullet"/>
      <w:lvlText w:val="•"/>
      <w:lvlJc w:val="left"/>
      <w:pPr>
        <w:ind w:left="5874" w:hanging="481"/>
      </w:pPr>
      <w:rPr>
        <w:rFonts w:hint="default"/>
        <w:lang w:val="en-US" w:eastAsia="en-US" w:bidi="ar-SA"/>
      </w:rPr>
    </w:lvl>
    <w:lvl w:ilvl="7" w:tplc="DD0A78DC">
      <w:numFmt w:val="bullet"/>
      <w:lvlText w:val="•"/>
      <w:lvlJc w:val="left"/>
      <w:pPr>
        <w:ind w:left="6716" w:hanging="481"/>
      </w:pPr>
      <w:rPr>
        <w:rFonts w:hint="default"/>
        <w:lang w:val="en-US" w:eastAsia="en-US" w:bidi="ar-SA"/>
      </w:rPr>
    </w:lvl>
    <w:lvl w:ilvl="8" w:tplc="EC924ED6">
      <w:numFmt w:val="bullet"/>
      <w:lvlText w:val="•"/>
      <w:lvlJc w:val="left"/>
      <w:pPr>
        <w:ind w:left="7559" w:hanging="481"/>
      </w:pPr>
      <w:rPr>
        <w:rFonts w:hint="default"/>
        <w:lang w:val="en-US" w:eastAsia="en-US" w:bidi="ar-SA"/>
      </w:rPr>
    </w:lvl>
  </w:abstractNum>
  <w:abstractNum w:abstractNumId="13" w15:restartNumberingAfterBreak="0">
    <w:nsid w:val="4EBD5BEB"/>
    <w:multiLevelType w:val="hybridMultilevel"/>
    <w:tmpl w:val="CB306864"/>
    <w:lvl w:ilvl="0" w:tplc="45E013D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3356DF0"/>
    <w:multiLevelType w:val="hybridMultilevel"/>
    <w:tmpl w:val="D52ED7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88F361D"/>
    <w:multiLevelType w:val="hybridMultilevel"/>
    <w:tmpl w:val="60561664"/>
    <w:lvl w:ilvl="0" w:tplc="44EA5370">
      <w:start w:val="1"/>
      <w:numFmt w:val="lowerLetter"/>
      <w:lvlText w:val="%1."/>
      <w:lvlJc w:val="left"/>
      <w:pPr>
        <w:ind w:left="821" w:hanging="361"/>
      </w:pPr>
      <w:rPr>
        <w:rFonts w:ascii="Arial" w:eastAsia="Arial" w:hAnsi="Arial" w:cs="Arial" w:hint="default"/>
        <w:spacing w:val="-8"/>
        <w:w w:val="99"/>
        <w:sz w:val="24"/>
        <w:szCs w:val="24"/>
        <w:lang w:val="en-US" w:eastAsia="en-US" w:bidi="ar-SA"/>
      </w:rPr>
    </w:lvl>
    <w:lvl w:ilvl="1" w:tplc="6DFCD696">
      <w:numFmt w:val="bullet"/>
      <w:lvlText w:val="•"/>
      <w:lvlJc w:val="left"/>
      <w:pPr>
        <w:ind w:left="1662" w:hanging="361"/>
      </w:pPr>
      <w:rPr>
        <w:rFonts w:hint="default"/>
        <w:lang w:val="en-US" w:eastAsia="en-US" w:bidi="ar-SA"/>
      </w:rPr>
    </w:lvl>
    <w:lvl w:ilvl="2" w:tplc="F7AAB96A">
      <w:numFmt w:val="bullet"/>
      <w:lvlText w:val="•"/>
      <w:lvlJc w:val="left"/>
      <w:pPr>
        <w:ind w:left="2504" w:hanging="361"/>
      </w:pPr>
      <w:rPr>
        <w:rFonts w:hint="default"/>
        <w:lang w:val="en-US" w:eastAsia="en-US" w:bidi="ar-SA"/>
      </w:rPr>
    </w:lvl>
    <w:lvl w:ilvl="3" w:tplc="CADE491C">
      <w:numFmt w:val="bullet"/>
      <w:lvlText w:val="•"/>
      <w:lvlJc w:val="left"/>
      <w:pPr>
        <w:ind w:left="3347" w:hanging="361"/>
      </w:pPr>
      <w:rPr>
        <w:rFonts w:hint="default"/>
        <w:lang w:val="en-US" w:eastAsia="en-US" w:bidi="ar-SA"/>
      </w:rPr>
    </w:lvl>
    <w:lvl w:ilvl="4" w:tplc="03B4542A">
      <w:numFmt w:val="bullet"/>
      <w:lvlText w:val="•"/>
      <w:lvlJc w:val="left"/>
      <w:pPr>
        <w:ind w:left="4189" w:hanging="361"/>
      </w:pPr>
      <w:rPr>
        <w:rFonts w:hint="default"/>
        <w:lang w:val="en-US" w:eastAsia="en-US" w:bidi="ar-SA"/>
      </w:rPr>
    </w:lvl>
    <w:lvl w:ilvl="5" w:tplc="3CCEF404">
      <w:numFmt w:val="bullet"/>
      <w:lvlText w:val="•"/>
      <w:lvlJc w:val="left"/>
      <w:pPr>
        <w:ind w:left="5032" w:hanging="361"/>
      </w:pPr>
      <w:rPr>
        <w:rFonts w:hint="default"/>
        <w:lang w:val="en-US" w:eastAsia="en-US" w:bidi="ar-SA"/>
      </w:rPr>
    </w:lvl>
    <w:lvl w:ilvl="6" w:tplc="DDC8CB92">
      <w:numFmt w:val="bullet"/>
      <w:lvlText w:val="•"/>
      <w:lvlJc w:val="left"/>
      <w:pPr>
        <w:ind w:left="5874" w:hanging="361"/>
      </w:pPr>
      <w:rPr>
        <w:rFonts w:hint="default"/>
        <w:lang w:val="en-US" w:eastAsia="en-US" w:bidi="ar-SA"/>
      </w:rPr>
    </w:lvl>
    <w:lvl w:ilvl="7" w:tplc="5BF06C46">
      <w:numFmt w:val="bullet"/>
      <w:lvlText w:val="•"/>
      <w:lvlJc w:val="left"/>
      <w:pPr>
        <w:ind w:left="6716" w:hanging="361"/>
      </w:pPr>
      <w:rPr>
        <w:rFonts w:hint="default"/>
        <w:lang w:val="en-US" w:eastAsia="en-US" w:bidi="ar-SA"/>
      </w:rPr>
    </w:lvl>
    <w:lvl w:ilvl="8" w:tplc="46CC9326">
      <w:numFmt w:val="bullet"/>
      <w:lvlText w:val="•"/>
      <w:lvlJc w:val="left"/>
      <w:pPr>
        <w:ind w:left="7559" w:hanging="361"/>
      </w:pPr>
      <w:rPr>
        <w:rFonts w:hint="default"/>
        <w:lang w:val="en-US" w:eastAsia="en-US" w:bidi="ar-SA"/>
      </w:rPr>
    </w:lvl>
  </w:abstractNum>
  <w:abstractNum w:abstractNumId="16" w15:restartNumberingAfterBreak="0">
    <w:nsid w:val="59945C23"/>
    <w:multiLevelType w:val="hybridMultilevel"/>
    <w:tmpl w:val="E318B21C"/>
    <w:lvl w:ilvl="0" w:tplc="758E408E">
      <w:start w:val="1"/>
      <w:numFmt w:val="lowerLetter"/>
      <w:lvlText w:val="%1)"/>
      <w:lvlJc w:val="left"/>
      <w:pPr>
        <w:ind w:left="720" w:hanging="360"/>
      </w:pPr>
      <w:rPr>
        <w:rFonts w:ascii="Bookman Old Style" w:eastAsia="Times New Roman" w:hAnsi="Bookman Old Style" w:cs="Arial"/>
      </w:rPr>
    </w:lvl>
    <w:lvl w:ilvl="1" w:tplc="49F21570">
      <w:numFmt w:val="bullet"/>
      <w:lvlText w:val="•"/>
      <w:lvlJc w:val="left"/>
      <w:pPr>
        <w:ind w:left="1440" w:hanging="360"/>
      </w:pPr>
      <w:rPr>
        <w:rFonts w:ascii="Arial" w:eastAsiaTheme="minorHAnsi" w:hAnsi="Arial"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A997125"/>
    <w:multiLevelType w:val="hybridMultilevel"/>
    <w:tmpl w:val="C64C0A7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E24605C"/>
    <w:multiLevelType w:val="hybridMultilevel"/>
    <w:tmpl w:val="D7EC1C14"/>
    <w:lvl w:ilvl="0" w:tplc="96945A96">
      <w:start w:val="1"/>
      <w:numFmt w:val="lowerRoman"/>
      <w:lvlText w:val="%1."/>
      <w:lvlJc w:val="left"/>
      <w:pPr>
        <w:ind w:left="821" w:hanging="481"/>
        <w:jc w:val="right"/>
      </w:pPr>
      <w:rPr>
        <w:rFonts w:ascii="Arial" w:eastAsia="Arial" w:hAnsi="Arial" w:cs="Arial" w:hint="default"/>
        <w:spacing w:val="-8"/>
        <w:w w:val="99"/>
        <w:sz w:val="24"/>
        <w:szCs w:val="24"/>
        <w:lang w:val="en-US" w:eastAsia="en-US" w:bidi="ar-SA"/>
      </w:rPr>
    </w:lvl>
    <w:lvl w:ilvl="1" w:tplc="80C0B3D6">
      <w:numFmt w:val="bullet"/>
      <w:lvlText w:val="•"/>
      <w:lvlJc w:val="left"/>
      <w:pPr>
        <w:ind w:left="1662" w:hanging="481"/>
      </w:pPr>
      <w:rPr>
        <w:rFonts w:hint="default"/>
        <w:lang w:val="en-US" w:eastAsia="en-US" w:bidi="ar-SA"/>
      </w:rPr>
    </w:lvl>
    <w:lvl w:ilvl="2" w:tplc="9C70F842">
      <w:numFmt w:val="bullet"/>
      <w:lvlText w:val="•"/>
      <w:lvlJc w:val="left"/>
      <w:pPr>
        <w:ind w:left="2504" w:hanging="481"/>
      </w:pPr>
      <w:rPr>
        <w:rFonts w:hint="default"/>
        <w:lang w:val="en-US" w:eastAsia="en-US" w:bidi="ar-SA"/>
      </w:rPr>
    </w:lvl>
    <w:lvl w:ilvl="3" w:tplc="81728718">
      <w:numFmt w:val="bullet"/>
      <w:lvlText w:val="•"/>
      <w:lvlJc w:val="left"/>
      <w:pPr>
        <w:ind w:left="3347" w:hanging="481"/>
      </w:pPr>
      <w:rPr>
        <w:rFonts w:hint="default"/>
        <w:lang w:val="en-US" w:eastAsia="en-US" w:bidi="ar-SA"/>
      </w:rPr>
    </w:lvl>
    <w:lvl w:ilvl="4" w:tplc="07C8EDE4">
      <w:numFmt w:val="bullet"/>
      <w:lvlText w:val="•"/>
      <w:lvlJc w:val="left"/>
      <w:pPr>
        <w:ind w:left="4189" w:hanging="481"/>
      </w:pPr>
      <w:rPr>
        <w:rFonts w:hint="default"/>
        <w:lang w:val="en-US" w:eastAsia="en-US" w:bidi="ar-SA"/>
      </w:rPr>
    </w:lvl>
    <w:lvl w:ilvl="5" w:tplc="C94CEC3C">
      <w:numFmt w:val="bullet"/>
      <w:lvlText w:val="•"/>
      <w:lvlJc w:val="left"/>
      <w:pPr>
        <w:ind w:left="5032" w:hanging="481"/>
      </w:pPr>
      <w:rPr>
        <w:rFonts w:hint="default"/>
        <w:lang w:val="en-US" w:eastAsia="en-US" w:bidi="ar-SA"/>
      </w:rPr>
    </w:lvl>
    <w:lvl w:ilvl="6" w:tplc="7E643A16">
      <w:numFmt w:val="bullet"/>
      <w:lvlText w:val="•"/>
      <w:lvlJc w:val="left"/>
      <w:pPr>
        <w:ind w:left="5874" w:hanging="481"/>
      </w:pPr>
      <w:rPr>
        <w:rFonts w:hint="default"/>
        <w:lang w:val="en-US" w:eastAsia="en-US" w:bidi="ar-SA"/>
      </w:rPr>
    </w:lvl>
    <w:lvl w:ilvl="7" w:tplc="D3FCE686">
      <w:numFmt w:val="bullet"/>
      <w:lvlText w:val="•"/>
      <w:lvlJc w:val="left"/>
      <w:pPr>
        <w:ind w:left="6716" w:hanging="481"/>
      </w:pPr>
      <w:rPr>
        <w:rFonts w:hint="default"/>
        <w:lang w:val="en-US" w:eastAsia="en-US" w:bidi="ar-SA"/>
      </w:rPr>
    </w:lvl>
    <w:lvl w:ilvl="8" w:tplc="4A08725E">
      <w:numFmt w:val="bullet"/>
      <w:lvlText w:val="•"/>
      <w:lvlJc w:val="left"/>
      <w:pPr>
        <w:ind w:left="7559" w:hanging="481"/>
      </w:pPr>
      <w:rPr>
        <w:rFonts w:hint="default"/>
        <w:lang w:val="en-US" w:eastAsia="en-US" w:bidi="ar-SA"/>
      </w:rPr>
    </w:lvl>
  </w:abstractNum>
  <w:abstractNum w:abstractNumId="19" w15:restartNumberingAfterBreak="0">
    <w:nsid w:val="68154C60"/>
    <w:multiLevelType w:val="hybridMultilevel"/>
    <w:tmpl w:val="923816D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0" w15:restartNumberingAfterBreak="0">
    <w:nsid w:val="69873F1C"/>
    <w:multiLevelType w:val="hybridMultilevel"/>
    <w:tmpl w:val="90EE7D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EB01976"/>
    <w:multiLevelType w:val="hybridMultilevel"/>
    <w:tmpl w:val="233C3DB8"/>
    <w:lvl w:ilvl="0" w:tplc="319C8366">
      <w:start w:val="1"/>
      <w:numFmt w:val="decimal"/>
      <w:lvlText w:val="%1."/>
      <w:lvlJc w:val="left"/>
      <w:pPr>
        <w:ind w:left="720" w:hanging="360"/>
      </w:pPr>
      <w:rPr>
        <w:rFonts w:ascii="Times New Roman" w:hAnsi="Times New Roman" w:cs="Times New Roman"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CB295F"/>
    <w:multiLevelType w:val="hybridMultilevel"/>
    <w:tmpl w:val="9D5ED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F9B3FDD"/>
    <w:multiLevelType w:val="hybridMultilevel"/>
    <w:tmpl w:val="9DA40276"/>
    <w:lvl w:ilvl="0" w:tplc="B406D2E2">
      <w:start w:val="1"/>
      <w:numFmt w:val="lowerRoman"/>
      <w:lvlText w:val="%1."/>
      <w:lvlJc w:val="left"/>
      <w:pPr>
        <w:ind w:left="821" w:hanging="481"/>
        <w:jc w:val="right"/>
      </w:pPr>
      <w:rPr>
        <w:rFonts w:ascii="Arial" w:eastAsia="Arial" w:hAnsi="Arial" w:cs="Arial" w:hint="default"/>
        <w:spacing w:val="-5"/>
        <w:w w:val="99"/>
        <w:sz w:val="24"/>
        <w:szCs w:val="24"/>
        <w:lang w:val="en-US" w:eastAsia="en-US" w:bidi="ar-SA"/>
      </w:rPr>
    </w:lvl>
    <w:lvl w:ilvl="1" w:tplc="CD3AB386">
      <w:numFmt w:val="bullet"/>
      <w:lvlText w:val="•"/>
      <w:lvlJc w:val="left"/>
      <w:pPr>
        <w:ind w:left="1662" w:hanging="481"/>
      </w:pPr>
      <w:rPr>
        <w:rFonts w:hint="default"/>
        <w:lang w:val="en-US" w:eastAsia="en-US" w:bidi="ar-SA"/>
      </w:rPr>
    </w:lvl>
    <w:lvl w:ilvl="2" w:tplc="C456B81C">
      <w:numFmt w:val="bullet"/>
      <w:lvlText w:val="•"/>
      <w:lvlJc w:val="left"/>
      <w:pPr>
        <w:ind w:left="2504" w:hanging="481"/>
      </w:pPr>
      <w:rPr>
        <w:rFonts w:hint="default"/>
        <w:lang w:val="en-US" w:eastAsia="en-US" w:bidi="ar-SA"/>
      </w:rPr>
    </w:lvl>
    <w:lvl w:ilvl="3" w:tplc="B8761994">
      <w:numFmt w:val="bullet"/>
      <w:lvlText w:val="•"/>
      <w:lvlJc w:val="left"/>
      <w:pPr>
        <w:ind w:left="3347" w:hanging="481"/>
      </w:pPr>
      <w:rPr>
        <w:rFonts w:hint="default"/>
        <w:lang w:val="en-US" w:eastAsia="en-US" w:bidi="ar-SA"/>
      </w:rPr>
    </w:lvl>
    <w:lvl w:ilvl="4" w:tplc="87A41482">
      <w:numFmt w:val="bullet"/>
      <w:lvlText w:val="•"/>
      <w:lvlJc w:val="left"/>
      <w:pPr>
        <w:ind w:left="4189" w:hanging="481"/>
      </w:pPr>
      <w:rPr>
        <w:rFonts w:hint="default"/>
        <w:lang w:val="en-US" w:eastAsia="en-US" w:bidi="ar-SA"/>
      </w:rPr>
    </w:lvl>
    <w:lvl w:ilvl="5" w:tplc="177429F8">
      <w:numFmt w:val="bullet"/>
      <w:lvlText w:val="•"/>
      <w:lvlJc w:val="left"/>
      <w:pPr>
        <w:ind w:left="5032" w:hanging="481"/>
      </w:pPr>
      <w:rPr>
        <w:rFonts w:hint="default"/>
        <w:lang w:val="en-US" w:eastAsia="en-US" w:bidi="ar-SA"/>
      </w:rPr>
    </w:lvl>
    <w:lvl w:ilvl="6" w:tplc="9A4846C4">
      <w:numFmt w:val="bullet"/>
      <w:lvlText w:val="•"/>
      <w:lvlJc w:val="left"/>
      <w:pPr>
        <w:ind w:left="5874" w:hanging="481"/>
      </w:pPr>
      <w:rPr>
        <w:rFonts w:hint="default"/>
        <w:lang w:val="en-US" w:eastAsia="en-US" w:bidi="ar-SA"/>
      </w:rPr>
    </w:lvl>
    <w:lvl w:ilvl="7" w:tplc="2B56D4CC">
      <w:numFmt w:val="bullet"/>
      <w:lvlText w:val="•"/>
      <w:lvlJc w:val="left"/>
      <w:pPr>
        <w:ind w:left="6716" w:hanging="481"/>
      </w:pPr>
      <w:rPr>
        <w:rFonts w:hint="default"/>
        <w:lang w:val="en-US" w:eastAsia="en-US" w:bidi="ar-SA"/>
      </w:rPr>
    </w:lvl>
    <w:lvl w:ilvl="8" w:tplc="339A07AC">
      <w:numFmt w:val="bullet"/>
      <w:lvlText w:val="•"/>
      <w:lvlJc w:val="left"/>
      <w:pPr>
        <w:ind w:left="7559" w:hanging="481"/>
      </w:pPr>
      <w:rPr>
        <w:rFonts w:hint="default"/>
        <w:lang w:val="en-US" w:eastAsia="en-US" w:bidi="ar-SA"/>
      </w:rPr>
    </w:lvl>
  </w:abstractNum>
  <w:num w:numId="1">
    <w:abstractNumId w:val="21"/>
  </w:num>
  <w:num w:numId="2">
    <w:abstractNumId w:val="4"/>
  </w:num>
  <w:num w:numId="3">
    <w:abstractNumId w:val="16"/>
  </w:num>
  <w:num w:numId="4">
    <w:abstractNumId w:val="14"/>
  </w:num>
  <w:num w:numId="5">
    <w:abstractNumId w:val="17"/>
  </w:num>
  <w:num w:numId="6">
    <w:abstractNumId w:val="19"/>
  </w:num>
  <w:num w:numId="7">
    <w:abstractNumId w:val="9"/>
  </w:num>
  <w:num w:numId="8">
    <w:abstractNumId w:val="15"/>
  </w:num>
  <w:num w:numId="9">
    <w:abstractNumId w:val="12"/>
  </w:num>
  <w:num w:numId="10">
    <w:abstractNumId w:val="23"/>
  </w:num>
  <w:num w:numId="11">
    <w:abstractNumId w:val="18"/>
  </w:num>
  <w:num w:numId="12">
    <w:abstractNumId w:val="2"/>
  </w:num>
  <w:num w:numId="13">
    <w:abstractNumId w:val="11"/>
  </w:num>
  <w:num w:numId="14">
    <w:abstractNumId w:val="3"/>
  </w:num>
  <w:num w:numId="15">
    <w:abstractNumId w:val="13"/>
  </w:num>
  <w:num w:numId="16">
    <w:abstractNumId w:val="10"/>
  </w:num>
  <w:num w:numId="17">
    <w:abstractNumId w:val="5"/>
  </w:num>
  <w:num w:numId="18">
    <w:abstractNumId w:val="22"/>
  </w:num>
  <w:num w:numId="19">
    <w:abstractNumId w:val="20"/>
  </w:num>
  <w:num w:numId="20">
    <w:abstractNumId w:val="6"/>
  </w:num>
  <w:num w:numId="21">
    <w:abstractNumId w:val="7"/>
  </w:num>
  <w:num w:numId="22">
    <w:abstractNumId w:val="8"/>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D4"/>
    <w:rsid w:val="00010595"/>
    <w:rsid w:val="00046DE3"/>
    <w:rsid w:val="00077F87"/>
    <w:rsid w:val="000B5DD5"/>
    <w:rsid w:val="00113598"/>
    <w:rsid w:val="0012775A"/>
    <w:rsid w:val="002746C2"/>
    <w:rsid w:val="00303219"/>
    <w:rsid w:val="00331FCD"/>
    <w:rsid w:val="003320DF"/>
    <w:rsid w:val="0033319D"/>
    <w:rsid w:val="003408CF"/>
    <w:rsid w:val="00352AD4"/>
    <w:rsid w:val="005317C6"/>
    <w:rsid w:val="00570D7B"/>
    <w:rsid w:val="00574C9A"/>
    <w:rsid w:val="005A07C5"/>
    <w:rsid w:val="00607871"/>
    <w:rsid w:val="00744BC2"/>
    <w:rsid w:val="007A37EA"/>
    <w:rsid w:val="00894B5D"/>
    <w:rsid w:val="009C38FC"/>
    <w:rsid w:val="00A25E05"/>
    <w:rsid w:val="00AC0D42"/>
    <w:rsid w:val="00AD23F6"/>
    <w:rsid w:val="00B119F2"/>
    <w:rsid w:val="00BC04F4"/>
    <w:rsid w:val="00BE01F3"/>
    <w:rsid w:val="00C61B56"/>
    <w:rsid w:val="00CF5D81"/>
    <w:rsid w:val="00D12F38"/>
    <w:rsid w:val="00D85329"/>
    <w:rsid w:val="00E34F8F"/>
    <w:rsid w:val="00E86D1B"/>
    <w:rsid w:val="00EC6979"/>
    <w:rsid w:val="00EE04C0"/>
    <w:rsid w:val="00EF2ED4"/>
    <w:rsid w:val="00F56021"/>
    <w:rsid w:val="00F93EDA"/>
    <w:rsid w:val="00FD07A4"/>
    <w:rsid w:val="00FE6495"/>
    <w:rsid w:val="00FF671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410C"/>
  <w15:chartTrackingRefBased/>
  <w15:docId w15:val="{97C9E260-B769-41C4-87A3-DD8F1504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link w:val="Heading1Char"/>
    <w:uiPriority w:val="1"/>
    <w:qFormat/>
    <w:rsid w:val="00B119F2"/>
    <w:pPr>
      <w:widowControl w:val="0"/>
      <w:autoSpaceDE w:val="0"/>
      <w:autoSpaceDN w:val="0"/>
      <w:spacing w:after="0" w:line="240" w:lineRule="auto"/>
      <w:ind w:left="301" w:hanging="202"/>
      <w:outlineLvl w:val="0"/>
    </w:pPr>
    <w:rPr>
      <w:rFonts w:ascii="Arial" w:eastAsia="Arial" w:hAnsi="Arial" w:cs="Arial"/>
      <w:b/>
      <w:bCs/>
      <w:sz w:val="24"/>
      <w:szCs w:val="24"/>
      <w:lang w:val="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3219"/>
    <w:rPr>
      <w:color w:val="0563C1" w:themeColor="hyperlink"/>
      <w:u w:val="single"/>
    </w:rPr>
  </w:style>
  <w:style w:type="character" w:styleId="Strong">
    <w:name w:val="Strong"/>
    <w:basedOn w:val="DefaultParagraphFont"/>
    <w:uiPriority w:val="22"/>
    <w:qFormat/>
    <w:rsid w:val="00303219"/>
    <w:rPr>
      <w:b/>
      <w:bCs/>
    </w:rPr>
  </w:style>
  <w:style w:type="paragraph" w:styleId="ListParagraph">
    <w:name w:val="List Paragraph"/>
    <w:basedOn w:val="Normal"/>
    <w:uiPriority w:val="1"/>
    <w:qFormat/>
    <w:rsid w:val="00331FCD"/>
    <w:pPr>
      <w:ind w:left="720"/>
      <w:contextualSpacing/>
    </w:pPr>
  </w:style>
  <w:style w:type="paragraph" w:styleId="BalloonText">
    <w:name w:val="Balloon Text"/>
    <w:basedOn w:val="Normal"/>
    <w:link w:val="BalloonTextChar"/>
    <w:uiPriority w:val="99"/>
    <w:semiHidden/>
    <w:unhideWhenUsed/>
    <w:rsid w:val="005317C6"/>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5317C6"/>
    <w:rPr>
      <w:rFonts w:ascii="Segoe UI" w:hAnsi="Segoe UI" w:cs="Mangal"/>
      <w:sz w:val="18"/>
      <w:szCs w:val="16"/>
    </w:rPr>
  </w:style>
  <w:style w:type="character" w:customStyle="1" w:styleId="fontstyle01">
    <w:name w:val="fontstyle01"/>
    <w:basedOn w:val="DefaultParagraphFont"/>
    <w:rsid w:val="00D85329"/>
    <w:rPr>
      <w:rFonts w:ascii="Arial" w:hAnsi="Arial" w:cs="Arial" w:hint="default"/>
      <w:b w:val="0"/>
      <w:bCs w:val="0"/>
      <w:i w:val="0"/>
      <w:iCs w:val="0"/>
      <w:color w:val="000000"/>
      <w:sz w:val="24"/>
      <w:szCs w:val="24"/>
    </w:rPr>
  </w:style>
  <w:style w:type="character" w:customStyle="1" w:styleId="Heading1Char">
    <w:name w:val="Heading 1 Char"/>
    <w:basedOn w:val="DefaultParagraphFont"/>
    <w:link w:val="Heading1"/>
    <w:uiPriority w:val="1"/>
    <w:rsid w:val="00B119F2"/>
    <w:rPr>
      <w:rFonts w:ascii="Arial" w:eastAsia="Arial" w:hAnsi="Arial" w:cs="Arial"/>
      <w:b/>
      <w:bCs/>
      <w:sz w:val="24"/>
      <w:szCs w:val="24"/>
      <w:lang w:val="en-US" w:bidi="ar-SA"/>
    </w:rPr>
  </w:style>
  <w:style w:type="paragraph" w:styleId="BodyText">
    <w:name w:val="Body Text"/>
    <w:basedOn w:val="Normal"/>
    <w:link w:val="BodyTextChar"/>
    <w:uiPriority w:val="1"/>
    <w:qFormat/>
    <w:rsid w:val="00B119F2"/>
    <w:pPr>
      <w:widowControl w:val="0"/>
      <w:autoSpaceDE w:val="0"/>
      <w:autoSpaceDN w:val="0"/>
      <w:spacing w:after="0" w:line="240" w:lineRule="auto"/>
      <w:ind w:left="821"/>
    </w:pPr>
    <w:rPr>
      <w:rFonts w:ascii="Arial" w:eastAsia="Arial" w:hAnsi="Arial" w:cs="Arial"/>
      <w:sz w:val="24"/>
      <w:szCs w:val="24"/>
      <w:lang w:val="en-US" w:bidi="ar-SA"/>
    </w:rPr>
  </w:style>
  <w:style w:type="character" w:customStyle="1" w:styleId="BodyTextChar">
    <w:name w:val="Body Text Char"/>
    <w:basedOn w:val="DefaultParagraphFont"/>
    <w:link w:val="BodyText"/>
    <w:uiPriority w:val="1"/>
    <w:rsid w:val="00B119F2"/>
    <w:rPr>
      <w:rFonts w:ascii="Arial" w:eastAsia="Arial" w:hAnsi="Arial" w:cs="Arial"/>
      <w:sz w:val="24"/>
      <w:szCs w:val="24"/>
      <w:lang w:val="en-US" w:bidi="ar-SA"/>
    </w:rPr>
  </w:style>
  <w:style w:type="paragraph" w:customStyle="1" w:styleId="TableParagraph">
    <w:name w:val="Table Paragraph"/>
    <w:basedOn w:val="Normal"/>
    <w:uiPriority w:val="1"/>
    <w:qFormat/>
    <w:rsid w:val="00B119F2"/>
    <w:pPr>
      <w:widowControl w:val="0"/>
      <w:autoSpaceDE w:val="0"/>
      <w:autoSpaceDN w:val="0"/>
      <w:spacing w:after="0" w:line="240" w:lineRule="auto"/>
      <w:ind w:left="104"/>
    </w:pPr>
    <w:rPr>
      <w:rFonts w:ascii="Arial" w:eastAsia="Arial" w:hAnsi="Arial" w:cs="Arial"/>
      <w:szCs w:val="22"/>
      <w:lang w:val="en-US" w:bidi="ar-SA"/>
    </w:rPr>
  </w:style>
  <w:style w:type="paragraph" w:styleId="NormalWeb">
    <w:name w:val="Normal (Web)"/>
    <w:basedOn w:val="Normal"/>
    <w:uiPriority w:val="99"/>
    <w:unhideWhenUsed/>
    <w:rsid w:val="000B5DD5"/>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customStyle="1" w:styleId="AgendaSubClause">
    <w:name w:val="AgendaSubClause"/>
    <w:basedOn w:val="Normal"/>
    <w:link w:val="AgendaSubClauseChar"/>
    <w:qFormat/>
    <w:rsid w:val="00AC0D42"/>
    <w:pPr>
      <w:spacing w:after="120" w:line="276" w:lineRule="auto"/>
      <w:ind w:left="1134" w:right="115" w:hanging="1134"/>
      <w:jc w:val="both"/>
    </w:pPr>
    <w:rPr>
      <w:rFonts w:ascii="Bookman Old Style" w:eastAsia="Times New Roman" w:hAnsi="Bookman Old Style" w:cs="Times New Roman"/>
      <w:sz w:val="24"/>
      <w:lang w:bidi="ar-SA"/>
    </w:rPr>
  </w:style>
  <w:style w:type="character" w:customStyle="1" w:styleId="AgendaSubClauseChar">
    <w:name w:val="AgendaSubClause Char"/>
    <w:basedOn w:val="DefaultParagraphFont"/>
    <w:link w:val="AgendaSubClause"/>
    <w:locked/>
    <w:rsid w:val="00AC0D42"/>
    <w:rPr>
      <w:rFonts w:ascii="Bookman Old Style" w:eastAsia="Times New Roman" w:hAnsi="Bookman Old Style" w:cs="Times New Roman"/>
      <w:sz w:val="24"/>
      <w:lang w:bidi="ar-SA"/>
    </w:rPr>
  </w:style>
  <w:style w:type="paragraph" w:customStyle="1" w:styleId="Default">
    <w:name w:val="Default"/>
    <w:rsid w:val="003408CF"/>
    <w:pPr>
      <w:autoSpaceDE w:val="0"/>
      <w:autoSpaceDN w:val="0"/>
      <w:adjustRightInd w:val="0"/>
      <w:spacing w:after="0" w:line="240" w:lineRule="auto"/>
    </w:pPr>
    <w:rPr>
      <w:rFonts w:ascii="Bookman Old Style" w:hAnsi="Bookman Old Style" w:cs="Bookman Old Style"/>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12449">
      <w:bodyDiv w:val="1"/>
      <w:marLeft w:val="0"/>
      <w:marRight w:val="0"/>
      <w:marTop w:val="0"/>
      <w:marBottom w:val="0"/>
      <w:divBdr>
        <w:top w:val="none" w:sz="0" w:space="0" w:color="auto"/>
        <w:left w:val="none" w:sz="0" w:space="0" w:color="auto"/>
        <w:bottom w:val="none" w:sz="0" w:space="0" w:color="auto"/>
        <w:right w:val="none" w:sz="0" w:space="0" w:color="auto"/>
      </w:divBdr>
    </w:div>
    <w:div w:id="1073086612">
      <w:bodyDiv w:val="1"/>
      <w:marLeft w:val="0"/>
      <w:marRight w:val="0"/>
      <w:marTop w:val="0"/>
      <w:marBottom w:val="0"/>
      <w:divBdr>
        <w:top w:val="none" w:sz="0" w:space="0" w:color="auto"/>
        <w:left w:val="none" w:sz="0" w:space="0" w:color="auto"/>
        <w:bottom w:val="none" w:sz="0" w:space="0" w:color="auto"/>
        <w:right w:val="none" w:sz="0" w:space="0" w:color="auto"/>
      </w:divBdr>
    </w:div>
    <w:div w:id="1122574185">
      <w:bodyDiv w:val="1"/>
      <w:marLeft w:val="0"/>
      <w:marRight w:val="0"/>
      <w:marTop w:val="0"/>
      <w:marBottom w:val="0"/>
      <w:divBdr>
        <w:top w:val="none" w:sz="0" w:space="0" w:color="auto"/>
        <w:left w:val="none" w:sz="0" w:space="0" w:color="auto"/>
        <w:bottom w:val="none" w:sz="0" w:space="0" w:color="auto"/>
        <w:right w:val="none" w:sz="0" w:space="0" w:color="auto"/>
      </w:divBdr>
      <w:divsChild>
        <w:div w:id="601762944">
          <w:marLeft w:val="547"/>
          <w:marRight w:val="0"/>
          <w:marTop w:val="0"/>
          <w:marBottom w:val="0"/>
          <w:divBdr>
            <w:top w:val="none" w:sz="0" w:space="0" w:color="auto"/>
            <w:left w:val="none" w:sz="0" w:space="0" w:color="auto"/>
            <w:bottom w:val="none" w:sz="0" w:space="0" w:color="auto"/>
            <w:right w:val="none" w:sz="0" w:space="0" w:color="auto"/>
          </w:divBdr>
        </w:div>
      </w:divsChild>
    </w:div>
    <w:div w:id="1448814291">
      <w:bodyDiv w:val="1"/>
      <w:marLeft w:val="0"/>
      <w:marRight w:val="0"/>
      <w:marTop w:val="0"/>
      <w:marBottom w:val="0"/>
      <w:divBdr>
        <w:top w:val="none" w:sz="0" w:space="0" w:color="auto"/>
        <w:left w:val="none" w:sz="0" w:space="0" w:color="auto"/>
        <w:bottom w:val="none" w:sz="0" w:space="0" w:color="auto"/>
        <w:right w:val="none" w:sz="0" w:space="0" w:color="auto"/>
      </w:divBdr>
    </w:div>
    <w:div w:id="1474063605">
      <w:bodyDiv w:val="1"/>
      <w:marLeft w:val="0"/>
      <w:marRight w:val="0"/>
      <w:marTop w:val="0"/>
      <w:marBottom w:val="0"/>
      <w:divBdr>
        <w:top w:val="none" w:sz="0" w:space="0" w:color="auto"/>
        <w:left w:val="none" w:sz="0" w:space="0" w:color="auto"/>
        <w:bottom w:val="none" w:sz="0" w:space="0" w:color="auto"/>
        <w:right w:val="none" w:sz="0" w:space="0" w:color="auto"/>
      </w:divBdr>
    </w:div>
    <w:div w:id="1479036173">
      <w:bodyDiv w:val="1"/>
      <w:marLeft w:val="0"/>
      <w:marRight w:val="0"/>
      <w:marTop w:val="0"/>
      <w:marBottom w:val="0"/>
      <w:divBdr>
        <w:top w:val="none" w:sz="0" w:space="0" w:color="auto"/>
        <w:left w:val="none" w:sz="0" w:space="0" w:color="auto"/>
        <w:bottom w:val="none" w:sz="0" w:space="0" w:color="auto"/>
        <w:right w:val="none" w:sz="0" w:space="0" w:color="auto"/>
      </w:divBdr>
    </w:div>
    <w:div w:id="186509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332C8-38EA-43E8-BE1A-4C3BE17B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22</Pages>
  <Words>6249</Words>
  <Characters>35622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dc:creator>
  <cp:keywords/>
  <dc:description/>
  <cp:lastModifiedBy>HP</cp:lastModifiedBy>
  <cp:revision>3</cp:revision>
  <dcterms:created xsi:type="dcterms:W3CDTF">2022-05-18T12:08:00Z</dcterms:created>
  <dcterms:modified xsi:type="dcterms:W3CDTF">2022-05-19T05:23:00Z</dcterms:modified>
</cp:coreProperties>
</file>