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BC9C" w14:textId="77777777" w:rsidR="009371E7" w:rsidRPr="009371E7" w:rsidRDefault="009371E7" w:rsidP="009371E7">
      <w:pPr>
        <w:ind w:left="456"/>
        <w:rPr>
          <w:rFonts w:ascii="Times New Roman" w:hAnsi="Times New Roman" w:cs="Times New Roman"/>
          <w:sz w:val="24"/>
          <w:szCs w:val="24"/>
        </w:rPr>
      </w:pPr>
      <w:r w:rsidRPr="009371E7">
        <w:rPr>
          <w:rFonts w:ascii="Times New Roman" w:hAnsi="Times New Roman" w:cs="Times New Roman"/>
          <w:noProof/>
          <w:position w:val="18"/>
          <w:sz w:val="24"/>
          <w:szCs w:val="24"/>
          <w:lang w:eastAsia="en-IN" w:bidi="hi-IN"/>
        </w:rPr>
        <w:drawing>
          <wp:inline distT="0" distB="0" distL="0" distR="0" wp14:anchorId="17FDDC5D" wp14:editId="00FB9137">
            <wp:extent cx="613516" cy="473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16" cy="47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1E7">
        <w:rPr>
          <w:rFonts w:ascii="Times New Roman" w:hAnsi="Times New Roman" w:cs="Times New Roman"/>
          <w:spacing w:val="137"/>
          <w:position w:val="18"/>
          <w:sz w:val="24"/>
          <w:szCs w:val="24"/>
        </w:rPr>
        <w:t xml:space="preserve"> </w:t>
      </w:r>
      <w:r w:rsidRPr="009371E7">
        <w:rPr>
          <w:rFonts w:ascii="Times New Roman" w:hAnsi="Times New Roman" w:cs="Times New Roman"/>
          <w:noProof/>
          <w:spacing w:val="137"/>
          <w:sz w:val="24"/>
          <w:szCs w:val="24"/>
          <w:lang w:eastAsia="en-IN" w:bidi="hi-IN"/>
        </w:rPr>
        <w:drawing>
          <wp:inline distT="0" distB="0" distL="0" distR="0" wp14:anchorId="4DFEA2A7" wp14:editId="3CB2B8EF">
            <wp:extent cx="4900514" cy="4107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51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5E47" w14:textId="77777777" w:rsidR="009371E7" w:rsidRPr="009371E7" w:rsidRDefault="009371E7" w:rsidP="009371E7">
      <w:pPr>
        <w:pStyle w:val="BodyText"/>
        <w:spacing w:before="8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261"/>
        <w:gridCol w:w="1620"/>
        <w:gridCol w:w="5202"/>
      </w:tblGrid>
      <w:tr w:rsidR="009371E7" w:rsidRPr="009371E7" w14:paraId="0DB7DB61" w14:textId="77777777" w:rsidTr="0051115A">
        <w:trPr>
          <w:trHeight w:val="546"/>
        </w:trPr>
        <w:tc>
          <w:tcPr>
            <w:tcW w:w="1952" w:type="dxa"/>
          </w:tcPr>
          <w:p w14:paraId="23E686B6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Doc.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No.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:</w:t>
            </w:r>
          </w:p>
          <w:p w14:paraId="5DCAC171" w14:textId="77777777" w:rsidR="009371E7" w:rsidRPr="009371E7" w:rsidRDefault="009371E7" w:rsidP="0051115A">
            <w:pPr>
              <w:pStyle w:val="TableParagraph"/>
              <w:spacing w:before="17" w:line="26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PRTD/AR/</w:t>
            </w:r>
            <w:r w:rsidRPr="009371E7">
              <w:rPr>
                <w:b/>
                <w:sz w:val="24"/>
                <w:szCs w:val="24"/>
              </w:rPr>
              <w:t>PF:03</w:t>
            </w:r>
          </w:p>
        </w:tc>
        <w:tc>
          <w:tcPr>
            <w:tcW w:w="1261" w:type="dxa"/>
          </w:tcPr>
          <w:p w14:paraId="466BF746" w14:textId="77777777" w:rsidR="009371E7" w:rsidRPr="009371E7" w:rsidRDefault="009371E7" w:rsidP="0051115A">
            <w:pPr>
              <w:pStyle w:val="TableParagraph"/>
              <w:spacing w:line="234" w:lineRule="exact"/>
              <w:ind w:left="115" w:right="191"/>
              <w:jc w:val="center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Issue</w:t>
            </w:r>
            <w:r w:rsidRPr="009371E7">
              <w:rPr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No.</w:t>
            </w:r>
          </w:p>
          <w:p w14:paraId="36FA0F7F" w14:textId="77777777" w:rsidR="009371E7" w:rsidRPr="009371E7" w:rsidRDefault="009371E7" w:rsidP="0051115A">
            <w:pPr>
              <w:pStyle w:val="TableParagraph"/>
              <w:spacing w:line="262" w:lineRule="exact"/>
              <w:ind w:left="115" w:right="189"/>
              <w:jc w:val="center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:2</w:t>
            </w:r>
          </w:p>
        </w:tc>
        <w:tc>
          <w:tcPr>
            <w:tcW w:w="1620" w:type="dxa"/>
          </w:tcPr>
          <w:p w14:paraId="32315786" w14:textId="77777777" w:rsidR="009371E7" w:rsidRPr="009371E7" w:rsidRDefault="009371E7" w:rsidP="0051115A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Issue</w:t>
            </w:r>
            <w:r w:rsidRPr="009371E7">
              <w:rPr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Date</w:t>
            </w:r>
          </w:p>
          <w:p w14:paraId="29F78819" w14:textId="4790C807" w:rsidR="009371E7" w:rsidRPr="009371E7" w:rsidRDefault="00A81B5E" w:rsidP="0051115A">
            <w:pPr>
              <w:pStyle w:val="TableParagraph"/>
              <w:spacing w:before="17" w:line="26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371E7" w:rsidRPr="009371E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Sep. 2020</w:t>
            </w:r>
          </w:p>
        </w:tc>
        <w:tc>
          <w:tcPr>
            <w:tcW w:w="5202" w:type="dxa"/>
          </w:tcPr>
          <w:p w14:paraId="182CE773" w14:textId="77777777" w:rsidR="009371E7" w:rsidRPr="009371E7" w:rsidRDefault="009371E7" w:rsidP="0051115A">
            <w:pPr>
              <w:pStyle w:val="TableParagraph"/>
              <w:spacing w:line="253" w:lineRule="exact"/>
              <w:ind w:left="1355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Report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Action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Research</w:t>
            </w:r>
          </w:p>
        </w:tc>
      </w:tr>
    </w:tbl>
    <w:p w14:paraId="6167DF58" w14:textId="77777777" w:rsidR="009371E7" w:rsidRPr="009371E7" w:rsidRDefault="009371E7" w:rsidP="009371E7">
      <w:pPr>
        <w:pStyle w:val="BodyText"/>
      </w:pPr>
    </w:p>
    <w:p w14:paraId="68F01B44" w14:textId="77777777" w:rsidR="009371E7" w:rsidRPr="009371E7" w:rsidRDefault="009371E7" w:rsidP="009371E7">
      <w:pPr>
        <w:pStyle w:val="BodyText"/>
        <w:spacing w:before="4" w:after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4155"/>
        <w:gridCol w:w="5245"/>
      </w:tblGrid>
      <w:tr w:rsidR="009371E7" w:rsidRPr="009371E7" w14:paraId="25CA4596" w14:textId="77777777" w:rsidTr="0051115A">
        <w:trPr>
          <w:trHeight w:val="484"/>
        </w:trPr>
        <w:tc>
          <w:tcPr>
            <w:tcW w:w="632" w:type="dxa"/>
          </w:tcPr>
          <w:p w14:paraId="5E52F9E9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55" w:type="dxa"/>
          </w:tcPr>
          <w:p w14:paraId="304A434D" w14:textId="77777777" w:rsidR="009371E7" w:rsidRPr="009371E7" w:rsidRDefault="009371E7" w:rsidP="0051115A">
            <w:pPr>
              <w:pStyle w:val="TableParagraph"/>
              <w:spacing w:line="226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Action</w:t>
            </w:r>
            <w:r w:rsidRPr="00937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Research Project</w:t>
            </w:r>
            <w:r w:rsidRPr="00937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No.</w:t>
            </w:r>
          </w:p>
          <w:p w14:paraId="2C04AAC7" w14:textId="77777777" w:rsidR="009371E7" w:rsidRPr="009371E7" w:rsidRDefault="009371E7" w:rsidP="0051115A">
            <w:pPr>
              <w:pStyle w:val="TableParagraph"/>
              <w:spacing w:line="239" w:lineRule="exact"/>
              <w:ind w:left="114"/>
              <w:rPr>
                <w:i/>
                <w:sz w:val="24"/>
                <w:szCs w:val="24"/>
              </w:rPr>
            </w:pPr>
            <w:r w:rsidRPr="009371E7">
              <w:rPr>
                <w:i/>
                <w:sz w:val="24"/>
                <w:szCs w:val="24"/>
              </w:rPr>
              <w:t>(as</w:t>
            </w:r>
            <w:r w:rsidRPr="009371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i/>
                <w:sz w:val="24"/>
                <w:szCs w:val="24"/>
              </w:rPr>
              <w:t>assigned by</w:t>
            </w:r>
            <w:r w:rsidRPr="009371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i/>
                <w:sz w:val="24"/>
                <w:szCs w:val="24"/>
              </w:rPr>
              <w:t>PRTD)</w:t>
            </w:r>
          </w:p>
        </w:tc>
        <w:tc>
          <w:tcPr>
            <w:tcW w:w="5245" w:type="dxa"/>
          </w:tcPr>
          <w:p w14:paraId="4A186AE9" w14:textId="23FA78B1" w:rsidR="009371E7" w:rsidRPr="009371E7" w:rsidRDefault="009371E7" w:rsidP="0051115A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AR/670</w:t>
            </w:r>
          </w:p>
        </w:tc>
      </w:tr>
      <w:tr w:rsidR="009371E7" w:rsidRPr="009371E7" w14:paraId="3AC9A581" w14:textId="77777777" w:rsidTr="0051115A">
        <w:trPr>
          <w:trHeight w:val="551"/>
        </w:trPr>
        <w:tc>
          <w:tcPr>
            <w:tcW w:w="632" w:type="dxa"/>
          </w:tcPr>
          <w:p w14:paraId="5BDC5645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55" w:type="dxa"/>
          </w:tcPr>
          <w:p w14:paraId="2EE6798C" w14:textId="77777777" w:rsidR="009371E7" w:rsidRPr="009371E7" w:rsidRDefault="009371E7" w:rsidP="0051115A">
            <w:pPr>
              <w:pStyle w:val="TableParagraph"/>
              <w:spacing w:line="253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Title</w:t>
            </w:r>
            <w:r w:rsidRPr="00937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 the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Action</w:t>
            </w:r>
            <w:r w:rsidRPr="009371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Research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5245" w:type="dxa"/>
          </w:tcPr>
          <w:p w14:paraId="03A26DBF" w14:textId="2F9DFC92" w:rsidR="00A81B5E" w:rsidRPr="009371E7" w:rsidRDefault="009371E7" w:rsidP="0051115A">
            <w:pPr>
              <w:pStyle w:val="TableParagraph"/>
              <w:spacing w:line="276" w:lineRule="exact"/>
              <w:ind w:left="4" w:right="251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view of Indians Standard IS 12012</w:t>
            </w:r>
            <w:r w:rsidR="00A81B5E">
              <w:rPr>
                <w:sz w:val="24"/>
                <w:szCs w:val="24"/>
              </w:rPr>
              <w:t>: 1992 -</w:t>
            </w:r>
          </w:p>
          <w:p w14:paraId="5AD1B996" w14:textId="5AEF3A5D" w:rsidR="009371E7" w:rsidRPr="00A81B5E" w:rsidRDefault="00A81B5E" w:rsidP="00A81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 taps with or without flame failure device for domestic and commercial liquefied petroleum gas burning appliances - Specification (First Revision)</w:t>
            </w:r>
          </w:p>
        </w:tc>
      </w:tr>
      <w:tr w:rsidR="009371E7" w:rsidRPr="009371E7" w14:paraId="3E7AF2D6" w14:textId="77777777" w:rsidTr="0051115A">
        <w:trPr>
          <w:trHeight w:val="506"/>
        </w:trPr>
        <w:tc>
          <w:tcPr>
            <w:tcW w:w="632" w:type="dxa"/>
          </w:tcPr>
          <w:p w14:paraId="64DF22EC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55" w:type="dxa"/>
          </w:tcPr>
          <w:p w14:paraId="5F4BA880" w14:textId="77777777" w:rsidR="009371E7" w:rsidRPr="009371E7" w:rsidRDefault="009371E7" w:rsidP="0051115A">
            <w:pPr>
              <w:pStyle w:val="TableParagraph"/>
              <w:spacing w:line="254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Name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&amp;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Designation of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Officer</w:t>
            </w:r>
          </w:p>
        </w:tc>
        <w:tc>
          <w:tcPr>
            <w:tcW w:w="5245" w:type="dxa"/>
          </w:tcPr>
          <w:p w14:paraId="748C1E7F" w14:textId="77777777" w:rsidR="009371E7" w:rsidRPr="009371E7" w:rsidRDefault="009371E7" w:rsidP="0051115A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 xml:space="preserve">M. Isaac </w:t>
            </w:r>
            <w:proofErr w:type="spellStart"/>
            <w:r w:rsidRPr="009371E7">
              <w:rPr>
                <w:sz w:val="24"/>
                <w:szCs w:val="24"/>
              </w:rPr>
              <w:t>Ginlaldin</w:t>
            </w:r>
            <w:proofErr w:type="spellEnd"/>
            <w:r w:rsidRPr="009371E7">
              <w:rPr>
                <w:sz w:val="24"/>
                <w:szCs w:val="24"/>
              </w:rPr>
              <w:t>,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Scientist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C</w:t>
            </w:r>
          </w:p>
        </w:tc>
      </w:tr>
      <w:tr w:rsidR="009371E7" w:rsidRPr="009371E7" w14:paraId="47F4AF11" w14:textId="77777777" w:rsidTr="0051115A">
        <w:trPr>
          <w:trHeight w:val="506"/>
        </w:trPr>
        <w:tc>
          <w:tcPr>
            <w:tcW w:w="632" w:type="dxa"/>
          </w:tcPr>
          <w:p w14:paraId="0DC2C999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55" w:type="dxa"/>
          </w:tcPr>
          <w:p w14:paraId="04BC9B7F" w14:textId="77777777" w:rsidR="009371E7" w:rsidRPr="009371E7" w:rsidRDefault="009371E7" w:rsidP="0051115A">
            <w:pPr>
              <w:pStyle w:val="TableParagraph"/>
              <w:spacing w:line="253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Employee</w:t>
            </w:r>
            <w:r w:rsidRPr="009371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245" w:type="dxa"/>
          </w:tcPr>
          <w:p w14:paraId="52A6115B" w14:textId="77777777" w:rsidR="009371E7" w:rsidRPr="009371E7" w:rsidRDefault="009371E7" w:rsidP="0051115A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67881</w:t>
            </w:r>
          </w:p>
        </w:tc>
      </w:tr>
      <w:tr w:rsidR="009371E7" w:rsidRPr="009371E7" w14:paraId="58889A01" w14:textId="77777777" w:rsidTr="0051115A">
        <w:trPr>
          <w:trHeight w:val="505"/>
        </w:trPr>
        <w:tc>
          <w:tcPr>
            <w:tcW w:w="632" w:type="dxa"/>
          </w:tcPr>
          <w:p w14:paraId="10ED054E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55" w:type="dxa"/>
          </w:tcPr>
          <w:p w14:paraId="6FF14AEA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9371E7">
              <w:rPr>
                <w:b/>
                <w:sz w:val="24"/>
                <w:szCs w:val="24"/>
              </w:rPr>
              <w:t>Deptt</w:t>
            </w:r>
            <w:proofErr w:type="spellEnd"/>
            <w:r w:rsidRPr="009371E7">
              <w:rPr>
                <w:b/>
                <w:sz w:val="24"/>
                <w:szCs w:val="24"/>
              </w:rPr>
              <w:t>./BO/RO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&amp;</w:t>
            </w:r>
            <w:r w:rsidRPr="00937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Place</w:t>
            </w:r>
            <w:r w:rsidRPr="009371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 Posting</w:t>
            </w:r>
          </w:p>
        </w:tc>
        <w:tc>
          <w:tcPr>
            <w:tcW w:w="5245" w:type="dxa"/>
          </w:tcPr>
          <w:p w14:paraId="16D3DB16" w14:textId="76763DAA" w:rsidR="009371E7" w:rsidRPr="009371E7" w:rsidRDefault="00A81B5E" w:rsidP="00A81B5E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HRD</w:t>
            </w:r>
          </w:p>
        </w:tc>
      </w:tr>
      <w:tr w:rsidR="009371E7" w:rsidRPr="009371E7" w14:paraId="20E4757E" w14:textId="77777777" w:rsidTr="0051115A">
        <w:trPr>
          <w:trHeight w:val="503"/>
        </w:trPr>
        <w:tc>
          <w:tcPr>
            <w:tcW w:w="632" w:type="dxa"/>
          </w:tcPr>
          <w:p w14:paraId="0B890F5A" w14:textId="77777777" w:rsidR="009371E7" w:rsidRPr="009371E7" w:rsidRDefault="009371E7" w:rsidP="0051115A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55" w:type="dxa"/>
          </w:tcPr>
          <w:p w14:paraId="241EB442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Date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 Approval</w:t>
            </w:r>
            <w:r w:rsidRPr="009371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 the</w:t>
            </w:r>
            <w:r w:rsidRPr="009371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5245" w:type="dxa"/>
          </w:tcPr>
          <w:p w14:paraId="48F6032B" w14:textId="77777777" w:rsidR="009371E7" w:rsidRPr="009371E7" w:rsidRDefault="009371E7" w:rsidP="0051115A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---</w:t>
            </w:r>
          </w:p>
        </w:tc>
      </w:tr>
      <w:tr w:rsidR="009371E7" w:rsidRPr="009371E7" w14:paraId="0BBEBAB5" w14:textId="77777777" w:rsidTr="0051115A">
        <w:trPr>
          <w:trHeight w:val="757"/>
        </w:trPr>
        <w:tc>
          <w:tcPr>
            <w:tcW w:w="632" w:type="dxa"/>
          </w:tcPr>
          <w:p w14:paraId="777C39B0" w14:textId="77777777" w:rsidR="009371E7" w:rsidRPr="009371E7" w:rsidRDefault="009371E7" w:rsidP="0051115A">
            <w:pPr>
              <w:pStyle w:val="TableParagraph"/>
              <w:spacing w:line="239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55" w:type="dxa"/>
          </w:tcPr>
          <w:p w14:paraId="73BE09BF" w14:textId="77777777" w:rsidR="009371E7" w:rsidRPr="009371E7" w:rsidRDefault="009371E7" w:rsidP="0051115A">
            <w:pPr>
              <w:pStyle w:val="TableParagraph"/>
              <w:spacing w:line="253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Objective</w:t>
            </w:r>
            <w:r w:rsidRPr="009371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</w:t>
            </w:r>
            <w:r w:rsidRPr="009371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the Project</w:t>
            </w:r>
          </w:p>
        </w:tc>
        <w:tc>
          <w:tcPr>
            <w:tcW w:w="5245" w:type="dxa"/>
          </w:tcPr>
          <w:p w14:paraId="2C28EA7E" w14:textId="2151018E" w:rsidR="00A81B5E" w:rsidRPr="009371E7" w:rsidRDefault="00D9195C" w:rsidP="00A81B5E">
            <w:pPr>
              <w:pStyle w:val="TableParagraph"/>
              <w:spacing w:line="276" w:lineRule="exact"/>
              <w:ind w:left="4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of </w:t>
            </w:r>
            <w:r w:rsidR="00A81B5E">
              <w:rPr>
                <w:sz w:val="24"/>
                <w:szCs w:val="24"/>
              </w:rPr>
              <w:t>Indians Standard IS 12012: 1992 -</w:t>
            </w:r>
          </w:p>
          <w:p w14:paraId="5C88EB7B" w14:textId="38B8B43F" w:rsidR="009371E7" w:rsidRPr="009371E7" w:rsidRDefault="00A81B5E" w:rsidP="00A81B5E">
            <w:pPr>
              <w:pStyle w:val="TableParagraph"/>
              <w:ind w:left="4" w:right="15"/>
              <w:jc w:val="both"/>
              <w:rPr>
                <w:sz w:val="24"/>
                <w:szCs w:val="24"/>
              </w:rPr>
            </w:pPr>
            <w:r w:rsidRPr="00A81B5E">
              <w:rPr>
                <w:color w:val="000000"/>
                <w:sz w:val="24"/>
                <w:szCs w:val="24"/>
              </w:rPr>
              <w:t>Gas taps with or without flame failure device for domestic and commercial liquefied petroleum gas burning appliances - Specification (First Revision)</w:t>
            </w:r>
          </w:p>
        </w:tc>
      </w:tr>
      <w:tr w:rsidR="009371E7" w:rsidRPr="009371E7" w14:paraId="50F95B8F" w14:textId="77777777" w:rsidTr="0051115A">
        <w:trPr>
          <w:trHeight w:val="253"/>
        </w:trPr>
        <w:tc>
          <w:tcPr>
            <w:tcW w:w="632" w:type="dxa"/>
          </w:tcPr>
          <w:p w14:paraId="2F0D703F" w14:textId="77777777" w:rsidR="009371E7" w:rsidRPr="009371E7" w:rsidRDefault="009371E7" w:rsidP="0051115A">
            <w:pPr>
              <w:pStyle w:val="TableParagraph"/>
              <w:spacing w:line="234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55" w:type="dxa"/>
          </w:tcPr>
          <w:p w14:paraId="3197E719" w14:textId="77777777" w:rsidR="009371E7" w:rsidRPr="009371E7" w:rsidRDefault="009371E7" w:rsidP="0051115A">
            <w:pPr>
              <w:pStyle w:val="TableParagraph"/>
              <w:spacing w:line="234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Report</w:t>
            </w:r>
            <w:r w:rsidRPr="00937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Action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Research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5245" w:type="dxa"/>
          </w:tcPr>
          <w:p w14:paraId="2B896521" w14:textId="77777777" w:rsidR="009371E7" w:rsidRPr="009371E7" w:rsidRDefault="009371E7" w:rsidP="0051115A">
            <w:pPr>
              <w:pStyle w:val="TableParagraph"/>
              <w:spacing w:line="234" w:lineRule="exact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Attach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as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per Annexure I</w:t>
            </w:r>
          </w:p>
        </w:tc>
      </w:tr>
      <w:tr w:rsidR="009371E7" w:rsidRPr="009371E7" w14:paraId="02C6FBF2" w14:textId="77777777" w:rsidTr="0051115A">
        <w:trPr>
          <w:trHeight w:val="1010"/>
        </w:trPr>
        <w:tc>
          <w:tcPr>
            <w:tcW w:w="632" w:type="dxa"/>
          </w:tcPr>
          <w:p w14:paraId="093A5C1D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55" w:type="dxa"/>
          </w:tcPr>
          <w:p w14:paraId="1EEC6BE0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Conclusion</w:t>
            </w:r>
            <w:r w:rsidRPr="009371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&amp;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Recommendations</w:t>
            </w:r>
          </w:p>
        </w:tc>
        <w:tc>
          <w:tcPr>
            <w:tcW w:w="5245" w:type="dxa"/>
          </w:tcPr>
          <w:p w14:paraId="6EF331B6" w14:textId="77777777" w:rsidR="009371E7" w:rsidRPr="009371E7" w:rsidRDefault="009371E7" w:rsidP="0051115A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As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per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Annexure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I</w:t>
            </w:r>
          </w:p>
        </w:tc>
      </w:tr>
      <w:tr w:rsidR="009371E7" w:rsidRPr="009371E7" w14:paraId="33996004" w14:textId="77777777" w:rsidTr="0051115A">
        <w:trPr>
          <w:trHeight w:val="690"/>
        </w:trPr>
        <w:tc>
          <w:tcPr>
            <w:tcW w:w="632" w:type="dxa"/>
          </w:tcPr>
          <w:p w14:paraId="26BC2AE3" w14:textId="77777777" w:rsidR="009371E7" w:rsidRPr="009371E7" w:rsidRDefault="009371E7" w:rsidP="0051115A">
            <w:pPr>
              <w:pStyle w:val="TableParagraph"/>
              <w:spacing w:line="251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155" w:type="dxa"/>
          </w:tcPr>
          <w:p w14:paraId="1BC6143F" w14:textId="77777777" w:rsidR="009371E7" w:rsidRPr="009371E7" w:rsidRDefault="009371E7" w:rsidP="0051115A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Any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other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relevant</w:t>
            </w:r>
            <w:r w:rsidRPr="00937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5245" w:type="dxa"/>
          </w:tcPr>
          <w:p w14:paraId="19036DD6" w14:textId="77777777" w:rsidR="009371E7" w:rsidRPr="009371E7" w:rsidRDefault="009371E7" w:rsidP="0051115A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As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per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Annexure</w:t>
            </w:r>
            <w:r w:rsidRPr="009371E7">
              <w:rPr>
                <w:spacing w:val="-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I</w:t>
            </w:r>
          </w:p>
        </w:tc>
      </w:tr>
    </w:tbl>
    <w:p w14:paraId="1E0558EA" w14:textId="77777777" w:rsidR="009371E7" w:rsidRPr="009371E7" w:rsidRDefault="009371E7" w:rsidP="009371E7">
      <w:pPr>
        <w:pStyle w:val="BodyText"/>
      </w:pPr>
    </w:p>
    <w:p w14:paraId="4E30CC38" w14:textId="77777777" w:rsidR="009371E7" w:rsidRPr="009371E7" w:rsidRDefault="009371E7" w:rsidP="009371E7">
      <w:pPr>
        <w:rPr>
          <w:rFonts w:ascii="Times New Roman" w:hAnsi="Times New Roman" w:cs="Times New Roman"/>
          <w:sz w:val="24"/>
          <w:szCs w:val="24"/>
        </w:rPr>
        <w:sectPr w:rsidR="009371E7" w:rsidRPr="009371E7" w:rsidSect="009371E7">
          <w:pgSz w:w="11910" w:h="16840"/>
          <w:pgMar w:top="1420" w:right="740" w:bottom="280" w:left="900" w:header="720" w:footer="720" w:gutter="0"/>
          <w:cols w:space="720"/>
        </w:sectPr>
      </w:pPr>
    </w:p>
    <w:p w14:paraId="4117578F" w14:textId="77777777" w:rsidR="009371E7" w:rsidRPr="009371E7" w:rsidRDefault="009371E7" w:rsidP="009371E7">
      <w:pPr>
        <w:pStyle w:val="BodyText"/>
      </w:pPr>
    </w:p>
    <w:p w14:paraId="3786F346" w14:textId="77777777" w:rsidR="009371E7" w:rsidRPr="009371E7" w:rsidRDefault="009371E7" w:rsidP="009371E7">
      <w:pPr>
        <w:pStyle w:val="BodyText"/>
      </w:pPr>
    </w:p>
    <w:p w14:paraId="4F2F949A" w14:textId="77777777" w:rsidR="009371E7" w:rsidRPr="009371E7" w:rsidRDefault="009371E7" w:rsidP="009371E7">
      <w:pPr>
        <w:pStyle w:val="BodyText"/>
      </w:pPr>
    </w:p>
    <w:p w14:paraId="6F64BF6B" w14:textId="77777777" w:rsidR="009371E7" w:rsidRPr="009371E7" w:rsidRDefault="009371E7" w:rsidP="009371E7">
      <w:pPr>
        <w:pStyle w:val="BodyText"/>
      </w:pPr>
    </w:p>
    <w:p w14:paraId="07106628" w14:textId="77777777" w:rsidR="009371E7" w:rsidRPr="009371E7" w:rsidRDefault="009371E7" w:rsidP="009371E7">
      <w:pPr>
        <w:pStyle w:val="BodyText"/>
      </w:pPr>
    </w:p>
    <w:p w14:paraId="1B2BD0CB" w14:textId="77777777" w:rsidR="009371E7" w:rsidRPr="009371E7" w:rsidRDefault="009371E7" w:rsidP="009371E7">
      <w:pPr>
        <w:pStyle w:val="BodyText"/>
      </w:pPr>
    </w:p>
    <w:p w14:paraId="7AF5C16D" w14:textId="77777777" w:rsidR="009371E7" w:rsidRPr="009371E7" w:rsidRDefault="009371E7" w:rsidP="009371E7">
      <w:pPr>
        <w:pStyle w:val="BodyText"/>
        <w:spacing w:before="1"/>
      </w:pPr>
    </w:p>
    <w:p w14:paraId="410A6FF4" w14:textId="3782838F" w:rsidR="009371E7" w:rsidRPr="009371E7" w:rsidRDefault="009371E7" w:rsidP="009371E7">
      <w:pPr>
        <w:pStyle w:val="Heading1"/>
        <w:rPr>
          <w:u w:val="none"/>
        </w:rPr>
      </w:pPr>
      <w:r w:rsidRPr="009371E7">
        <w:rPr>
          <w:u w:val="thick"/>
        </w:rPr>
        <w:t>H</w:t>
      </w:r>
      <w:r w:rsidRPr="009371E7">
        <w:rPr>
          <w:spacing w:val="-4"/>
          <w:u w:val="thick"/>
        </w:rPr>
        <w:t xml:space="preserve"> </w:t>
      </w:r>
      <w:r w:rsidR="00A07946">
        <w:rPr>
          <w:u w:val="thick"/>
        </w:rPr>
        <w:t>(HRD</w:t>
      </w:r>
      <w:r w:rsidRPr="009371E7">
        <w:rPr>
          <w:u w:val="thick"/>
        </w:rPr>
        <w:t>)</w:t>
      </w:r>
    </w:p>
    <w:p w14:paraId="4875B922" w14:textId="3B11A1AD" w:rsidR="009371E7" w:rsidRPr="009371E7" w:rsidRDefault="00A81B5E" w:rsidP="009371E7">
      <w:pPr>
        <w:spacing w:before="182"/>
        <w:ind w:left="6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thick"/>
        </w:rPr>
        <w:t>H</w:t>
      </w:r>
      <w:r w:rsidR="009371E7" w:rsidRPr="009371E7">
        <w:rPr>
          <w:rFonts w:ascii="Times New Roman" w:hAnsi="Times New Roman" w:cs="Times New Roman"/>
          <w:b/>
          <w:sz w:val="24"/>
          <w:szCs w:val="24"/>
          <w:u w:val="thick"/>
        </w:rPr>
        <w:t>(</w:t>
      </w:r>
      <w:proofErr w:type="gramEnd"/>
      <w:r w:rsidR="009371E7" w:rsidRPr="009371E7">
        <w:rPr>
          <w:rFonts w:ascii="Times New Roman" w:hAnsi="Times New Roman" w:cs="Times New Roman"/>
          <w:b/>
          <w:sz w:val="24"/>
          <w:szCs w:val="24"/>
          <w:u w:val="thick"/>
        </w:rPr>
        <w:t>PRT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D</w:t>
      </w:r>
      <w:r w:rsidR="009371E7" w:rsidRPr="009371E7">
        <w:rPr>
          <w:rFonts w:ascii="Times New Roman" w:hAnsi="Times New Roman" w:cs="Times New Roman"/>
          <w:b/>
          <w:sz w:val="24"/>
          <w:szCs w:val="24"/>
          <w:u w:val="thick"/>
        </w:rPr>
        <w:t>)</w:t>
      </w:r>
    </w:p>
    <w:p w14:paraId="674C30DB" w14:textId="77777777" w:rsidR="009371E7" w:rsidRPr="009371E7" w:rsidRDefault="009371E7" w:rsidP="009371E7">
      <w:pPr>
        <w:pStyle w:val="BodyText"/>
        <w:spacing w:before="227"/>
        <w:ind w:left="1354" w:right="1439"/>
        <w:jc w:val="center"/>
      </w:pPr>
      <w:r w:rsidRPr="009371E7">
        <w:br w:type="column"/>
      </w:r>
      <w:proofErr w:type="spellStart"/>
      <w:proofErr w:type="gramStart"/>
      <w:r w:rsidRPr="009371E7">
        <w:lastRenderedPageBreak/>
        <w:t>Sd</w:t>
      </w:r>
      <w:proofErr w:type="spellEnd"/>
      <w:proofErr w:type="gramEnd"/>
      <w:r w:rsidRPr="009371E7">
        <w:t>/-</w:t>
      </w:r>
    </w:p>
    <w:p w14:paraId="70FB23C9" w14:textId="68878169" w:rsidR="009371E7" w:rsidRPr="009371E7" w:rsidRDefault="009371E7" w:rsidP="009371E7">
      <w:pPr>
        <w:pStyle w:val="BodyText"/>
        <w:spacing w:before="183" w:line="398" w:lineRule="auto"/>
        <w:ind w:left="456" w:right="791" w:firstLine="26"/>
        <w:jc w:val="right"/>
      </w:pPr>
      <w:r w:rsidRPr="009371E7">
        <w:t xml:space="preserve">(M. Isaac </w:t>
      </w:r>
      <w:proofErr w:type="spellStart"/>
      <w:r w:rsidRPr="009371E7">
        <w:t>Ginlaldin</w:t>
      </w:r>
      <w:proofErr w:type="spellEnd"/>
      <w:r w:rsidRPr="009371E7">
        <w:t>)</w:t>
      </w:r>
      <w:r w:rsidRPr="009371E7">
        <w:rPr>
          <w:spacing w:val="-57"/>
        </w:rPr>
        <w:t xml:space="preserve"> </w:t>
      </w:r>
      <w:r w:rsidRPr="009371E7">
        <w:t>Scientist C, DLBO-I</w:t>
      </w:r>
      <w:r w:rsidRPr="009371E7">
        <w:rPr>
          <w:spacing w:val="-57"/>
        </w:rPr>
        <w:t xml:space="preserve"> </w:t>
      </w:r>
      <w:r w:rsidRPr="009371E7">
        <w:t>Date:</w:t>
      </w:r>
      <w:r w:rsidRPr="009371E7">
        <w:rPr>
          <w:spacing w:val="-1"/>
        </w:rPr>
        <w:t xml:space="preserve"> </w:t>
      </w:r>
      <w:r w:rsidR="00D9195C">
        <w:t>28</w:t>
      </w:r>
      <w:r w:rsidR="00A81B5E">
        <w:t>-01-2022</w:t>
      </w:r>
    </w:p>
    <w:p w14:paraId="6D98DB3D" w14:textId="77777777" w:rsidR="009371E7" w:rsidRPr="009371E7" w:rsidRDefault="009371E7" w:rsidP="009371E7">
      <w:pPr>
        <w:spacing w:line="398" w:lineRule="auto"/>
        <w:jc w:val="right"/>
        <w:rPr>
          <w:rFonts w:ascii="Times New Roman" w:hAnsi="Times New Roman" w:cs="Times New Roman"/>
          <w:sz w:val="24"/>
          <w:szCs w:val="24"/>
        </w:rPr>
        <w:sectPr w:rsidR="009371E7" w:rsidRPr="009371E7">
          <w:type w:val="continuous"/>
          <w:pgSz w:w="11910" w:h="16840"/>
          <w:pgMar w:top="1420" w:right="740" w:bottom="280" w:left="900" w:header="720" w:footer="720" w:gutter="0"/>
          <w:cols w:num="2" w:space="720" w:equalWidth="0">
            <w:col w:w="1943" w:space="5093"/>
            <w:col w:w="3234"/>
          </w:cols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8032"/>
      </w:tblGrid>
      <w:tr w:rsidR="009371E7" w:rsidRPr="009371E7" w14:paraId="04E38A41" w14:textId="77777777" w:rsidTr="0051115A">
        <w:trPr>
          <w:trHeight w:val="932"/>
        </w:trPr>
        <w:tc>
          <w:tcPr>
            <w:tcW w:w="1264" w:type="dxa"/>
          </w:tcPr>
          <w:p w14:paraId="1C1FB1DE" w14:textId="77777777" w:rsidR="009371E7" w:rsidRPr="009371E7" w:rsidRDefault="009371E7" w:rsidP="0051115A">
            <w:pPr>
              <w:pStyle w:val="TableParagraph"/>
              <w:ind w:left="200"/>
              <w:rPr>
                <w:sz w:val="24"/>
                <w:szCs w:val="24"/>
              </w:rPr>
            </w:pPr>
            <w:r w:rsidRPr="009371E7">
              <w:rPr>
                <w:noProof/>
                <w:sz w:val="24"/>
                <w:szCs w:val="24"/>
                <w:lang w:val="en-IN" w:eastAsia="en-IN" w:bidi="hi-IN"/>
              </w:rPr>
              <w:lastRenderedPageBreak/>
              <w:drawing>
                <wp:inline distT="0" distB="0" distL="0" distR="0" wp14:anchorId="2F6D8D14" wp14:editId="18CA1375">
                  <wp:extent cx="618864" cy="480059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64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14:paraId="06F74B1F" w14:textId="77777777" w:rsidR="009371E7" w:rsidRPr="009371E7" w:rsidRDefault="009371E7" w:rsidP="0051115A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809A3F3" w14:textId="77777777" w:rsidR="009371E7" w:rsidRPr="009371E7" w:rsidRDefault="009371E7" w:rsidP="0051115A">
            <w:pPr>
              <w:pStyle w:val="TableParagraph"/>
              <w:ind w:left="90"/>
              <w:rPr>
                <w:sz w:val="24"/>
                <w:szCs w:val="24"/>
              </w:rPr>
            </w:pPr>
            <w:r w:rsidRPr="009371E7">
              <w:rPr>
                <w:noProof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1B592528" wp14:editId="45F3251B">
                  <wp:extent cx="4857956" cy="405383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956" cy="40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BA573" w14:textId="77777777" w:rsidR="009371E7" w:rsidRPr="009371E7" w:rsidRDefault="009371E7" w:rsidP="009371E7">
      <w:pPr>
        <w:pStyle w:val="BodyText"/>
        <w:spacing w:before="9"/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260"/>
        <w:gridCol w:w="1619"/>
        <w:gridCol w:w="4181"/>
      </w:tblGrid>
      <w:tr w:rsidR="009371E7" w:rsidRPr="009371E7" w14:paraId="77080D5F" w14:textId="77777777" w:rsidTr="0051115A">
        <w:trPr>
          <w:trHeight w:val="688"/>
        </w:trPr>
        <w:tc>
          <w:tcPr>
            <w:tcW w:w="2071" w:type="dxa"/>
          </w:tcPr>
          <w:p w14:paraId="1346EB58" w14:textId="77777777" w:rsidR="009371E7" w:rsidRPr="009371E7" w:rsidRDefault="009371E7" w:rsidP="0051115A">
            <w:pPr>
              <w:pStyle w:val="TableParagraph"/>
              <w:ind w:left="112" w:right="248"/>
              <w:rPr>
                <w:b/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Doc. No. :</w:t>
            </w:r>
            <w:r w:rsidRPr="009371E7">
              <w:rPr>
                <w:spacing w:val="1"/>
                <w:sz w:val="24"/>
                <w:szCs w:val="24"/>
              </w:rPr>
              <w:t xml:space="preserve"> </w:t>
            </w:r>
            <w:r w:rsidRPr="009371E7">
              <w:rPr>
                <w:spacing w:val="-1"/>
                <w:sz w:val="24"/>
                <w:szCs w:val="24"/>
              </w:rPr>
              <w:t>PRTD/AR/</w:t>
            </w:r>
            <w:r w:rsidRPr="009371E7">
              <w:rPr>
                <w:b/>
                <w:spacing w:val="-1"/>
                <w:sz w:val="24"/>
                <w:szCs w:val="24"/>
              </w:rPr>
              <w:t>PF:04</w:t>
            </w:r>
          </w:p>
        </w:tc>
        <w:tc>
          <w:tcPr>
            <w:tcW w:w="1260" w:type="dxa"/>
          </w:tcPr>
          <w:p w14:paraId="22BF5C26" w14:textId="77777777" w:rsidR="009371E7" w:rsidRPr="009371E7" w:rsidRDefault="009371E7" w:rsidP="0051115A">
            <w:pPr>
              <w:pStyle w:val="TableParagraph"/>
              <w:ind w:left="574" w:right="100" w:hanging="462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Issue</w:t>
            </w:r>
            <w:r w:rsidRPr="009371E7">
              <w:rPr>
                <w:spacing w:val="-9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No.</w:t>
            </w:r>
            <w:r w:rsidRPr="009371E7">
              <w:rPr>
                <w:spacing w:val="-7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:</w:t>
            </w:r>
            <w:r w:rsidRPr="009371E7">
              <w:rPr>
                <w:spacing w:val="-57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14:paraId="223ED4BB" w14:textId="77777777" w:rsidR="009371E7" w:rsidRPr="009371E7" w:rsidRDefault="009371E7" w:rsidP="0051115A">
            <w:pPr>
              <w:pStyle w:val="TableParagraph"/>
              <w:ind w:left="113" w:right="278"/>
              <w:rPr>
                <w:sz w:val="24"/>
                <w:szCs w:val="24"/>
              </w:rPr>
            </w:pPr>
            <w:r w:rsidRPr="009371E7">
              <w:rPr>
                <w:sz w:val="24"/>
                <w:szCs w:val="24"/>
              </w:rPr>
              <w:t>Issue Date</w:t>
            </w:r>
            <w:r w:rsidRPr="009371E7">
              <w:rPr>
                <w:spacing w:val="1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28</w:t>
            </w:r>
            <w:r w:rsidRPr="009371E7">
              <w:rPr>
                <w:spacing w:val="-8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Apr</w:t>
            </w:r>
            <w:r w:rsidRPr="009371E7">
              <w:rPr>
                <w:spacing w:val="-8"/>
                <w:sz w:val="24"/>
                <w:szCs w:val="24"/>
              </w:rPr>
              <w:t xml:space="preserve"> </w:t>
            </w:r>
            <w:r w:rsidRPr="009371E7">
              <w:rPr>
                <w:sz w:val="24"/>
                <w:szCs w:val="24"/>
              </w:rPr>
              <w:t>2020</w:t>
            </w:r>
          </w:p>
        </w:tc>
        <w:tc>
          <w:tcPr>
            <w:tcW w:w="4181" w:type="dxa"/>
          </w:tcPr>
          <w:p w14:paraId="5F73C2E1" w14:textId="77777777" w:rsidR="009371E7" w:rsidRPr="009371E7" w:rsidRDefault="009371E7" w:rsidP="0051115A">
            <w:pPr>
              <w:pStyle w:val="TableParagraph"/>
              <w:spacing w:before="116" w:line="270" w:lineRule="atLeast"/>
              <w:ind w:left="232" w:right="444"/>
              <w:rPr>
                <w:b/>
                <w:sz w:val="24"/>
                <w:szCs w:val="24"/>
              </w:rPr>
            </w:pPr>
            <w:r w:rsidRPr="009371E7">
              <w:rPr>
                <w:b/>
                <w:sz w:val="24"/>
                <w:szCs w:val="24"/>
              </w:rPr>
              <w:t>DECLARATION</w:t>
            </w:r>
            <w:r w:rsidRPr="009371E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OF</w:t>
            </w:r>
            <w:r w:rsidRPr="009371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ORIGINAL</w:t>
            </w:r>
            <w:r w:rsidRPr="009371E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371E7">
              <w:rPr>
                <w:b/>
                <w:sz w:val="24"/>
                <w:szCs w:val="24"/>
              </w:rPr>
              <w:t>WORK</w:t>
            </w:r>
          </w:p>
        </w:tc>
      </w:tr>
    </w:tbl>
    <w:p w14:paraId="0AF5FB56" w14:textId="77777777" w:rsidR="009371E7" w:rsidRPr="009371E7" w:rsidRDefault="009371E7" w:rsidP="009371E7">
      <w:pPr>
        <w:pStyle w:val="BodyText"/>
      </w:pPr>
    </w:p>
    <w:p w14:paraId="19B7D59B" w14:textId="77777777" w:rsidR="009371E7" w:rsidRPr="009371E7" w:rsidRDefault="009371E7" w:rsidP="009371E7">
      <w:pPr>
        <w:pStyle w:val="BodyText"/>
        <w:spacing w:before="1"/>
      </w:pPr>
    </w:p>
    <w:p w14:paraId="3C8A5A19" w14:textId="77777777" w:rsidR="009371E7" w:rsidRPr="009371E7" w:rsidRDefault="009371E7" w:rsidP="00A81B5E">
      <w:pPr>
        <w:pStyle w:val="Heading1"/>
        <w:spacing w:before="90"/>
        <w:ind w:left="2122" w:right="95"/>
        <w:jc w:val="center"/>
        <w:rPr>
          <w:u w:val="none"/>
        </w:rPr>
      </w:pPr>
      <w:r w:rsidRPr="009371E7">
        <w:rPr>
          <w:u w:val="none"/>
        </w:rPr>
        <w:t>DECLARATION</w:t>
      </w:r>
      <w:r w:rsidRPr="009371E7">
        <w:rPr>
          <w:spacing w:val="-1"/>
          <w:u w:val="none"/>
        </w:rPr>
        <w:t xml:space="preserve"> </w:t>
      </w:r>
      <w:r w:rsidRPr="009371E7">
        <w:rPr>
          <w:u w:val="none"/>
        </w:rPr>
        <w:t>OF</w:t>
      </w:r>
      <w:r w:rsidRPr="009371E7">
        <w:rPr>
          <w:spacing w:val="-3"/>
          <w:u w:val="none"/>
        </w:rPr>
        <w:t xml:space="preserve"> </w:t>
      </w:r>
      <w:r w:rsidRPr="009371E7">
        <w:rPr>
          <w:u w:val="none"/>
        </w:rPr>
        <w:t>ORIGINAL</w:t>
      </w:r>
      <w:r w:rsidRPr="009371E7">
        <w:rPr>
          <w:spacing w:val="-1"/>
          <w:u w:val="none"/>
        </w:rPr>
        <w:t xml:space="preserve"> </w:t>
      </w:r>
      <w:r w:rsidRPr="009371E7">
        <w:rPr>
          <w:u w:val="none"/>
        </w:rPr>
        <w:t>WORK</w:t>
      </w:r>
    </w:p>
    <w:p w14:paraId="22AF532A" w14:textId="77777777" w:rsidR="009371E7" w:rsidRPr="009371E7" w:rsidRDefault="009371E7" w:rsidP="00A81B5E">
      <w:pPr>
        <w:pStyle w:val="BodyText"/>
        <w:ind w:right="95"/>
        <w:rPr>
          <w:b/>
        </w:rPr>
      </w:pPr>
    </w:p>
    <w:p w14:paraId="3B16432E" w14:textId="77777777" w:rsidR="009371E7" w:rsidRPr="009371E7" w:rsidRDefault="009371E7" w:rsidP="00A81B5E">
      <w:pPr>
        <w:pStyle w:val="BodyText"/>
        <w:spacing w:before="3"/>
        <w:ind w:right="95"/>
        <w:rPr>
          <w:b/>
        </w:rPr>
      </w:pPr>
    </w:p>
    <w:p w14:paraId="601C1C24" w14:textId="30B69583" w:rsidR="009371E7" w:rsidRPr="009371E7" w:rsidRDefault="009371E7" w:rsidP="00A81B5E">
      <w:pPr>
        <w:pStyle w:val="BodyText"/>
        <w:spacing w:line="480" w:lineRule="auto"/>
        <w:ind w:left="1001" w:right="95"/>
        <w:jc w:val="both"/>
      </w:pPr>
      <w:r w:rsidRPr="009371E7">
        <w:t>I,</w:t>
      </w:r>
      <w:r w:rsidRPr="009371E7">
        <w:rPr>
          <w:spacing w:val="1"/>
        </w:rPr>
        <w:t xml:space="preserve"> </w:t>
      </w:r>
      <w:r w:rsidRPr="009371E7">
        <w:t>M.</w:t>
      </w:r>
      <w:r w:rsidRPr="009371E7">
        <w:rPr>
          <w:spacing w:val="1"/>
        </w:rPr>
        <w:t xml:space="preserve"> </w:t>
      </w:r>
      <w:r w:rsidRPr="009371E7">
        <w:t>Isaac</w:t>
      </w:r>
      <w:r w:rsidRPr="009371E7">
        <w:rPr>
          <w:spacing w:val="1"/>
        </w:rPr>
        <w:t xml:space="preserve"> </w:t>
      </w:r>
      <w:proofErr w:type="spellStart"/>
      <w:r w:rsidRPr="009371E7">
        <w:t>Ginlaldin</w:t>
      </w:r>
      <w:proofErr w:type="spellEnd"/>
      <w:r w:rsidRPr="009371E7">
        <w:t>,</w:t>
      </w:r>
      <w:r w:rsidRPr="009371E7">
        <w:rPr>
          <w:spacing w:val="1"/>
        </w:rPr>
        <w:t xml:space="preserve"> </w:t>
      </w:r>
      <w:r w:rsidRPr="009371E7">
        <w:t>Employee</w:t>
      </w:r>
      <w:r w:rsidRPr="009371E7">
        <w:rPr>
          <w:spacing w:val="1"/>
        </w:rPr>
        <w:t xml:space="preserve"> </w:t>
      </w:r>
      <w:r w:rsidRPr="009371E7">
        <w:t>No.</w:t>
      </w:r>
      <w:r w:rsidRPr="009371E7">
        <w:rPr>
          <w:spacing w:val="1"/>
        </w:rPr>
        <w:t xml:space="preserve"> </w:t>
      </w:r>
      <w:r w:rsidRPr="009371E7">
        <w:t>067881</w:t>
      </w:r>
      <w:r w:rsidRPr="009371E7">
        <w:rPr>
          <w:spacing w:val="1"/>
        </w:rPr>
        <w:t xml:space="preserve"> </w:t>
      </w:r>
      <w:r w:rsidRPr="009371E7">
        <w:t>hereby</w:t>
      </w:r>
      <w:r w:rsidRPr="009371E7">
        <w:rPr>
          <w:spacing w:val="1"/>
        </w:rPr>
        <w:t xml:space="preserve"> </w:t>
      </w:r>
      <w:r w:rsidRPr="009371E7">
        <w:t>declare</w:t>
      </w:r>
      <w:r w:rsidRPr="009371E7">
        <w:rPr>
          <w:spacing w:val="1"/>
        </w:rPr>
        <w:t xml:space="preserve"> </w:t>
      </w:r>
      <w:r w:rsidRPr="009371E7">
        <w:t>that</w:t>
      </w:r>
      <w:r w:rsidRPr="009371E7">
        <w:rPr>
          <w:spacing w:val="1"/>
        </w:rPr>
        <w:t xml:space="preserve"> </w:t>
      </w:r>
      <w:r w:rsidRPr="009371E7">
        <w:t>the</w:t>
      </w:r>
      <w:r w:rsidRPr="009371E7">
        <w:rPr>
          <w:spacing w:val="1"/>
        </w:rPr>
        <w:t xml:space="preserve"> </w:t>
      </w:r>
      <w:r w:rsidRPr="009371E7">
        <w:t>Action</w:t>
      </w:r>
      <w:r w:rsidRPr="009371E7">
        <w:rPr>
          <w:spacing w:val="1"/>
        </w:rPr>
        <w:t xml:space="preserve"> </w:t>
      </w:r>
      <w:r w:rsidRPr="009371E7">
        <w:t>Research Project titled “</w:t>
      </w:r>
      <w:r w:rsidR="00A81B5E">
        <w:t>Review of Indians Standard IS 12012: 1992 - Gas taps with or without flame failure device for domestic and commercial liquefied petroleum gas burning appliances - Specification (First Revision)</w:t>
      </w:r>
      <w:r w:rsidRPr="009371E7">
        <w:t>”</w:t>
      </w:r>
      <w:r w:rsidRPr="009371E7">
        <w:rPr>
          <w:spacing w:val="-10"/>
        </w:rPr>
        <w:t xml:space="preserve"> </w:t>
      </w:r>
      <w:r w:rsidRPr="009371E7">
        <w:t>is</w:t>
      </w:r>
      <w:r w:rsidRPr="009371E7">
        <w:rPr>
          <w:spacing w:val="-7"/>
        </w:rPr>
        <w:t xml:space="preserve"> </w:t>
      </w:r>
      <w:r w:rsidRPr="009371E7">
        <w:t>the</w:t>
      </w:r>
      <w:r w:rsidRPr="009371E7">
        <w:rPr>
          <w:spacing w:val="-9"/>
        </w:rPr>
        <w:t xml:space="preserve"> </w:t>
      </w:r>
      <w:r w:rsidRPr="009371E7">
        <w:t>original</w:t>
      </w:r>
      <w:r w:rsidRPr="009371E7">
        <w:rPr>
          <w:spacing w:val="-7"/>
        </w:rPr>
        <w:t xml:space="preserve"> </w:t>
      </w:r>
      <w:r w:rsidRPr="009371E7">
        <w:t>research</w:t>
      </w:r>
      <w:r w:rsidRPr="009371E7">
        <w:rPr>
          <w:spacing w:val="-5"/>
        </w:rPr>
        <w:t xml:space="preserve"> </w:t>
      </w:r>
      <w:r w:rsidRPr="009371E7">
        <w:t>work</w:t>
      </w:r>
      <w:r w:rsidRPr="009371E7">
        <w:rPr>
          <w:spacing w:val="-9"/>
        </w:rPr>
        <w:t xml:space="preserve"> </w:t>
      </w:r>
      <w:r w:rsidRPr="009371E7">
        <w:t>done</w:t>
      </w:r>
      <w:r w:rsidRPr="009371E7">
        <w:rPr>
          <w:spacing w:val="-9"/>
        </w:rPr>
        <w:t xml:space="preserve"> </w:t>
      </w:r>
      <w:r w:rsidRPr="009371E7">
        <w:t>by</w:t>
      </w:r>
      <w:r w:rsidRPr="009371E7">
        <w:rPr>
          <w:spacing w:val="-10"/>
        </w:rPr>
        <w:t xml:space="preserve"> </w:t>
      </w:r>
      <w:r w:rsidRPr="009371E7">
        <w:t>me.</w:t>
      </w:r>
      <w:r w:rsidRPr="009371E7">
        <w:rPr>
          <w:spacing w:val="-4"/>
        </w:rPr>
        <w:t xml:space="preserve"> </w:t>
      </w:r>
      <w:r w:rsidRPr="009371E7">
        <w:t>I</w:t>
      </w:r>
      <w:r w:rsidRPr="009371E7">
        <w:rPr>
          <w:spacing w:val="-11"/>
        </w:rPr>
        <w:t xml:space="preserve"> </w:t>
      </w:r>
      <w:r w:rsidRPr="009371E7">
        <w:t>have</w:t>
      </w:r>
      <w:r w:rsidRPr="009371E7">
        <w:rPr>
          <w:spacing w:val="-9"/>
        </w:rPr>
        <w:t xml:space="preserve"> </w:t>
      </w:r>
      <w:r w:rsidRPr="009371E7">
        <w:t>not</w:t>
      </w:r>
      <w:r w:rsidRPr="009371E7">
        <w:rPr>
          <w:spacing w:val="-8"/>
        </w:rPr>
        <w:t xml:space="preserve"> </w:t>
      </w:r>
      <w:r w:rsidRPr="009371E7">
        <w:t>copied</w:t>
      </w:r>
      <w:r w:rsidRPr="009371E7">
        <w:rPr>
          <w:spacing w:val="-6"/>
        </w:rPr>
        <w:t xml:space="preserve"> </w:t>
      </w:r>
      <w:r w:rsidRPr="009371E7">
        <w:t>from</w:t>
      </w:r>
      <w:r w:rsidRPr="009371E7">
        <w:rPr>
          <w:spacing w:val="-7"/>
        </w:rPr>
        <w:t xml:space="preserve"> </w:t>
      </w:r>
      <w:r w:rsidRPr="009371E7">
        <w:t>any</w:t>
      </w:r>
      <w:r w:rsidRPr="009371E7">
        <w:rPr>
          <w:spacing w:val="-58"/>
        </w:rPr>
        <w:t xml:space="preserve"> </w:t>
      </w:r>
      <w:r w:rsidRPr="009371E7">
        <w:t>other Action Research Project or any other work of similar nature and topic done</w:t>
      </w:r>
      <w:r w:rsidRPr="009371E7">
        <w:rPr>
          <w:spacing w:val="1"/>
        </w:rPr>
        <w:t xml:space="preserve"> </w:t>
      </w:r>
      <w:r w:rsidRPr="009371E7">
        <w:t>by any person/institution/body either published or yet to be published. Data and</w:t>
      </w:r>
      <w:r w:rsidRPr="009371E7">
        <w:rPr>
          <w:spacing w:val="1"/>
        </w:rPr>
        <w:t xml:space="preserve"> </w:t>
      </w:r>
      <w:r w:rsidRPr="009371E7">
        <w:t>information from other sources, used if any, have been with prior permission,</w:t>
      </w:r>
      <w:r w:rsidRPr="009371E7">
        <w:rPr>
          <w:spacing w:val="1"/>
        </w:rPr>
        <w:t xml:space="preserve"> </w:t>
      </w:r>
      <w:r w:rsidRPr="009371E7">
        <w:t>wherever required and is duly acknowledged appropriately in the project report</w:t>
      </w:r>
      <w:r w:rsidRPr="009371E7">
        <w:rPr>
          <w:spacing w:val="1"/>
        </w:rPr>
        <w:t xml:space="preserve"> </w:t>
      </w:r>
      <w:r w:rsidRPr="009371E7">
        <w:t>submitted by</w:t>
      </w:r>
      <w:r w:rsidRPr="009371E7">
        <w:rPr>
          <w:spacing w:val="-7"/>
        </w:rPr>
        <w:t xml:space="preserve"> </w:t>
      </w:r>
      <w:r w:rsidRPr="009371E7">
        <w:t>me.</w:t>
      </w:r>
    </w:p>
    <w:p w14:paraId="31708884" w14:textId="77777777" w:rsidR="009371E7" w:rsidRPr="009371E7" w:rsidRDefault="009371E7" w:rsidP="00A81B5E">
      <w:pPr>
        <w:pStyle w:val="BodyText"/>
        <w:ind w:right="95"/>
      </w:pPr>
    </w:p>
    <w:p w14:paraId="4531F7F6" w14:textId="77777777" w:rsidR="009371E7" w:rsidRPr="009371E7" w:rsidRDefault="009371E7" w:rsidP="00A81B5E">
      <w:pPr>
        <w:pStyle w:val="BodyText"/>
        <w:spacing w:before="1"/>
        <w:ind w:right="95"/>
      </w:pPr>
    </w:p>
    <w:p w14:paraId="29026133" w14:textId="3E7D05B3" w:rsidR="009371E7" w:rsidRPr="009371E7" w:rsidRDefault="009371E7" w:rsidP="00A81B5E">
      <w:pPr>
        <w:pStyle w:val="BodyText"/>
        <w:ind w:left="1001" w:right="95"/>
        <w:jc w:val="both"/>
      </w:pPr>
      <w:r w:rsidRPr="009371E7">
        <w:t>This</w:t>
      </w:r>
      <w:r w:rsidRPr="009371E7">
        <w:rPr>
          <w:spacing w:val="-1"/>
        </w:rPr>
        <w:t xml:space="preserve"> </w:t>
      </w:r>
      <w:r w:rsidRPr="009371E7">
        <w:t>declaration</w:t>
      </w:r>
      <w:r w:rsidRPr="009371E7">
        <w:rPr>
          <w:spacing w:val="-1"/>
        </w:rPr>
        <w:t xml:space="preserve"> </w:t>
      </w:r>
      <w:r w:rsidRPr="009371E7">
        <w:t>is made</w:t>
      </w:r>
      <w:r w:rsidRPr="009371E7">
        <w:rPr>
          <w:spacing w:val="-1"/>
        </w:rPr>
        <w:t xml:space="preserve"> </w:t>
      </w:r>
      <w:r w:rsidRPr="009371E7">
        <w:t>on the</w:t>
      </w:r>
      <w:r w:rsidRPr="009371E7">
        <w:rPr>
          <w:spacing w:val="-1"/>
        </w:rPr>
        <w:t xml:space="preserve"> </w:t>
      </w:r>
      <w:r w:rsidR="00A07946">
        <w:t>28</w:t>
      </w:r>
      <w:r w:rsidR="00A07946">
        <w:rPr>
          <w:vertAlign w:val="superscript"/>
        </w:rPr>
        <w:t>th</w:t>
      </w:r>
      <w:r w:rsidRPr="009371E7">
        <w:t xml:space="preserve"> day</w:t>
      </w:r>
      <w:r w:rsidRPr="009371E7">
        <w:rPr>
          <w:spacing w:val="-6"/>
        </w:rPr>
        <w:t xml:space="preserve"> </w:t>
      </w:r>
      <w:r w:rsidRPr="009371E7">
        <w:t>of</w:t>
      </w:r>
      <w:r w:rsidRPr="009371E7">
        <w:rPr>
          <w:spacing w:val="1"/>
        </w:rPr>
        <w:t xml:space="preserve"> </w:t>
      </w:r>
      <w:r w:rsidR="00A81B5E">
        <w:rPr>
          <w:spacing w:val="1"/>
        </w:rPr>
        <w:t>J</w:t>
      </w:r>
      <w:r w:rsidR="00A81B5E">
        <w:t>anuary, 2022</w:t>
      </w:r>
      <w:r w:rsidRPr="009371E7">
        <w:t>.</w:t>
      </w:r>
    </w:p>
    <w:p w14:paraId="5B57AA48" w14:textId="77777777" w:rsidR="009371E7" w:rsidRPr="009371E7" w:rsidRDefault="009371E7" w:rsidP="009371E7">
      <w:pPr>
        <w:pStyle w:val="BodyText"/>
      </w:pPr>
    </w:p>
    <w:p w14:paraId="4D2C744E" w14:textId="77777777" w:rsidR="009371E7" w:rsidRPr="009371E7" w:rsidRDefault="009371E7" w:rsidP="009371E7">
      <w:pPr>
        <w:pStyle w:val="BodyText"/>
      </w:pPr>
    </w:p>
    <w:p w14:paraId="3D76C09C" w14:textId="77777777" w:rsidR="009371E7" w:rsidRPr="009371E7" w:rsidRDefault="009371E7" w:rsidP="009371E7">
      <w:pPr>
        <w:pStyle w:val="BodyText"/>
        <w:spacing w:before="1"/>
      </w:pPr>
    </w:p>
    <w:p w14:paraId="0FC7E635" w14:textId="77777777" w:rsidR="009371E7" w:rsidRPr="009371E7" w:rsidRDefault="009371E7" w:rsidP="00D9195C">
      <w:pPr>
        <w:pStyle w:val="BodyText"/>
        <w:ind w:right="1456"/>
        <w:jc w:val="right"/>
      </w:pPr>
      <w:proofErr w:type="spellStart"/>
      <w:proofErr w:type="gramStart"/>
      <w:r w:rsidRPr="009371E7">
        <w:t>Sd</w:t>
      </w:r>
      <w:proofErr w:type="spellEnd"/>
      <w:proofErr w:type="gramEnd"/>
      <w:r w:rsidRPr="009371E7">
        <w:t>/-</w:t>
      </w:r>
    </w:p>
    <w:p w14:paraId="05743CAB" w14:textId="77777777" w:rsidR="00A81B5E" w:rsidRDefault="009371E7" w:rsidP="00A81B5E">
      <w:pPr>
        <w:ind w:left="720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9371E7">
        <w:rPr>
          <w:rFonts w:ascii="Times New Roman" w:hAnsi="Times New Roman" w:cs="Times New Roman"/>
          <w:sz w:val="24"/>
          <w:szCs w:val="24"/>
        </w:rPr>
        <w:t xml:space="preserve">(M. Isaac </w:t>
      </w:r>
      <w:proofErr w:type="spellStart"/>
      <w:r w:rsidRPr="009371E7">
        <w:rPr>
          <w:rFonts w:ascii="Times New Roman" w:hAnsi="Times New Roman" w:cs="Times New Roman"/>
          <w:sz w:val="24"/>
          <w:szCs w:val="24"/>
        </w:rPr>
        <w:t>Ginlaldin</w:t>
      </w:r>
      <w:proofErr w:type="spellEnd"/>
      <w:r w:rsidRPr="009371E7">
        <w:rPr>
          <w:rFonts w:ascii="Times New Roman" w:hAnsi="Times New Roman" w:cs="Times New Roman"/>
          <w:sz w:val="24"/>
          <w:szCs w:val="24"/>
        </w:rPr>
        <w:t>)</w:t>
      </w:r>
      <w:r w:rsidRPr="009371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03BD7019" w14:textId="32959AA9" w:rsidR="00A81B5E" w:rsidRDefault="00A81B5E" w:rsidP="00A81B5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 C, HRD</w:t>
      </w:r>
    </w:p>
    <w:p w14:paraId="1BE351C8" w14:textId="74178A9F" w:rsidR="009371E7" w:rsidRPr="009371E7" w:rsidRDefault="009371E7" w:rsidP="00A81B5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371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71E7">
        <w:rPr>
          <w:rFonts w:ascii="Times New Roman" w:hAnsi="Times New Roman" w:cs="Times New Roman"/>
          <w:sz w:val="24"/>
          <w:szCs w:val="24"/>
        </w:rPr>
        <w:t>Date:</w:t>
      </w:r>
      <w:r w:rsidRPr="0093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195C">
        <w:rPr>
          <w:rFonts w:ascii="Times New Roman" w:hAnsi="Times New Roman" w:cs="Times New Roman"/>
          <w:sz w:val="24"/>
          <w:szCs w:val="24"/>
        </w:rPr>
        <w:t>28-01</w:t>
      </w:r>
      <w:r w:rsidR="00A81B5E">
        <w:rPr>
          <w:rFonts w:ascii="Times New Roman" w:hAnsi="Times New Roman" w:cs="Times New Roman"/>
          <w:sz w:val="24"/>
          <w:szCs w:val="24"/>
        </w:rPr>
        <w:t>-2022</w:t>
      </w:r>
    </w:p>
    <w:p w14:paraId="76454050" w14:textId="77777777" w:rsidR="009371E7" w:rsidRDefault="009371E7" w:rsidP="009371E7">
      <w:pPr>
        <w:ind w:left="720"/>
        <w:jc w:val="center"/>
      </w:pPr>
    </w:p>
    <w:p w14:paraId="59C13FA9" w14:textId="77777777" w:rsidR="009371E7" w:rsidRDefault="009371E7" w:rsidP="009371E7">
      <w:pPr>
        <w:ind w:left="720"/>
        <w:jc w:val="center"/>
      </w:pPr>
    </w:p>
    <w:p w14:paraId="65B4274F" w14:textId="77777777" w:rsidR="009371E7" w:rsidRDefault="009371E7" w:rsidP="009371E7">
      <w:pPr>
        <w:ind w:left="720"/>
        <w:jc w:val="center"/>
      </w:pPr>
    </w:p>
    <w:p w14:paraId="4B54F7A3" w14:textId="77777777" w:rsidR="009371E7" w:rsidRDefault="009371E7" w:rsidP="009371E7">
      <w:pPr>
        <w:ind w:left="720"/>
        <w:jc w:val="center"/>
      </w:pPr>
    </w:p>
    <w:p w14:paraId="15ACFE4F" w14:textId="77777777" w:rsidR="009371E7" w:rsidRDefault="009371E7" w:rsidP="009371E7">
      <w:pPr>
        <w:ind w:left="720"/>
        <w:jc w:val="center"/>
      </w:pPr>
    </w:p>
    <w:p w14:paraId="28A4EB3A" w14:textId="77777777" w:rsidR="009371E7" w:rsidRDefault="009371E7" w:rsidP="009371E7">
      <w:pPr>
        <w:ind w:left="720"/>
        <w:jc w:val="center"/>
      </w:pPr>
    </w:p>
    <w:p w14:paraId="3BBC8DAE" w14:textId="77777777" w:rsidR="009371E7" w:rsidRPr="009371E7" w:rsidRDefault="009371E7" w:rsidP="009371E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371E7">
        <w:rPr>
          <w:rFonts w:ascii="Times New Roman" w:hAnsi="Times New Roman" w:cs="Times New Roman"/>
          <w:sz w:val="24"/>
          <w:szCs w:val="24"/>
        </w:rPr>
        <w:t>ANNEXURE I</w:t>
      </w:r>
    </w:p>
    <w:p w14:paraId="54EF6ADF" w14:textId="4B9412A5" w:rsidR="003A4BA4" w:rsidRPr="00D63CEC" w:rsidRDefault="003A4BA4" w:rsidP="009371E7">
      <w:pPr>
        <w:ind w:left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REVIEW ANALYSIS OF INDIAN STANDARD</w:t>
      </w:r>
    </w:p>
    <w:p w14:paraId="34DA8664" w14:textId="7B01B387" w:rsidR="003A4BA4" w:rsidRPr="00D63CEC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Sectional Committee No</w:t>
      </w:r>
      <w:r w:rsidR="0075074E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&amp; </w:t>
      </w:r>
      <w:r w:rsidR="00294395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Title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0A1C9C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40D7E">
        <w:rPr>
          <w:rFonts w:ascii="Times New Roman" w:hAnsi="Times New Roman" w:cs="Times New Roman"/>
          <w:bCs/>
          <w:sz w:val="24"/>
          <w:szCs w:val="24"/>
          <w:lang w:val="en-US"/>
        </w:rPr>
        <w:t>HMD</w:t>
      </w:r>
      <w:r w:rsidR="000A1C9C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23, </w:t>
      </w:r>
      <w:r w:rsidR="000A1C9C" w:rsidRPr="00D63CEC">
        <w:rPr>
          <w:rFonts w:ascii="Times New Roman" w:hAnsi="Times New Roman" w:cs="Times New Roman"/>
          <w:bCs/>
          <w:sz w:val="24"/>
          <w:szCs w:val="24"/>
        </w:rPr>
        <w:t>Domestic and Commercial Gas Bu</w:t>
      </w:r>
      <w:r w:rsidR="00040D7E">
        <w:rPr>
          <w:rFonts w:ascii="Times New Roman" w:hAnsi="Times New Roman" w:cs="Times New Roman"/>
          <w:bCs/>
          <w:sz w:val="24"/>
          <w:szCs w:val="24"/>
        </w:rPr>
        <w:t>rning Appliances</w:t>
      </w:r>
      <w:r w:rsidR="000A1C9C" w:rsidRPr="00D63CEC">
        <w:rPr>
          <w:rFonts w:ascii="Times New Roman" w:hAnsi="Times New Roman" w:cs="Times New Roman"/>
          <w:bCs/>
          <w:sz w:val="24"/>
          <w:szCs w:val="24"/>
        </w:rPr>
        <w:t xml:space="preserve"> Sectional Committee</w:t>
      </w:r>
    </w:p>
    <w:p w14:paraId="20E6E71F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2D69E3" w14:textId="38A1704A" w:rsidR="003A4BA4" w:rsidRPr="00D63CEC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IS No:</w:t>
      </w:r>
      <w:r w:rsidR="00040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12012: 199</w:t>
      </w:r>
      <w:r w:rsidR="000A1C9C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14:paraId="601A8EEA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8E2F462" w14:textId="46397F84" w:rsidR="003A4BA4" w:rsidRPr="00D63CEC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Title:</w:t>
      </w:r>
      <w:r w:rsidR="00040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Gas Taps with or without Flame Failure Device for Domestic and Commercial Liquefied Petroleum Gas Burning Appliances</w:t>
      </w:r>
      <w:r w:rsidR="000A1C9C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Specification</w:t>
      </w:r>
    </w:p>
    <w:p w14:paraId="6475FF55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ED7445" w14:textId="70BDA490" w:rsidR="001A6C99" w:rsidRPr="00D63CEC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Date of review:</w:t>
      </w:r>
      <w:r w:rsidR="00A079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28</w:t>
      </w:r>
      <w:r w:rsidR="00040D7E">
        <w:rPr>
          <w:rFonts w:ascii="Times New Roman" w:hAnsi="Times New Roman" w:cs="Times New Roman"/>
          <w:bCs/>
          <w:sz w:val="24"/>
          <w:szCs w:val="24"/>
          <w:lang w:val="en-US"/>
        </w:rPr>
        <w:t>-01</w:t>
      </w:r>
      <w:r w:rsidR="000A1C9C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-2021</w:t>
      </w:r>
    </w:p>
    <w:p w14:paraId="09A2AF25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453F72" w14:textId="7AA34831" w:rsidR="003A4BA4" w:rsidRPr="00D63CEC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Review Analysis</w:t>
      </w:r>
    </w:p>
    <w:p w14:paraId="04863BFE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AA2AE2" w14:textId="73811C5A" w:rsidR="003A4BA4" w:rsidRPr="00D63CEC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Status of</w:t>
      </w:r>
      <w:r w:rsidR="003A4BA4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standard</w:t>
      </w:r>
      <w:r w:rsidR="0075074E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3A4BA4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75074E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1A6C99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, if any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</w:t>
      </w:r>
      <w:r w:rsidR="00F6046F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rom which assistance had been dra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wn in the formulation of this IS.</w:t>
      </w:r>
    </w:p>
    <w:p w14:paraId="06B94CB7" w14:textId="0DC0ABDA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:rsidRPr="00D63CEC" w14:paraId="0AA0B85E" w14:textId="77777777" w:rsidTr="00294395">
        <w:tc>
          <w:tcPr>
            <w:tcW w:w="1750" w:type="dxa"/>
          </w:tcPr>
          <w:p w14:paraId="02CB071E" w14:textId="115E02C2" w:rsidR="005173C7" w:rsidRPr="00D63CEC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37918499"/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5173C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Pr="00D63CEC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Pr="00D63CEC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Pr="00D63CEC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Major</w:t>
            </w:r>
            <w:r w:rsidR="005173C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Pr="00D63CEC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D63CEC" w14:paraId="5168F097" w14:textId="77777777" w:rsidTr="00294395">
        <w:tc>
          <w:tcPr>
            <w:tcW w:w="1750" w:type="dxa"/>
          </w:tcPr>
          <w:p w14:paraId="2008E959" w14:textId="11A80B52" w:rsidR="000A1C9C" w:rsidRPr="00D63CEC" w:rsidRDefault="00040D7E" w:rsidP="00040D7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BS 5494 : 1978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Specification for gas tap for domestic and catering appliances</w:t>
            </w:r>
          </w:p>
        </w:tc>
        <w:tc>
          <w:tcPr>
            <w:tcW w:w="1843" w:type="dxa"/>
          </w:tcPr>
          <w:p w14:paraId="344914D3" w14:textId="0FB0873B" w:rsidR="005173C7" w:rsidRDefault="00DC76EE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BS 5494: 1978 is superseded by </w:t>
            </w:r>
            <w:r w:rsidR="00040D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BS EN 1106:20</w:t>
            </w:r>
            <w:r w:rsid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followed</w:t>
            </w:r>
            <w:r w:rsidR="00040D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BS EN 1106:2010</w:t>
            </w:r>
            <w:r w:rsid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(This supersedes EN 1106:2001) -</w:t>
            </w:r>
          </w:p>
          <w:p w14:paraId="10ECCE35" w14:textId="11A4D816" w:rsidR="007101D9" w:rsidRPr="00D63CEC" w:rsidRDefault="00A874C7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Manually operated taps for gas burning appliances</w:t>
            </w:r>
          </w:p>
        </w:tc>
        <w:tc>
          <w:tcPr>
            <w:tcW w:w="2351" w:type="dxa"/>
          </w:tcPr>
          <w:p w14:paraId="4EA7742C" w14:textId="77777777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scope is enlarged to maximum inlet pressures up to and including 50 </w:t>
            </w:r>
            <w:proofErr w:type="spellStart"/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kPa</w:t>
            </w:r>
            <w:proofErr w:type="spellEnd"/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(500 mbar);</w:t>
            </w:r>
          </w:p>
          <w:p w14:paraId="09209E5E" w14:textId="77777777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b) alignment with EN 13611:2007;</w:t>
            </w:r>
          </w:p>
          <w:p w14:paraId="43684295" w14:textId="77777777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c) updating of Clause 2, Normative references;</w:t>
            </w:r>
          </w:p>
          <w:p w14:paraId="11CF1E15" w14:textId="77777777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d) requirements from EN 126:2004 relating to "Open and closed position of a tap", "Compensation means</w:t>
            </w:r>
          </w:p>
          <w:p w14:paraId="51C1B7D6" w14:textId="59A3583D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 taps" and "Spring effect in taps" were included</w:t>
            </w:r>
          </w:p>
          <w:p w14:paraId="0FB66D07" w14:textId="0887B7D0" w:rsidR="00A874C7" w:rsidRPr="00A874C7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e) requirements and tests relating to durability of elastomers in contact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gas</w:t>
            </w:r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are</w:t>
            </w:r>
          </w:p>
          <w:p w14:paraId="6C3A3429" w14:textId="596BB359" w:rsidR="005173C7" w:rsidRPr="00D63CEC" w:rsidRDefault="00A874C7" w:rsidP="00A874C7">
            <w:pPr>
              <w:pStyle w:val="ListParagraph"/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now</w:t>
            </w:r>
            <w:proofErr w:type="gramEnd"/>
            <w:r w:rsidRPr="00A874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totally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aligned with EN 13611:2007.</w:t>
            </w:r>
          </w:p>
        </w:tc>
        <w:tc>
          <w:tcPr>
            <w:tcW w:w="1992" w:type="dxa"/>
          </w:tcPr>
          <w:p w14:paraId="67AF76AE" w14:textId="1E5BD8E8" w:rsidR="005173C7" w:rsidRPr="00D63CEC" w:rsidRDefault="00A874C7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The IS under review shall be updated as per the latest revised BS EN 1106:2010</w:t>
            </w:r>
          </w:p>
        </w:tc>
      </w:tr>
      <w:bookmarkEnd w:id="0"/>
    </w:tbl>
    <w:p w14:paraId="338D737B" w14:textId="77777777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16DC0B" w14:textId="77777777" w:rsidR="0064549D" w:rsidRPr="00D63CEC" w:rsidRDefault="0064549D" w:rsidP="0064549D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30A791" w14:textId="1112BB8F" w:rsidR="003A4BA4" w:rsidRPr="00D63CEC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Status of</w:t>
      </w:r>
      <w:r w:rsidR="001A6C99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standards</w:t>
      </w:r>
      <w:r w:rsidR="001A6C99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referred in the IS</w:t>
      </w:r>
    </w:p>
    <w:p w14:paraId="16B21021" w14:textId="77777777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:rsidRPr="00D63CEC" w14:paraId="557624BB" w14:textId="77777777" w:rsidTr="00294395">
        <w:tc>
          <w:tcPr>
            <w:tcW w:w="1750" w:type="dxa"/>
          </w:tcPr>
          <w:p w14:paraId="7641AEA1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Pr="00D63CEC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Pr="00D63CEC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Pr="00D63CEC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5173C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hanges</w:t>
            </w:r>
            <w:r w:rsidR="002C102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are of affecting </w:t>
            </w: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D63CEC" w14:paraId="2A86D128" w14:textId="77777777" w:rsidTr="00294395">
        <w:tc>
          <w:tcPr>
            <w:tcW w:w="1750" w:type="dxa"/>
          </w:tcPr>
          <w:p w14:paraId="3920BE6E" w14:textId="614F6851" w:rsidR="000A1C9C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319</w:t>
            </w:r>
            <w:r w:rsidR="000A1C9C"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1989</w:t>
            </w:r>
          </w:p>
          <w:p w14:paraId="381AA89D" w14:textId="1F3603C6" w:rsidR="005173C7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Free cutting brass bars, rods and section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 - Specification (Fou</w:t>
            </w:r>
            <w:r w:rsidR="007871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</w:t>
            </w:r>
            <w:r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Revision)</w:t>
            </w:r>
          </w:p>
        </w:tc>
        <w:tc>
          <w:tcPr>
            <w:tcW w:w="1843" w:type="dxa"/>
          </w:tcPr>
          <w:p w14:paraId="71C34EB9" w14:textId="2E9AB523" w:rsidR="005173C7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319 : 2007</w:t>
            </w:r>
          </w:p>
        </w:tc>
        <w:tc>
          <w:tcPr>
            <w:tcW w:w="2351" w:type="dxa"/>
          </w:tcPr>
          <w:p w14:paraId="6CAFF82E" w14:textId="4A084309" w:rsidR="005173C7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Page 8, Annex C (Clause No. 6.1), In second column, first line,  Type I of IS 319: 1989 to be replaced as Grade I of IS 319: 2007</w:t>
            </w:r>
          </w:p>
        </w:tc>
        <w:tc>
          <w:tcPr>
            <w:tcW w:w="1992" w:type="dxa"/>
          </w:tcPr>
          <w:p w14:paraId="35D0E8FC" w14:textId="03A3D0E3" w:rsidR="005173C7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 to be updated with the latest year and as per the revised referred IS</w:t>
            </w:r>
          </w:p>
        </w:tc>
      </w:tr>
      <w:tr w:rsidR="000A1C9C" w:rsidRPr="00D63CEC" w14:paraId="79A577A7" w14:textId="77777777" w:rsidTr="00294395">
        <w:tc>
          <w:tcPr>
            <w:tcW w:w="1750" w:type="dxa"/>
          </w:tcPr>
          <w:p w14:paraId="1AE50BE4" w14:textId="77777777" w:rsidR="001304AC" w:rsidRPr="001304AC" w:rsidRDefault="001304AC" w:rsidP="00130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410</w:t>
            </w:r>
            <w:r w:rsidR="000A1C9C"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: </w:t>
            </w:r>
            <w:r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1977</w:t>
            </w:r>
            <w:r w:rsidR="00D63CEC" w:rsidRPr="001304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1915BF50" w14:textId="6005E4CC" w:rsidR="000A1C9C" w:rsidRPr="00C671BB" w:rsidRDefault="001304AC" w:rsidP="001304A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4AC">
              <w:rPr>
                <w:rFonts w:ascii="Times New Roman" w:hAnsi="Times New Roman" w:cs="Times New Roman"/>
                <w:bCs/>
                <w:sz w:val="24"/>
                <w:szCs w:val="24"/>
              </w:rPr>
              <w:t>Specification for cold rolled brass sheet, strip and foil (Third Revision)</w:t>
            </w:r>
          </w:p>
        </w:tc>
        <w:tc>
          <w:tcPr>
            <w:tcW w:w="1843" w:type="dxa"/>
          </w:tcPr>
          <w:p w14:paraId="72592F1C" w14:textId="61DC6EDC" w:rsidR="000A1C9C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410 : 1977</w:t>
            </w:r>
          </w:p>
        </w:tc>
        <w:tc>
          <w:tcPr>
            <w:tcW w:w="2351" w:type="dxa"/>
          </w:tcPr>
          <w:p w14:paraId="62713736" w14:textId="0094A0BD" w:rsidR="000A1C9C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Year needs to be updated. Same is to be included in the reference clause</w:t>
            </w:r>
          </w:p>
        </w:tc>
        <w:tc>
          <w:tcPr>
            <w:tcW w:w="1992" w:type="dxa"/>
          </w:tcPr>
          <w:p w14:paraId="2C5FFE24" w14:textId="475E4CAC" w:rsidR="000A1C9C" w:rsidRPr="00C671BB" w:rsidRDefault="001304A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Needful has been done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A1C9C" w:rsidRPr="00D63CEC" w14:paraId="186A6F01" w14:textId="77777777" w:rsidTr="00294395">
        <w:tc>
          <w:tcPr>
            <w:tcW w:w="1750" w:type="dxa"/>
          </w:tcPr>
          <w:p w14:paraId="2D63C9E5" w14:textId="305D6A39" w:rsidR="000A1C9C" w:rsidRPr="00C671BB" w:rsidRDefault="00DC6916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617 : 1975</w:t>
            </w:r>
            <w:r w:rsidR="000A1C9C"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Specificat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 for </w:t>
            </w:r>
            <w:proofErr w:type="spellStart"/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aluminium</w:t>
            </w:r>
            <w:proofErr w:type="spellEnd"/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aluminium</w:t>
            </w:r>
            <w:proofErr w:type="spellEnd"/>
            <w:r w:rsidRPr="00DC6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alloys Ingots and castings for general engineering purposes (Second Revision)</w:t>
            </w:r>
          </w:p>
        </w:tc>
        <w:tc>
          <w:tcPr>
            <w:tcW w:w="1843" w:type="dxa"/>
          </w:tcPr>
          <w:p w14:paraId="6845313A" w14:textId="3A148A18" w:rsidR="000A1C9C" w:rsidRPr="00C671BB" w:rsidRDefault="00DC6916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617 : 1994</w:t>
            </w:r>
          </w:p>
        </w:tc>
        <w:tc>
          <w:tcPr>
            <w:tcW w:w="2351" w:type="dxa"/>
          </w:tcPr>
          <w:p w14:paraId="417E7282" w14:textId="31B5B897" w:rsidR="000A1C9C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617: 1994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1FD1B8AC" w14:textId="4AAB0D9C" w:rsidR="00787153" w:rsidRPr="00C671BB" w:rsidRDefault="00787153" w:rsidP="00787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2AFBC968" w14:textId="61C6B9C6" w:rsidR="000A1C9C" w:rsidRPr="00C671BB" w:rsidRDefault="000A1C9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A1C9C" w:rsidRPr="00D63CEC" w14:paraId="31520738" w14:textId="77777777" w:rsidTr="00294395">
        <w:tc>
          <w:tcPr>
            <w:tcW w:w="1750" w:type="dxa"/>
          </w:tcPr>
          <w:p w14:paraId="3FB308FF" w14:textId="6C4E5B82" w:rsidR="000A1C9C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742 : 1981</w:t>
            </w:r>
            <w:r w:rsidR="000A1C9C"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71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Specification for zinc base alloy die castings (Second Revision)</w:t>
            </w:r>
          </w:p>
        </w:tc>
        <w:tc>
          <w:tcPr>
            <w:tcW w:w="1843" w:type="dxa"/>
          </w:tcPr>
          <w:p w14:paraId="526CFED8" w14:textId="5185C1C1" w:rsidR="000A1C9C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742 : 1981</w:t>
            </w:r>
          </w:p>
        </w:tc>
        <w:tc>
          <w:tcPr>
            <w:tcW w:w="2351" w:type="dxa"/>
          </w:tcPr>
          <w:p w14:paraId="3A798700" w14:textId="1E5D29D9" w:rsidR="000A1C9C" w:rsidRPr="00C671BB" w:rsidRDefault="00D63CE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Year needs to be updated. Same is to be included in the reference clause</w:t>
            </w:r>
          </w:p>
        </w:tc>
        <w:tc>
          <w:tcPr>
            <w:tcW w:w="1992" w:type="dxa"/>
          </w:tcPr>
          <w:p w14:paraId="633CDF5E" w14:textId="44D195E8" w:rsidR="000A1C9C" w:rsidRPr="00C671BB" w:rsidRDefault="00D63CE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Needful has been done</w:t>
            </w:r>
          </w:p>
        </w:tc>
      </w:tr>
      <w:tr w:rsidR="000A1C9C" w:rsidRPr="00D63CEC" w14:paraId="390C6C09" w14:textId="77777777" w:rsidTr="00294395">
        <w:tc>
          <w:tcPr>
            <w:tcW w:w="1750" w:type="dxa"/>
          </w:tcPr>
          <w:p w14:paraId="0BC9DEFE" w14:textId="5A7C71D7" w:rsidR="000A1C9C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1264 : 1989</w:t>
            </w:r>
          </w:p>
          <w:p w14:paraId="757C460A" w14:textId="48582633" w:rsidR="00787153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Brass gravity die casting ingots and castings-Specification (third revision)</w:t>
            </w:r>
          </w:p>
        </w:tc>
        <w:tc>
          <w:tcPr>
            <w:tcW w:w="1843" w:type="dxa"/>
          </w:tcPr>
          <w:p w14:paraId="3B97DC9A" w14:textId="6DD2BAE0" w:rsidR="000A1C9C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1264 : 1997</w:t>
            </w:r>
            <w:r w:rsidR="000A1C9C"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51" w:type="dxa"/>
          </w:tcPr>
          <w:p w14:paraId="4BF6DA3C" w14:textId="416EC2FF" w:rsidR="000A1C9C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1264: 1997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7E12F59E" w14:textId="77777777" w:rsidR="00787153" w:rsidRPr="00C671BB" w:rsidRDefault="00787153" w:rsidP="00787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581F04EA" w14:textId="7FF53C30" w:rsidR="000A1C9C" w:rsidRPr="00C671BB" w:rsidRDefault="000A1C9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A1C9C" w:rsidRPr="00D63CEC" w14:paraId="0FA9104F" w14:textId="77777777" w:rsidTr="00294395">
        <w:tc>
          <w:tcPr>
            <w:tcW w:w="1750" w:type="dxa"/>
          </w:tcPr>
          <w:p w14:paraId="0D3B8611" w14:textId="3F92FD76" w:rsidR="000A1C9C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IS 1655 : 1968 </w:t>
            </w:r>
          </w:p>
          <w:p w14:paraId="1A431F6F" w14:textId="3B3CE76F" w:rsidR="00787153" w:rsidRPr="00C671BB" w:rsidRDefault="0078715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Code of practice of manufacture of Zinc alloy pressure die casting (first revision)</w:t>
            </w:r>
          </w:p>
        </w:tc>
        <w:tc>
          <w:tcPr>
            <w:tcW w:w="1843" w:type="dxa"/>
          </w:tcPr>
          <w:p w14:paraId="1C19B6A0" w14:textId="1F3EF6C5" w:rsidR="000A1C9C" w:rsidRPr="00C671BB" w:rsidRDefault="000A1C9C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</w:t>
            </w:r>
            <w:r w:rsidR="00F21B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1655:1991</w:t>
            </w:r>
          </w:p>
        </w:tc>
        <w:tc>
          <w:tcPr>
            <w:tcW w:w="2351" w:type="dxa"/>
          </w:tcPr>
          <w:p w14:paraId="217FCEAD" w14:textId="09C30C11" w:rsidR="000A1C9C" w:rsidRPr="00C671BB" w:rsidRDefault="00F21B9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1655: 1991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517E9E12" w14:textId="77777777" w:rsidR="00F21B93" w:rsidRPr="00C671BB" w:rsidRDefault="00F21B93" w:rsidP="00F21B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3F287F51" w14:textId="00763291" w:rsidR="000A1C9C" w:rsidRPr="00C671BB" w:rsidRDefault="000A1C9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1B93" w:rsidRPr="00D63CEC" w14:paraId="2632A4D2" w14:textId="77777777" w:rsidTr="00294395">
        <w:tc>
          <w:tcPr>
            <w:tcW w:w="1750" w:type="dxa"/>
          </w:tcPr>
          <w:p w14:paraId="0E10308D" w14:textId="1E23527D" w:rsidR="00F21B93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2501 : 1985 </w:t>
            </w:r>
          </w:p>
          <w:p w14:paraId="05C318E4" w14:textId="10FF4A26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Specification for copper tubes for general engineering purposes (second revision)</w:t>
            </w:r>
          </w:p>
        </w:tc>
        <w:tc>
          <w:tcPr>
            <w:tcW w:w="1843" w:type="dxa"/>
          </w:tcPr>
          <w:p w14:paraId="289E8E10" w14:textId="1F805A63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2501 : 1995</w:t>
            </w:r>
          </w:p>
        </w:tc>
        <w:tc>
          <w:tcPr>
            <w:tcW w:w="2351" w:type="dxa"/>
          </w:tcPr>
          <w:p w14:paraId="65BCCE3B" w14:textId="05CA6597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2501: 1995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314251FB" w14:textId="77777777" w:rsidR="00F21B93" w:rsidRPr="00C671BB" w:rsidRDefault="00F21B93" w:rsidP="00F21B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1740A625" w14:textId="1A184CAD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1B93" w:rsidRPr="00D63CEC" w14:paraId="1F9A4839" w14:textId="77777777" w:rsidTr="00294395">
        <w:tc>
          <w:tcPr>
            <w:tcW w:w="1750" w:type="dxa"/>
          </w:tcPr>
          <w:p w14:paraId="0C95D350" w14:textId="6AD86E2A" w:rsidR="00F21B93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4246: 1992</w:t>
            </w:r>
          </w:p>
          <w:p w14:paraId="07B965CF" w14:textId="31607333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Domestic gas stoves for use with Liquefied Petroleum gases - Specification</w:t>
            </w:r>
          </w:p>
        </w:tc>
        <w:tc>
          <w:tcPr>
            <w:tcW w:w="1843" w:type="dxa"/>
          </w:tcPr>
          <w:p w14:paraId="6E836554" w14:textId="155DC8DF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4246 : 2002</w:t>
            </w:r>
          </w:p>
        </w:tc>
        <w:tc>
          <w:tcPr>
            <w:tcW w:w="2351" w:type="dxa"/>
          </w:tcPr>
          <w:p w14:paraId="41D32B05" w14:textId="28773CFB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4246: 2002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36802477" w14:textId="77777777" w:rsidR="00F21B93" w:rsidRPr="00C671BB" w:rsidRDefault="00F21B93" w:rsidP="00F21B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5D26410C" w14:textId="78B79947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1B93" w:rsidRPr="00D63CEC" w14:paraId="680656E7" w14:textId="77777777" w:rsidTr="00294395">
        <w:tc>
          <w:tcPr>
            <w:tcW w:w="1750" w:type="dxa"/>
          </w:tcPr>
          <w:p w14:paraId="7AF321F3" w14:textId="048C4E7B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4454 : Part 4 : 1975 Specification for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Steel wires for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cold formed spring : Part 4: Stainless spring steel wire for normal corrosion resistance (first revision)</w:t>
            </w:r>
          </w:p>
        </w:tc>
        <w:tc>
          <w:tcPr>
            <w:tcW w:w="1843" w:type="dxa"/>
          </w:tcPr>
          <w:p w14:paraId="5C6A5293" w14:textId="2BDFB400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4454 : Part 4 : 2001</w:t>
            </w:r>
          </w:p>
        </w:tc>
        <w:tc>
          <w:tcPr>
            <w:tcW w:w="2351" w:type="dxa"/>
          </w:tcPr>
          <w:p w14:paraId="75EEC683" w14:textId="7B34E69C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 changes observed in IS </w:t>
            </w:r>
            <w:r w:rsidR="006F34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 4: 2001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which may affect IS under review except year and title of the IS</w:t>
            </w:r>
          </w:p>
        </w:tc>
        <w:tc>
          <w:tcPr>
            <w:tcW w:w="1992" w:type="dxa"/>
          </w:tcPr>
          <w:p w14:paraId="4DF4739B" w14:textId="77777777" w:rsidR="00F21B93" w:rsidRPr="00C671BB" w:rsidRDefault="00F21B93" w:rsidP="00F21B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updated with the latest year and title of referred IS </w:t>
            </w:r>
          </w:p>
          <w:p w14:paraId="64428C1E" w14:textId="574D5CF8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1B93" w:rsidRPr="00D63CEC" w14:paraId="757A5D1D" w14:textId="77777777" w:rsidTr="00294395">
        <w:tc>
          <w:tcPr>
            <w:tcW w:w="1750" w:type="dxa"/>
          </w:tcPr>
          <w:p w14:paraId="2C652CCE" w14:textId="77777777" w:rsidR="006F3499" w:rsidRPr="006F3499" w:rsidRDefault="006F3499" w:rsidP="006F3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5116 : 1985</w:t>
            </w:r>
            <w:r w:rsidR="00F21B93"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F34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‘General requirements for domestic and commercial equipment for use</w:t>
            </w:r>
          </w:p>
          <w:p w14:paraId="0572C165" w14:textId="105FA460" w:rsidR="00F21B93" w:rsidRPr="00C671BB" w:rsidRDefault="006F3499" w:rsidP="006F349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34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with LPG ( </w:t>
            </w:r>
            <w:r w:rsidR="00D975B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second revision)</w:t>
            </w:r>
          </w:p>
        </w:tc>
        <w:tc>
          <w:tcPr>
            <w:tcW w:w="1843" w:type="dxa"/>
          </w:tcPr>
          <w:p w14:paraId="1E71E502" w14:textId="462DD810" w:rsidR="00F21B93" w:rsidRPr="00C671BB" w:rsidRDefault="006F3499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5116 : 2020</w:t>
            </w:r>
          </w:p>
        </w:tc>
        <w:tc>
          <w:tcPr>
            <w:tcW w:w="2351" w:type="dxa"/>
          </w:tcPr>
          <w:p w14:paraId="126B42BD" w14:textId="6F853DED" w:rsidR="00F21B93" w:rsidRPr="00C671BB" w:rsidRDefault="006F3499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Page 2, Clause No. 5.1 has to be replaced as “The relevant requirements given in 4 to 18 of section 1 of IS 5116:2020 shall apply”</w:t>
            </w:r>
          </w:p>
        </w:tc>
        <w:tc>
          <w:tcPr>
            <w:tcW w:w="1992" w:type="dxa"/>
          </w:tcPr>
          <w:p w14:paraId="37EC0B4D" w14:textId="43DCC359" w:rsidR="00F21B93" w:rsidRPr="00C671BB" w:rsidRDefault="006F3499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under review to be updated with the latest year and as per the revised referred IS</w:t>
            </w:r>
          </w:p>
        </w:tc>
      </w:tr>
      <w:tr w:rsidR="00F21B93" w:rsidRPr="00D63CEC" w14:paraId="0D094E7B" w14:textId="77777777" w:rsidTr="00294395">
        <w:tc>
          <w:tcPr>
            <w:tcW w:w="1750" w:type="dxa"/>
          </w:tcPr>
          <w:p w14:paraId="70203CEB" w14:textId="0E63E441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6480 : 1988 Glossary of terms relating 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to domestic and commercial gas burning appliances (First Revision)</w:t>
            </w:r>
          </w:p>
        </w:tc>
        <w:tc>
          <w:tcPr>
            <w:tcW w:w="1843" w:type="dxa"/>
          </w:tcPr>
          <w:p w14:paraId="1FCDEB99" w14:textId="6E7F036F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IS 6480 : 1988</w:t>
            </w:r>
          </w:p>
        </w:tc>
        <w:tc>
          <w:tcPr>
            <w:tcW w:w="2351" w:type="dxa"/>
          </w:tcPr>
          <w:p w14:paraId="39D41989" w14:textId="1558B660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Year needs to be updated. Same is to 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 included in the reference clause</w:t>
            </w:r>
          </w:p>
        </w:tc>
        <w:tc>
          <w:tcPr>
            <w:tcW w:w="1992" w:type="dxa"/>
          </w:tcPr>
          <w:p w14:paraId="18E46527" w14:textId="5A04111D" w:rsidR="00F21B93" w:rsidRPr="00C671BB" w:rsidRDefault="00F21B93" w:rsidP="00F2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Needful has been done</w:t>
            </w:r>
          </w:p>
        </w:tc>
      </w:tr>
      <w:tr w:rsidR="00D975BC" w:rsidRPr="00D63CEC" w14:paraId="31D20264" w14:textId="77777777" w:rsidTr="00294395">
        <w:tc>
          <w:tcPr>
            <w:tcW w:w="1750" w:type="dxa"/>
          </w:tcPr>
          <w:p w14:paraId="23AA797E" w14:textId="6C2951CC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IS 6912 : 1985 </w:t>
            </w:r>
            <w:r w:rsidRPr="00C671BB">
              <w:rPr>
                <w:rFonts w:ascii="Times New Roman" w:hAnsi="Times New Roman" w:cs="Times New Roman"/>
                <w:sz w:val="24"/>
                <w:szCs w:val="24"/>
              </w:rPr>
              <w:t>Copper and copper alloy forging stock and forgings (first revision)</w:t>
            </w:r>
          </w:p>
        </w:tc>
        <w:tc>
          <w:tcPr>
            <w:tcW w:w="1843" w:type="dxa"/>
          </w:tcPr>
          <w:p w14:paraId="5E03A91E" w14:textId="4D40F889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6912 : 2005</w:t>
            </w:r>
          </w:p>
        </w:tc>
        <w:tc>
          <w:tcPr>
            <w:tcW w:w="2351" w:type="dxa"/>
          </w:tcPr>
          <w:p w14:paraId="4D7BD5A4" w14:textId="105DD783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changes observed in IS 6912: 2005 which may affect IS under review except year and title of the IS</w:t>
            </w:r>
          </w:p>
        </w:tc>
        <w:tc>
          <w:tcPr>
            <w:tcW w:w="1992" w:type="dxa"/>
          </w:tcPr>
          <w:p w14:paraId="4F39524D" w14:textId="45E64EFE" w:rsidR="00D975BC" w:rsidRPr="00C671BB" w:rsidRDefault="00D975BC" w:rsidP="00D9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under review </w:t>
            </w: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be updated with the latest year and title of referred IS </w:t>
            </w:r>
          </w:p>
          <w:p w14:paraId="22BFC414" w14:textId="7B218006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975BC" w:rsidRPr="00D63CEC" w14:paraId="19188AE1" w14:textId="77777777" w:rsidTr="00294395">
        <w:tc>
          <w:tcPr>
            <w:tcW w:w="1750" w:type="dxa"/>
          </w:tcPr>
          <w:p w14:paraId="10DE822D" w14:textId="4334C154" w:rsidR="00D975BC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7608: 1987</w:t>
            </w:r>
          </w:p>
          <w:p w14:paraId="10AC8B62" w14:textId="5DE5EE54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Specification for phosphor bronze wires for general engineering purposes (first revision)</w:t>
            </w:r>
          </w:p>
        </w:tc>
        <w:tc>
          <w:tcPr>
            <w:tcW w:w="1843" w:type="dxa"/>
          </w:tcPr>
          <w:p w14:paraId="466BE9CB" w14:textId="63713463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7608: 1987</w:t>
            </w:r>
          </w:p>
        </w:tc>
        <w:tc>
          <w:tcPr>
            <w:tcW w:w="2351" w:type="dxa"/>
          </w:tcPr>
          <w:p w14:paraId="34F4FD9E" w14:textId="4A494A21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Year needs to be updated. Same is to be included in the reference clause</w:t>
            </w:r>
          </w:p>
        </w:tc>
        <w:tc>
          <w:tcPr>
            <w:tcW w:w="1992" w:type="dxa"/>
          </w:tcPr>
          <w:p w14:paraId="35B26D51" w14:textId="78ADC101" w:rsidR="00D975BC" w:rsidRPr="00C671BB" w:rsidRDefault="00D975BC" w:rsidP="00D975B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1BB">
              <w:rPr>
                <w:rFonts w:ascii="Times New Roman" w:hAnsi="Times New Roman" w:cs="Times New Roman"/>
                <w:bCs/>
                <w:sz w:val="24"/>
                <w:szCs w:val="24"/>
              </w:rPr>
              <w:t>Needful has been done</w:t>
            </w:r>
          </w:p>
        </w:tc>
      </w:tr>
    </w:tbl>
    <w:p w14:paraId="1C1112BD" w14:textId="5608B034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804A7FD" w14:textId="77777777" w:rsidR="0064549D" w:rsidRPr="00D63CEC" w:rsidRDefault="0064549D" w:rsidP="0064549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4F13E2" w14:textId="02525AC6" w:rsidR="005173C7" w:rsidRPr="00D63CEC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Any o</w:t>
      </w:r>
      <w:r w:rsidR="003A4BA4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ther standards </w:t>
      </w:r>
      <w:r w:rsidR="00294395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available related to</w:t>
      </w:r>
      <w:r w:rsidR="003A4BA4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subject</w:t>
      </w:r>
      <w:r w:rsidR="005173C7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6FD0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&amp; scope</w:t>
      </w:r>
      <w:r w:rsidR="00294395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standard being reviewed</w:t>
      </w:r>
      <w:r w:rsidR="00E16FD0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6046F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(International/regional/other national/association/consortia, etc</w:t>
      </w:r>
      <w:r w:rsidR="0079500E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F6046F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 of new </w:t>
      </w:r>
      <w:r w:rsidR="00941DA1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 </w:t>
      </w:r>
      <w:r w:rsidR="00F6046F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revision of existing Indian Standard)</w:t>
      </w:r>
    </w:p>
    <w:p w14:paraId="5BA0F6F1" w14:textId="77777777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:rsidRPr="00D63CEC" w14:paraId="58C5769F" w14:textId="77777777" w:rsidTr="0039740E">
        <w:tc>
          <w:tcPr>
            <w:tcW w:w="1750" w:type="dxa"/>
          </w:tcPr>
          <w:p w14:paraId="527EA1EE" w14:textId="77777777" w:rsidR="0075074E" w:rsidRPr="00D63CEC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Pr="00D63CEC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Pr="00D63CEC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Provisions that could be relevant while rev</w:t>
            </w:r>
            <w:r w:rsidR="0051787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iewing</w:t>
            </w: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Pr="00D63CEC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75074E" w:rsidRPr="00D63CEC" w14:paraId="40E3564B" w14:textId="77777777" w:rsidTr="00834749">
        <w:tc>
          <w:tcPr>
            <w:tcW w:w="1750" w:type="dxa"/>
          </w:tcPr>
          <w:p w14:paraId="2A64AA2C" w14:textId="5C6AD0A7" w:rsidR="0075074E" w:rsidRPr="00D63CEC" w:rsidRDefault="00D975B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BS EN 1106 : 2010</w:t>
            </w:r>
          </w:p>
          <w:p w14:paraId="72E12FD9" w14:textId="77777777" w:rsidR="0075074E" w:rsidRPr="00D63CEC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3B64BA3" w14:textId="289FC0EE" w:rsidR="00B43B93" w:rsidRDefault="00B43B9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Scope (Clause</w:t>
            </w:r>
            <w:r w:rsidR="00BC77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No.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– The scope may be revised and enlarged as per EN 1106. </w:t>
            </w:r>
          </w:p>
          <w:p w14:paraId="3B81BB55" w14:textId="377FF88A" w:rsidR="0075074E" w:rsidRDefault="00B43B9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Drawing of gas tap as per Fig 1 to 5 </w:t>
            </w:r>
            <w:r w:rsidR="00A81B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 1106 may be incorporated in IS 12012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reference purpose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5A69D89E" w14:textId="436EA85D" w:rsidR="00B43B93" w:rsidRDefault="00B43B9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Mechanical parts of the control Cl. 6.2 of EN 1106 requirement may be considered in IS 12012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FD4CDE1" w14:textId="0BEEFA2D" w:rsidR="00B43B93" w:rsidRDefault="00B43B93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Cl. </w:t>
            </w:r>
            <w:r w:rsidRPr="00B43B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6.2.101 Operating parts of taps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as per EN 1106 requirements may be added in the General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requirements Cl. 5 of IS 12012.</w:t>
            </w:r>
          </w:p>
          <w:p w14:paraId="0AFE58A7" w14:textId="699C0A71" w:rsidR="00B15F9D" w:rsidRDefault="00B15F9D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Cl. 6.101.2 Turning Angles as per EN 1106 requirements may be incorporated in IS 12012.</w:t>
            </w:r>
          </w:p>
          <w:p w14:paraId="55F8FA00" w14:textId="77777777" w:rsidR="00B15F9D" w:rsidRDefault="00B15F9D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Cl. 7.7 Rated Flow rate as per EN 1106 may also be incorporated in IS 12012.</w:t>
            </w:r>
          </w:p>
          <w:p w14:paraId="20A5DFDA" w14:textId="77777777" w:rsidR="00B15F9D" w:rsidRDefault="00B15F9D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Cl. 7.8 Durability requirement as per EN 1106 may also be incorporated in IS 12012.</w:t>
            </w:r>
          </w:p>
          <w:p w14:paraId="43F59E2E" w14:textId="6A00514F" w:rsidR="00B15F9D" w:rsidRPr="00D63CEC" w:rsidRDefault="00201370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Cl. 11 Endurance test as per IS 12012 may be updated as per EN 1106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712F5BD8" w14:textId="17B9B212" w:rsidR="0075074E" w:rsidRPr="00D63CEC" w:rsidRDefault="00D975B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These requirements may be incorporated in the revised IS. </w:t>
            </w:r>
          </w:p>
        </w:tc>
      </w:tr>
    </w:tbl>
    <w:p w14:paraId="19A3A23A" w14:textId="77777777" w:rsidR="0075074E" w:rsidRPr="00D975BC" w:rsidRDefault="0075074E" w:rsidP="00D975B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A03061" w14:textId="528B343E" w:rsidR="003A4BA4" w:rsidRPr="00D63CEC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RPr="00D63CEC" w14:paraId="5E69056C" w14:textId="77777777" w:rsidTr="00294395">
        <w:tc>
          <w:tcPr>
            <w:tcW w:w="1609" w:type="dxa"/>
          </w:tcPr>
          <w:p w14:paraId="1664F940" w14:textId="7A840834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1" w:name="_Hlk37918937"/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D63CEC" w14:paraId="08CFD3F7" w14:textId="77777777" w:rsidTr="00294395">
        <w:tc>
          <w:tcPr>
            <w:tcW w:w="1609" w:type="dxa"/>
          </w:tcPr>
          <w:p w14:paraId="7E01DD24" w14:textId="389E2685" w:rsidR="005173C7" w:rsidRPr="00D63CEC" w:rsidRDefault="0023322A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be sent for WC</w:t>
            </w:r>
          </w:p>
          <w:p w14:paraId="288DB746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FBCC262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677A0E27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507DE53A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14:paraId="280E24B8" w14:textId="77777777" w:rsidR="005173C7" w:rsidRPr="00D63CEC" w:rsidRDefault="005173C7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8E5A14" w14:textId="7959F8F3" w:rsidR="001A6C99" w:rsidRPr="00D63CEC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Information available on technical developments that have taken place (on product/processes/</w:t>
      </w:r>
      <w:r w:rsidR="00294395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practices/use or application/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testing</w:t>
      </w:r>
      <w:r w:rsidR="00E16FD0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/input materials</w:t>
      </w: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etc</w:t>
      </w:r>
      <w:proofErr w:type="spellEnd"/>
      <w:r w:rsidR="00E16FD0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4F146122" w14:textId="5BDF3C14" w:rsidR="005173C7" w:rsidRPr="00D63CEC" w:rsidRDefault="005173C7" w:rsidP="005173C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RPr="00D63CEC" w14:paraId="59DF61FD" w14:textId="77777777" w:rsidTr="007B1A77">
        <w:tc>
          <w:tcPr>
            <w:tcW w:w="1609" w:type="dxa"/>
          </w:tcPr>
          <w:p w14:paraId="65558AC9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Relevant clause of </w:t>
            </w:r>
            <w:r w:rsidR="001D6AD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="00294395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under review that is likely</w:t>
            </w: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be impacted</w:t>
            </w:r>
            <w:r w:rsidR="00294395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Pr="00D63CEC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</w:t>
            </w:r>
            <w:r w:rsidR="001D6AD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D63CEC" w14:paraId="4E8B71C1" w14:textId="77777777" w:rsidTr="007B1A77">
        <w:tc>
          <w:tcPr>
            <w:tcW w:w="1609" w:type="dxa"/>
          </w:tcPr>
          <w:p w14:paraId="69BF0F0F" w14:textId="07461118" w:rsidR="005173C7" w:rsidRPr="00D63CEC" w:rsidRDefault="00D975B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Regional Standard</w:t>
            </w:r>
          </w:p>
          <w:p w14:paraId="61B19EB8" w14:textId="77777777" w:rsidR="005173C7" w:rsidRPr="00D63CE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50C3EFC" w14:textId="5763CDA8" w:rsidR="003862DA" w:rsidRDefault="00201370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Higher diameter and pressure rating tap, Durability of elastomers and component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 of tap</w:t>
            </w:r>
            <w:r w:rsidRP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improved, Spring effect in tap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improved.</w:t>
            </w:r>
          </w:p>
          <w:p w14:paraId="7622E4BD" w14:textId="293C300C" w:rsidR="00201370" w:rsidRPr="001E07D4" w:rsidRDefault="00201370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Turning angle of taps to improve the flow of gas</w:t>
            </w:r>
            <w:r w:rsidR="00A079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51" w:type="dxa"/>
          </w:tcPr>
          <w:p w14:paraId="33AE1614" w14:textId="77B2FEDE" w:rsidR="005173C7" w:rsidRPr="00D63CEC" w:rsidRDefault="003862DA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Cl. </w:t>
            </w:r>
            <w:r w:rsid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1, Cl. 5, Cl. </w:t>
            </w:r>
            <w:r w:rsidR="007D76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Cl.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C5F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201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12012</w:t>
            </w:r>
          </w:p>
        </w:tc>
        <w:tc>
          <w:tcPr>
            <w:tcW w:w="1992" w:type="dxa"/>
          </w:tcPr>
          <w:p w14:paraId="3891DB00" w14:textId="10A0D1E8" w:rsidR="005173C7" w:rsidRPr="00D63CEC" w:rsidRDefault="001E07D4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development may be made in to consideration during revision of IS. </w:t>
            </w:r>
          </w:p>
        </w:tc>
      </w:tr>
    </w:tbl>
    <w:p w14:paraId="029FD314" w14:textId="77777777" w:rsidR="00F26000" w:rsidRPr="00A07946" w:rsidRDefault="00F26000" w:rsidP="00A0794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715026" w14:textId="77777777" w:rsidR="00F26000" w:rsidRPr="00D63CEC" w:rsidRDefault="00F26000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956EF5C" w14:textId="25EF88BD" w:rsidR="007B1A77" w:rsidRPr="00D63CEC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Issues arising out of changes in any related IS</w:t>
      </w:r>
      <w:r w:rsidR="002C1027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 due to </w:t>
      </w:r>
      <w:r w:rsidR="00AA5590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formulation</w:t>
      </w:r>
      <w:r w:rsidR="002C1027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Pr="00D63CEC" w:rsidRDefault="007B1A77" w:rsidP="007B1A7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2268"/>
        <w:gridCol w:w="2067"/>
        <w:gridCol w:w="1992"/>
      </w:tblGrid>
      <w:tr w:rsidR="007B1A77" w:rsidRPr="00D63CEC" w14:paraId="20E7E8C8" w14:textId="77777777" w:rsidTr="00A07946">
        <w:tc>
          <w:tcPr>
            <w:tcW w:w="1609" w:type="dxa"/>
          </w:tcPr>
          <w:p w14:paraId="7B5460EE" w14:textId="77777777" w:rsidR="007B1A77" w:rsidRPr="00D63CEC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2" w:name="_Hlk37919100"/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7B1A7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elated IS </w:t>
            </w:r>
            <w:r w:rsidR="00294395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Pr="00D63CEC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(revised</w:t>
            </w:r>
            <w:r w:rsidR="00AA5590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2268" w:type="dxa"/>
          </w:tcPr>
          <w:p w14:paraId="0E2F8264" w14:textId="5BAB12E4" w:rsidR="007B1A77" w:rsidRPr="00D63CEC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Provision in the IS under review</w:t>
            </w:r>
            <w:r w:rsidR="007B1A7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that would be </w:t>
            </w:r>
            <w:r w:rsidR="00B56F0D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B1A7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mpacted </w:t>
            </w:r>
            <w:r w:rsidR="00B56F0D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&amp; the clause no.</w:t>
            </w:r>
            <w:r w:rsidR="00AA5590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addition of new clause/</w:t>
            </w:r>
            <w:r w:rsidR="002C1027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067" w:type="dxa"/>
          </w:tcPr>
          <w:p w14:paraId="4FA9F558" w14:textId="12C3E61E" w:rsidR="007B1A77" w:rsidRPr="00D63CEC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Changes </w:t>
            </w:r>
            <w:r w:rsidR="00B56F0D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that may be </w:t>
            </w:r>
            <w:r w:rsidR="00F6046F"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 proposed</w:t>
            </w:r>
          </w:p>
        </w:tc>
      </w:tr>
      <w:tr w:rsidR="007B1A77" w:rsidRPr="00D63CEC" w14:paraId="393F95F0" w14:textId="77777777" w:rsidTr="00A07946">
        <w:tc>
          <w:tcPr>
            <w:tcW w:w="1609" w:type="dxa"/>
          </w:tcPr>
          <w:p w14:paraId="749FA0B3" w14:textId="11950B0E" w:rsidR="007B1A77" w:rsidRPr="00D63CEC" w:rsidRDefault="0023322A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 such issue arises </w:t>
            </w:r>
          </w:p>
        </w:tc>
        <w:tc>
          <w:tcPr>
            <w:tcW w:w="2268" w:type="dxa"/>
          </w:tcPr>
          <w:p w14:paraId="2AE4F062" w14:textId="77777777" w:rsidR="007B1A7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14:paraId="2BE6B519" w14:textId="77777777" w:rsidR="007B1A7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4CBE3D39" w14:textId="77777777" w:rsidR="007B1A77" w:rsidRPr="00D63CEC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2"/>
    </w:tbl>
    <w:p w14:paraId="5D3A0A3A" w14:textId="77777777" w:rsidR="005173C7" w:rsidRDefault="005173C7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90BD0A" w14:textId="77777777" w:rsidR="00A07946" w:rsidRPr="00D63CEC" w:rsidRDefault="00A07946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25D09D" w14:textId="159839CA" w:rsidR="001A6C99" w:rsidRPr="00D63CEC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Pr="00D63CEC" w:rsidRDefault="007B1A77" w:rsidP="007B1A7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:rsidRPr="00D63CEC" w14:paraId="1E7CC597" w14:textId="57D59FA1" w:rsidTr="00941DA1">
        <w:tc>
          <w:tcPr>
            <w:tcW w:w="1609" w:type="dxa"/>
          </w:tcPr>
          <w:p w14:paraId="3EE1B335" w14:textId="3B12E584" w:rsidR="00941DA1" w:rsidRPr="00D63CEC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Pr="00D63CEC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:rsidRPr="00D63CEC" w14:paraId="54CE9E35" w14:textId="43C0E5AD" w:rsidTr="00941DA1">
        <w:tc>
          <w:tcPr>
            <w:tcW w:w="1609" w:type="dxa"/>
          </w:tcPr>
          <w:p w14:paraId="33B5028E" w14:textId="3260DD1A" w:rsidR="00941DA1" w:rsidRPr="00D63CEC" w:rsidRDefault="0023322A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  <w:p w14:paraId="422FCD1D" w14:textId="77777777" w:rsidR="00941DA1" w:rsidRPr="00D63CEC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6" w:type="dxa"/>
          </w:tcPr>
          <w:p w14:paraId="5A380818" w14:textId="77777777" w:rsidR="00941DA1" w:rsidRPr="00D63CEC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C425A4E" w14:textId="0382A4F0" w:rsidR="005173C7" w:rsidRPr="00D63CEC" w:rsidRDefault="005173C7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6E752A2" w14:textId="77777777" w:rsidR="007B1A77" w:rsidRDefault="007B1A77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DB0EF24" w14:textId="77777777" w:rsidR="00A07946" w:rsidRPr="00D63CEC" w:rsidRDefault="00A07946" w:rsidP="005173C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657B4B" w14:textId="490F019E" w:rsidR="003A4BA4" w:rsidRPr="00D63CEC" w:rsidRDefault="0064549D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Any other observation</w:t>
      </w:r>
      <w:r w:rsidR="0075074E" w:rsidRPr="00D63CE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FBDD5B3" w14:textId="6B0F8628" w:rsidR="0023322A" w:rsidRPr="002F701A" w:rsidRDefault="002F701A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scope may be enlarged as per BS 1106:2010</w:t>
      </w:r>
      <w:r w:rsidR="001C5F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m</w:t>
      </w:r>
      <w:r w:rsidRPr="002F701A">
        <w:rPr>
          <w:rFonts w:ascii="Times New Roman" w:hAnsi="Times New Roman" w:cs="Times New Roman"/>
          <w:bCs/>
          <w:sz w:val="24"/>
          <w:szCs w:val="24"/>
          <w:lang w:val="en-US"/>
        </w:rPr>
        <w:t>aximum inlet pressures up to and including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F70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50 </w:t>
      </w:r>
      <w:proofErr w:type="spellStart"/>
      <w:r w:rsidRPr="002F701A">
        <w:rPr>
          <w:rFonts w:ascii="Times New Roman" w:hAnsi="Times New Roman" w:cs="Times New Roman"/>
          <w:bCs/>
          <w:sz w:val="24"/>
          <w:szCs w:val="24"/>
          <w:lang w:val="en-US"/>
        </w:rPr>
        <w:t>kPa</w:t>
      </w:r>
      <w:proofErr w:type="spellEnd"/>
      <w:r w:rsidRPr="002F70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(500 mbar) of nominal connection sizes up to and including DN 50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gas tap</w:t>
      </w:r>
      <w:r w:rsidR="00A079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be considered.</w:t>
      </w:r>
    </w:p>
    <w:p w14:paraId="7493626A" w14:textId="4D9A9FEC" w:rsidR="0079723E" w:rsidRDefault="007101D9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010171">
        <w:rPr>
          <w:rFonts w:ascii="Times New Roman" w:hAnsi="Times New Roman" w:cs="Times New Roman"/>
          <w:bCs/>
          <w:sz w:val="24"/>
          <w:szCs w:val="24"/>
          <w:lang w:val="en-US"/>
        </w:rPr>
        <w:t>definitions as per Cl. 3 of IS 12012 may be added as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</w:t>
      </w:r>
      <w:r w:rsidR="000101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BS 1106</w:t>
      </w:r>
      <w:r w:rsidR="002B3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52BEE7B" w14:textId="607008AF" w:rsidR="0079723E" w:rsidRPr="004D56F9" w:rsidRDefault="0023322A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5116: 1996 is </w:t>
      </w:r>
      <w:r w:rsidR="001C5FF9"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be </w:t>
      </w:r>
      <w:r w:rsidR="007101D9" w:rsidRPr="0079723E">
        <w:rPr>
          <w:rFonts w:ascii="Times New Roman" w:hAnsi="Times New Roman" w:cs="Times New Roman"/>
          <w:bCs/>
          <w:sz w:val="24"/>
          <w:szCs w:val="24"/>
          <w:lang w:val="en-US"/>
        </w:rPr>
        <w:t>changed</w:t>
      </w: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5FF9"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>IS 5116: 2020</w:t>
      </w:r>
      <w:r w:rsidR="007101D9"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9723E" w:rsidRPr="0079723E">
        <w:rPr>
          <w:rFonts w:ascii="Times New Roman" w:hAnsi="Times New Roman" w:cs="Times New Roman"/>
          <w:sz w:val="24"/>
          <w:szCs w:val="24"/>
        </w:rPr>
        <w:t xml:space="preserve">Domestic and Commercial Equipment for Use with LPG — General Requirements (Fourth Revision) </w:t>
      </w:r>
      <w:r w:rsidR="007101D9" w:rsidRPr="0079723E">
        <w:rPr>
          <w:rFonts w:ascii="Times New Roman" w:hAnsi="Times New Roman" w:cs="Times New Roman"/>
          <w:bCs/>
          <w:sz w:val="24"/>
          <w:szCs w:val="24"/>
          <w:lang w:val="en-US"/>
        </w:rPr>
        <w:t>in FOREWORD</w:t>
      </w: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D56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BS 5494:19678 ‘Specification for gas tap for domestic and catering </w:t>
      </w:r>
      <w:proofErr w:type="spellStart"/>
      <w:r w:rsidR="004D56F9">
        <w:rPr>
          <w:rFonts w:ascii="Times New Roman" w:hAnsi="Times New Roman" w:cs="Times New Roman"/>
          <w:bCs/>
          <w:sz w:val="24"/>
          <w:szCs w:val="24"/>
          <w:lang w:val="en-US"/>
        </w:rPr>
        <w:t>applicanses</w:t>
      </w:r>
      <w:proofErr w:type="spellEnd"/>
      <w:r w:rsidR="004D56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is to be replaced as </w:t>
      </w:r>
      <w:r w:rsidR="004D56F9" w:rsidRPr="004D56F9">
        <w:rPr>
          <w:rFonts w:ascii="Times New Roman" w:hAnsi="Times New Roman" w:cs="Times New Roman"/>
          <w:sz w:val="24"/>
          <w:szCs w:val="24"/>
        </w:rPr>
        <w:t>BS EN 1106:2010 ‘</w:t>
      </w:r>
      <w:r w:rsidR="004D56F9" w:rsidRPr="004D56F9">
        <w:rPr>
          <w:rFonts w:ascii="Times New Roman" w:hAnsi="Times New Roman" w:cs="Times New Roman"/>
          <w:sz w:val="24"/>
          <w:szCs w:val="24"/>
          <w:lang w:bidi="hi-IN"/>
        </w:rPr>
        <w:t>Manually operated taps for gas burning appliances</w:t>
      </w:r>
      <w:r w:rsidR="004D56F9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53A0FE57" w14:textId="1EE2C15E" w:rsidR="0079723E" w:rsidRDefault="00F31D16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>In Annex A, the year</w:t>
      </w:r>
      <w:r w:rsidR="00393EA4"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title</w:t>
      </w: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IS may be changed</w:t>
      </w:r>
      <w:r w:rsidR="00393EA4"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per the latest IS</w:t>
      </w:r>
      <w:r w:rsidRPr="007972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IS </w:t>
      </w:r>
      <w:r w:rsidR="00393EA4" w:rsidRPr="0079723E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4D56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19: 1989 as IS 319: 2007, IS 617: 1975 as IS 617: 1994, IS 1264: 1989 as IS 1264:1997, IS 1655:1968 as IS 1655:1991, IS 2501: 1985 as IS 2501: 1995, IS 4246:1992 as IS 4246:2002, IS 4454 (Part 4): 1975 as IS 4454 (Part 4): 2001, IS 5116: 1985 as IS 5116:2020 </w:t>
      </w:r>
      <w:r w:rsidR="00393EA4" w:rsidRPr="0079723E">
        <w:rPr>
          <w:rFonts w:ascii="Times New Roman" w:hAnsi="Times New Roman" w:cs="Times New Roman"/>
          <w:bCs/>
          <w:sz w:val="24"/>
          <w:szCs w:val="24"/>
          <w:lang w:val="en-US"/>
        </w:rPr>
        <w:t>and IS 6912: 1985 as IS 6912: 2005.</w:t>
      </w:r>
    </w:p>
    <w:p w14:paraId="6DAC23CA" w14:textId="5F2B1C15" w:rsidR="0079723E" w:rsidRPr="007D76D5" w:rsidRDefault="007D76D5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Definition of Control tap, Tap closure member and B</w:t>
      </w:r>
      <w:r w:rsidR="00AC6D3E">
        <w:rPr>
          <w:rFonts w:ascii="Times New Roman" w:hAnsi="Times New Roman" w:cs="Times New Roman"/>
          <w:bCs/>
          <w:sz w:val="24"/>
          <w:szCs w:val="24"/>
        </w:rPr>
        <w:t>earing seal is</w:t>
      </w:r>
      <w:r w:rsidR="00AE5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E55A5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="00AC6D3E">
        <w:rPr>
          <w:rFonts w:ascii="Times New Roman" w:hAnsi="Times New Roman" w:cs="Times New Roman"/>
          <w:bCs/>
          <w:sz w:val="24"/>
          <w:szCs w:val="24"/>
        </w:rPr>
        <w:t xml:space="preserve"> added in Clause No. </w:t>
      </w:r>
      <w:r>
        <w:rPr>
          <w:rFonts w:ascii="Times New Roman" w:hAnsi="Times New Roman" w:cs="Times New Roman"/>
          <w:bCs/>
          <w:sz w:val="24"/>
          <w:szCs w:val="24"/>
        </w:rPr>
        <w:t>3 Definitions</w:t>
      </w:r>
      <w:r w:rsidR="00AE55A5">
        <w:rPr>
          <w:rFonts w:ascii="Times New Roman" w:hAnsi="Times New Roman" w:cs="Times New Roman"/>
          <w:bCs/>
          <w:sz w:val="24"/>
          <w:szCs w:val="24"/>
        </w:rPr>
        <w:t xml:space="preserve"> of IS 12012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0A4551" w14:textId="43164C31" w:rsidR="007D76D5" w:rsidRPr="007D76D5" w:rsidRDefault="007D76D5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Cl. 5.1 under general requirement, the clause is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updated as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E5E8C">
        <w:rPr>
          <w:rFonts w:ascii="Times New Roman" w:hAnsi="Times New Roman" w:cs="Times New Roman"/>
          <w:sz w:val="24"/>
          <w:szCs w:val="24"/>
        </w:rPr>
        <w:t>he relevant requireme</w:t>
      </w:r>
      <w:r>
        <w:rPr>
          <w:rFonts w:ascii="Times New Roman" w:hAnsi="Times New Roman" w:cs="Times New Roman"/>
          <w:sz w:val="24"/>
          <w:szCs w:val="24"/>
        </w:rPr>
        <w:t xml:space="preserve">nts given in </w:t>
      </w:r>
      <w:r w:rsidRPr="007D76D5">
        <w:rPr>
          <w:rFonts w:ascii="Times New Roman" w:hAnsi="Times New Roman" w:cs="Times New Roman"/>
          <w:sz w:val="24"/>
          <w:szCs w:val="24"/>
        </w:rPr>
        <w:t>4 to 18</w:t>
      </w:r>
      <w:r w:rsidRPr="006F3E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section 1 of IS 5116</w:t>
      </w:r>
      <w:r w:rsidRPr="007D76D5">
        <w:rPr>
          <w:rFonts w:ascii="Times New Roman" w:hAnsi="Times New Roman" w:cs="Times New Roman"/>
          <w:sz w:val="24"/>
          <w:szCs w:val="24"/>
        </w:rPr>
        <w:t>:2020</w:t>
      </w:r>
      <w:r w:rsidRPr="00FE5E8C">
        <w:rPr>
          <w:rFonts w:ascii="Times New Roman" w:hAnsi="Times New Roman" w:cs="Times New Roman"/>
          <w:sz w:val="24"/>
          <w:szCs w:val="24"/>
        </w:rPr>
        <w:t xml:space="preserve"> shall apply.</w:t>
      </w:r>
    </w:p>
    <w:p w14:paraId="1D26C85E" w14:textId="2A0AF8C2" w:rsidR="007D76D5" w:rsidRDefault="007D76D5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Cl. 5.17, 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13 of IS 5116: 1985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replaced as 14 of IS 5116: 2020.</w:t>
      </w:r>
    </w:p>
    <w:p w14:paraId="6FFC661B" w14:textId="7C30D046" w:rsidR="007D76D5" w:rsidRDefault="007D76D5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In Cl. 6.2(b) IS 1655:1968 is to be replaced as IS 1655:1991.</w:t>
      </w:r>
    </w:p>
    <w:p w14:paraId="25E72F30" w14:textId="77777777" w:rsidR="00F26000" w:rsidRDefault="00F26000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Spring Cl. 7, the requirement as per Cl. 6.3.4 of EN 13611: 2019 may be added.</w:t>
      </w:r>
    </w:p>
    <w:p w14:paraId="552EB70A" w14:textId="21D5C899" w:rsidR="007D76D5" w:rsidRDefault="00F26000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IS 5116: 1985 and IS 4246: 1992 is to be replaced as IS 5116: 2020 and IS 4246: 2020 in Clause 8 Connections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IS 12012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662AFC6" w14:textId="217D604A" w:rsidR="00F26000" w:rsidRDefault="00F26000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procedure of Endurance test as per Cl. 11.3.3 may be revised as per Cl. </w:t>
      </w:r>
      <w:r w:rsidRPr="00F26000">
        <w:rPr>
          <w:rFonts w:ascii="Times New Roman" w:hAnsi="Times New Roman" w:cs="Times New Roman"/>
          <w:bCs/>
          <w:sz w:val="24"/>
          <w:szCs w:val="24"/>
          <w:lang w:val="en-US"/>
        </w:rPr>
        <w:t>7.102.2.1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 1106:2010.</w:t>
      </w:r>
    </w:p>
    <w:p w14:paraId="01058324" w14:textId="5B39D3BD" w:rsidR="00F26000" w:rsidRDefault="00F26000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Marking as per Clause No. 15 is to be updated. </w:t>
      </w:r>
    </w:p>
    <w:p w14:paraId="03331F06" w14:textId="3891C6EB" w:rsidR="00F26000" w:rsidRPr="0079723E" w:rsidRDefault="00F26000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ANNEX C, the IS year is to be revised and updated. For Alloy CZ 121 – Type I of IS 319:1989 may be replaced as </w:t>
      </w:r>
      <w:r w:rsidR="00AE5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Grade I 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IS 319:2007.</w:t>
      </w:r>
    </w:p>
    <w:p w14:paraId="4DC4ED2E" w14:textId="2B614668" w:rsidR="00A81B5E" w:rsidRPr="00A81B5E" w:rsidRDefault="00A81B5E" w:rsidP="00AE55A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Drawing 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gas tap as per Fig 1 to 5 of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 1106 may be incorporated in IS 12012.</w:t>
      </w:r>
    </w:p>
    <w:p w14:paraId="7A89D7E5" w14:textId="20182531" w:rsidR="00A81B5E" w:rsidRDefault="00A81B5E" w:rsidP="00AE55A5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Mechanical parts of the control Cl. 6.2 of EN 1106 requirement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be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also be incorporated 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in IS 12012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Cl. 6.2.101 Operating parts of taps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Cl. 6.101.2 Turning Angl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e, 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Cl. 7.7 Rated Flow rate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>Cl. 7.8 Durability requirement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A81B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per EN 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06 requirements may also be incorporated in IS 12012.</w:t>
      </w:r>
    </w:p>
    <w:p w14:paraId="4240A651" w14:textId="77777777" w:rsidR="00A81B5E" w:rsidRPr="00A81B5E" w:rsidRDefault="00A81B5E" w:rsidP="00A81B5E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EA97E5" w14:textId="75489CB0" w:rsidR="007B1A77" w:rsidRDefault="002C1027" w:rsidP="006B6544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CEC">
        <w:rPr>
          <w:rFonts w:ascii="Times New Roman" w:hAnsi="Times New Roman" w:cs="Times New Roman"/>
          <w:bCs/>
          <w:sz w:val="24"/>
          <w:szCs w:val="24"/>
          <w:lang w:val="en-US"/>
        </w:rPr>
        <w:t>Recommendations:</w:t>
      </w:r>
      <w:r w:rsidR="006B6544" w:rsidRPr="00D63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bookmarkStart w:id="3" w:name="_GoBack"/>
      <w:r w:rsidR="007F03F0">
        <w:rPr>
          <w:rFonts w:ascii="Times New Roman" w:hAnsi="Times New Roman" w:cs="Times New Roman"/>
          <w:bCs/>
          <w:sz w:val="24"/>
          <w:szCs w:val="24"/>
          <w:lang w:val="en-US"/>
        </w:rPr>
        <w:t>The standard may</w:t>
      </w:r>
      <w:r w:rsidR="00F26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revised in line with BS EN 1106:201</w:t>
      </w:r>
      <w:r w:rsidR="007F03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0. </w:t>
      </w:r>
      <w:r w:rsidR="00710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observation and comments made on the IS may be considered during revision of IS. </w:t>
      </w:r>
      <w:bookmarkEnd w:id="3"/>
    </w:p>
    <w:p w14:paraId="058ED5D4" w14:textId="3E21F018" w:rsidR="004602FB" w:rsidRDefault="004602FB" w:rsidP="004602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048B1B" w14:textId="4459621A" w:rsidR="004602FB" w:rsidRDefault="004602FB" w:rsidP="004602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154A60" w14:textId="2FD310EE" w:rsidR="004602FB" w:rsidRDefault="004602FB" w:rsidP="004602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8EDD55" w14:textId="2FF3EC20" w:rsidR="004602FB" w:rsidRPr="00A07946" w:rsidRDefault="00D975BC" w:rsidP="00D9195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0794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H(</w:t>
      </w:r>
      <w:proofErr w:type="gramEnd"/>
      <w:r w:rsidRPr="00A0794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HRD</w:t>
      </w:r>
      <w:r w:rsidR="004602FB" w:rsidRPr="00A0794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14:paraId="47D30EFF" w14:textId="683AAD29" w:rsidR="00A07946" w:rsidRPr="00A07946" w:rsidRDefault="00A07946" w:rsidP="00D9195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0794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H(</w:t>
      </w:r>
      <w:proofErr w:type="gramEnd"/>
      <w:r w:rsidRPr="00A0794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PRTD)</w:t>
      </w:r>
    </w:p>
    <w:p w14:paraId="317C92FB" w14:textId="36E5800C" w:rsidR="00D9195C" w:rsidRDefault="00D9195C" w:rsidP="00D9195C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/-</w:t>
      </w:r>
    </w:p>
    <w:p w14:paraId="4F3D3BF3" w14:textId="344C8AE1" w:rsidR="004602FB" w:rsidRDefault="004602FB" w:rsidP="004602FB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M. Isaac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Ginlaldin</w:t>
      </w:r>
      <w:proofErr w:type="spellEnd"/>
    </w:p>
    <w:p w14:paraId="1878501A" w14:textId="16A0E53D" w:rsidR="004602FB" w:rsidRDefault="00F26000" w:rsidP="004602FB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C, HRD</w:t>
      </w:r>
    </w:p>
    <w:p w14:paraId="065F71E4" w14:textId="51CBE8CB" w:rsidR="00F26000" w:rsidRPr="004602FB" w:rsidRDefault="00F26000" w:rsidP="004602FB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Emp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: 067881</w:t>
      </w:r>
    </w:p>
    <w:sectPr w:rsidR="00F26000" w:rsidRPr="0046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228"/>
    <w:multiLevelType w:val="hybridMultilevel"/>
    <w:tmpl w:val="8A1255A6"/>
    <w:lvl w:ilvl="0" w:tplc="327AF55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51FDA"/>
    <w:multiLevelType w:val="hybridMultilevel"/>
    <w:tmpl w:val="F1A03E26"/>
    <w:lvl w:ilvl="0" w:tplc="4CC47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10171"/>
    <w:rsid w:val="00040D7E"/>
    <w:rsid w:val="0005424F"/>
    <w:rsid w:val="000A1C9C"/>
    <w:rsid w:val="000D0644"/>
    <w:rsid w:val="001304AC"/>
    <w:rsid w:val="00132DC6"/>
    <w:rsid w:val="001A6C99"/>
    <w:rsid w:val="001C4E5F"/>
    <w:rsid w:val="001C5FF9"/>
    <w:rsid w:val="001D6AD7"/>
    <w:rsid w:val="001E07D4"/>
    <w:rsid w:val="001F4D23"/>
    <w:rsid w:val="00201370"/>
    <w:rsid w:val="0023322A"/>
    <w:rsid w:val="00294395"/>
    <w:rsid w:val="002A3B28"/>
    <w:rsid w:val="002B3F50"/>
    <w:rsid w:val="002C1027"/>
    <w:rsid w:val="002C454E"/>
    <w:rsid w:val="002F701A"/>
    <w:rsid w:val="003862DA"/>
    <w:rsid w:val="00393EA4"/>
    <w:rsid w:val="003A4BA4"/>
    <w:rsid w:val="00407555"/>
    <w:rsid w:val="00433AE7"/>
    <w:rsid w:val="004425DD"/>
    <w:rsid w:val="004602FB"/>
    <w:rsid w:val="00464A7F"/>
    <w:rsid w:val="00477C63"/>
    <w:rsid w:val="004B69C1"/>
    <w:rsid w:val="004C71D6"/>
    <w:rsid w:val="004D56F9"/>
    <w:rsid w:val="005173C7"/>
    <w:rsid w:val="00517877"/>
    <w:rsid w:val="0064549D"/>
    <w:rsid w:val="006B39F5"/>
    <w:rsid w:val="006B6544"/>
    <w:rsid w:val="006D6C7F"/>
    <w:rsid w:val="006F3499"/>
    <w:rsid w:val="007101D9"/>
    <w:rsid w:val="007158DD"/>
    <w:rsid w:val="007276FD"/>
    <w:rsid w:val="0075074E"/>
    <w:rsid w:val="007838D2"/>
    <w:rsid w:val="00787153"/>
    <w:rsid w:val="0079500E"/>
    <w:rsid w:val="0079723E"/>
    <w:rsid w:val="007A7E29"/>
    <w:rsid w:val="007B1A77"/>
    <w:rsid w:val="007D76D5"/>
    <w:rsid w:val="007F03F0"/>
    <w:rsid w:val="00867945"/>
    <w:rsid w:val="008D6B7F"/>
    <w:rsid w:val="009371E7"/>
    <w:rsid w:val="00941DA1"/>
    <w:rsid w:val="00985C2E"/>
    <w:rsid w:val="00A07946"/>
    <w:rsid w:val="00A81B5E"/>
    <w:rsid w:val="00A874C7"/>
    <w:rsid w:val="00AA5590"/>
    <w:rsid w:val="00AC6D3E"/>
    <w:rsid w:val="00AE55A5"/>
    <w:rsid w:val="00B15F9D"/>
    <w:rsid w:val="00B43B93"/>
    <w:rsid w:val="00B56F0D"/>
    <w:rsid w:val="00B61908"/>
    <w:rsid w:val="00BC771A"/>
    <w:rsid w:val="00BF0DDA"/>
    <w:rsid w:val="00C43F3A"/>
    <w:rsid w:val="00C57471"/>
    <w:rsid w:val="00C6632F"/>
    <w:rsid w:val="00C671BB"/>
    <w:rsid w:val="00D47AE6"/>
    <w:rsid w:val="00D63CEC"/>
    <w:rsid w:val="00D9195C"/>
    <w:rsid w:val="00D975BC"/>
    <w:rsid w:val="00DC6916"/>
    <w:rsid w:val="00DC76EE"/>
    <w:rsid w:val="00E16FD0"/>
    <w:rsid w:val="00F21B93"/>
    <w:rsid w:val="00F26000"/>
    <w:rsid w:val="00F31D16"/>
    <w:rsid w:val="00F33116"/>
    <w:rsid w:val="00F6046F"/>
    <w:rsid w:val="00F9724D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1E7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9371E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71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371E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BIS</cp:lastModifiedBy>
  <cp:revision>3</cp:revision>
  <cp:lastPrinted>2022-01-28T11:29:00Z</cp:lastPrinted>
  <dcterms:created xsi:type="dcterms:W3CDTF">2022-01-28T11:08:00Z</dcterms:created>
  <dcterms:modified xsi:type="dcterms:W3CDTF">2022-01-28T11:39:00Z</dcterms:modified>
</cp:coreProperties>
</file>