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ANALYSIS OF INDIAN STANDARD</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 submitted to the Sectional Committee)</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64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Sectional Committee No. &amp; 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TED 11 (Automotive Electrical Equipment and Instruments  Sectional Committee)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No: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IS 2081: 1998</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in English: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Automotive vehicles - Taper terminal cable connectors for batteries - Specification (Second Revision)</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review: </w:t>
      </w:r>
      <w:r w:rsidDel="00000000" w:rsidR="00000000" w:rsidRPr="00000000">
        <w:rPr>
          <w:rFonts w:ascii="Times New Roman" w:cs="Times New Roman" w:eastAsia="Times New Roman" w:hAnsi="Times New Roman"/>
          <w:b w:val="0"/>
          <w:i w:val="0"/>
          <w:smallCaps w:val="0"/>
          <w:strike w:val="0"/>
          <w:color w:val="212529"/>
          <w:sz w:val="24"/>
          <w:szCs w:val="24"/>
          <w:u w:val="none"/>
          <w:shd w:fill="auto" w:val="clear"/>
          <w:vertAlign w:val="baseline"/>
          <w:rtl w:val="0"/>
        </w:rPr>
        <w:t xml:space="preserve">26.04.2023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Analysis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Amendment to be incorporated, if any: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 of standard(s), if any from which assistance had been drawn in the formulation of this IS.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7935.999999999999"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1980"/>
        <w:gridCol w:w="2079"/>
        <w:gridCol w:w="1992"/>
        <w:tblGridChange w:id="0">
          <w:tblGrid>
            <w:gridCol w:w="1885"/>
            <w:gridCol w:w="1980"/>
            <w:gridCol w:w="2079"/>
            <w:gridCol w:w="1992"/>
          </w:tblGrid>
        </w:tblGridChange>
      </w:tblGrid>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&amp; Title)</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Whether the standard has since been revised </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Major changes</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proposed</w:t>
            </w:r>
          </w:p>
        </w:tc>
      </w:tr>
      <w:tr>
        <w:trPr>
          <w:cantSplit w:val="0"/>
          <w:tblHeader w:val="0"/>
        </w:trPr>
        <w:tc>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JIS D 5403 - 1977</w:t>
            </w:r>
          </w:p>
        </w:tc>
        <w:tc>
          <w:tcPr/>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information available in public domain regarding this Japanese standard</w:t>
            </w:r>
          </w:p>
        </w:tc>
        <w:tc>
          <w:tcPr/>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standard probably withdrawn and not available with the committee</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45"/>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45"/>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45"/>
        </w:tabs>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Status of standards referred in the 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7935.999999999999"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7"/>
        <w:gridCol w:w="1841"/>
        <w:gridCol w:w="2613"/>
        <w:gridCol w:w="1375"/>
        <w:tblGridChange w:id="0">
          <w:tblGrid>
            <w:gridCol w:w="2107"/>
            <w:gridCol w:w="1841"/>
            <w:gridCol w:w="2613"/>
            <w:gridCol w:w="1375"/>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Referred standards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&amp; Title)</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 No. of this standards since revised</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Changes that are of affecting the standard under review</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proposed</w:t>
            </w:r>
          </w:p>
        </w:tc>
      </w:tr>
      <w:tr>
        <w:trPr>
          <w:cantSplit w:val="0"/>
          <w:tblHeader w:val="0"/>
        </w:trPr>
        <w:tc>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2585:1968</w:t>
            </w:r>
          </w:p>
          <w:p w:rsidR="00000000" w:rsidDel="00000000" w:rsidP="00000000" w:rsidRDefault="00000000" w:rsidRPr="00000000" w14:paraId="00000024">
            <w:pPr>
              <w:jc w:val="both"/>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sz w:val="24"/>
                <w:szCs w:val="24"/>
                <w:rtl w:val="0"/>
              </w:rPr>
              <w:t xml:space="preserve">Black square bolts and nuts (dia range 6 to 39 mm) and black square screws (dia 6 to 24 mm) (first revision)</w:t>
            </w:r>
            <w:r w:rsidDel="00000000" w:rsidR="00000000" w:rsidRPr="00000000">
              <w:rPr>
                <w:rtl w:val="0"/>
              </w:rPr>
            </w:r>
          </w:p>
        </w:tc>
        <w:tc>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2585 : 2006 Square head bolts, screws and square nuts of product grade C - Specification (Second Revision)</w:t>
            </w:r>
          </w:p>
        </w:tc>
        <w:tc>
          <w:tcPr/>
          <w:p w:rsidR="00000000" w:rsidDel="00000000" w:rsidP="00000000" w:rsidRDefault="00000000" w:rsidRPr="00000000" w14:paraId="00000026">
            <w:pPr>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sz w:val="24"/>
                <w:szCs w:val="24"/>
                <w:rtl w:val="0"/>
              </w:rPr>
              <w:t xml:space="preserve">This revision has been aligned dimensionally to the following Indian Standards except the dimensions of square</w:t>
            </w: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may be changed to IS 2585: 2006</w:t>
            </w:r>
          </w:p>
          <w:p w:rsidR="00000000" w:rsidDel="00000000" w:rsidP="00000000" w:rsidRDefault="00000000" w:rsidRPr="00000000" w14:paraId="00000028">
            <w:pPr>
              <w:jc w:val="both"/>
              <w:rPr>
                <w:rFonts w:ascii="Times New Roman" w:cs="Times New Roman" w:eastAsia="Times New Roman" w:hAnsi="Times New Roman"/>
                <w:b w:val="1"/>
                <w:color w:val="4472c4"/>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1363 (Part 3): 1992 Hexagonal headed bolts, screws and nuts of product grade C: Part 3 Hexagon nuts (size range M5 to M36) (third revision)</w:t>
            </w:r>
          </w:p>
          <w:p w:rsidR="00000000" w:rsidDel="00000000" w:rsidP="00000000" w:rsidRDefault="00000000" w:rsidRPr="00000000" w14:paraId="0000002A">
            <w:pPr>
              <w:jc w:val="both"/>
              <w:rPr>
                <w:rFonts w:ascii="Times New Roman" w:cs="Times New Roman" w:eastAsia="Times New Roman" w:hAnsi="Times New Roman"/>
                <w:b w:val="1"/>
                <w:color w:val="4472c4"/>
                <w:sz w:val="24"/>
                <w:szCs w:val="24"/>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1363 (Part 3): 2018</w:t>
            </w:r>
          </w:p>
          <w:p w:rsidR="00000000" w:rsidDel="00000000" w:rsidP="00000000" w:rsidRDefault="00000000" w:rsidRPr="00000000" w14:paraId="0000002C">
            <w:pPr>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sz w:val="24"/>
                <w:szCs w:val="24"/>
                <w:rtl w:val="0"/>
              </w:rPr>
              <w:t xml:space="preserve">Hexagon Head Bolts, Screws and Nuts of Product Grade ‘C’ Part 3 (Style 1) Hexagon Nuts ( Size Range M 5 to M 64 )</w:t>
            </w:r>
            <w:r w:rsidDel="00000000" w:rsidR="00000000" w:rsidRPr="00000000">
              <w:rPr>
                <w:rtl w:val="0"/>
              </w:rPr>
            </w:r>
          </w:p>
        </w:tc>
        <w:tc>
          <w:tcPr/>
          <w:p w:rsidR="00000000" w:rsidDel="00000000" w:rsidP="00000000" w:rsidRDefault="00000000" w:rsidRPr="00000000" w14:paraId="0000002D">
            <w:pPr>
              <w:jc w:val="both"/>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sz w:val="24"/>
                <w:szCs w:val="24"/>
                <w:rtl w:val="0"/>
              </w:rPr>
              <w:t xml:space="preserve">This International Standard specifies the characteristics of hexagon regular nuts (style 1) with threads from M5 up to and including M64 and product grade C.</w:t>
            </w: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may be changed to IS 1363 (Part 3): 2018</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color w:val="4472c4"/>
                <w:sz w:val="24"/>
                <w:szCs w:val="24"/>
              </w:rPr>
            </w:pPr>
            <w:r w:rsidDel="00000000" w:rsidR="00000000" w:rsidRPr="00000000">
              <w:rPr>
                <w:rFonts w:ascii="Times New Roman" w:cs="Times New Roman" w:eastAsia="Times New Roman" w:hAnsi="Times New Roman"/>
                <w:b w:val="1"/>
                <w:color w:val="4472c4"/>
                <w:sz w:val="24"/>
                <w:szCs w:val="24"/>
                <w:rtl w:val="0"/>
              </w:rPr>
              <w:br w:type="textWrapping"/>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292 : 1983 </w:t>
              <w:br w:type="textWrapping"/>
              <w:t xml:space="preserve">Specification for leaded brass ingots and casting (Second Revision)</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292 : 1983 </w:t>
              <w:br w:type="textWrapping"/>
              <w:t xml:space="preserve">Specification for leaded brass ingots and casting (Second Revision)</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action need as standard has been generally referred</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 proposed.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4472c4"/>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1992 : 1979</w:t>
              <w:br w:type="textWrapping"/>
              <w:t xml:space="preserve">Specification for electroplated coatings of lead (First Revision)</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1992 : 1979</w:t>
              <w:br w:type="textWrapping"/>
              <w:t xml:space="preserve">Specification for electroplated coatings of lead (First Revision)</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action need as standard has been generally referred</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 proposed.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1654 : 1992</w:t>
              <w:br w:type="textWrapping"/>
              <w:t xml:space="preserve">Lead - Antimony alloys - Specification (Third Revision)</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1654 : 1992</w:t>
              <w:br w:type="textWrapping"/>
              <w:t xml:space="preserve">Lead - Antimony alloys - Specification (Third Revision)</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action need as standard has been generally referred</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 proposed.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1367 (Part 2) : 1979 Technical supply conditions for threaded steel fasteners: Fart 2 Product grades and tolerances (second revision)</w:t>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1367 (Part 2): 2002</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Technical supply conditions for threaded steel fasteners: Part 2 tolerances for fasteners - Bolts, screws, studs and nuts - Product grades a, b and c</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part of ISO 4759 specifies a selection of tolerances for bolts, screws, studs and nuts with ISO metric threads and with product grades A, B and C and for tapping screws with product grade A.</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 may be changed to IS 1367 (Part 2): 2002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1359 : 1992 Electroplated coatings of tin</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1359 : 1992 Electroplated coatings of tin</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Reviewed In : 2021</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 proposed.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Any other standards available related to the subject &amp; scope of the standard being reviewed (International/regional/other national/association/consortia, etc or of new or revision of existing Indian Standard)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7987.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0"/>
        <w:gridCol w:w="3261"/>
        <w:gridCol w:w="2976"/>
        <w:tblGridChange w:id="0">
          <w:tblGrid>
            <w:gridCol w:w="1750"/>
            <w:gridCol w:w="3261"/>
            <w:gridCol w:w="2976"/>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&amp; Title)</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Provisions that could be relevant while reviewing the IS</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proposed</w:t>
            </w:r>
          </w:p>
        </w:tc>
      </w:tr>
      <w:tr>
        <w:trPr>
          <w:cantSplit w:val="0"/>
          <w:tblHeader w:val="0"/>
        </w:trPr>
        <w:tc>
          <w:tcPr>
            <w:gridSpan w:val="3"/>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80"/>
                <w:tab w:val="center" w:leader="none" w:pos="3885"/>
                <w:tab w:val="left" w:leader="none" w:pos="462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ab/>
              <w:tab/>
              <w:t xml:space="preserve">NA</w:t>
              <w:tab/>
            </w: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comments on the standard received, if any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7935.999999999999"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9"/>
        <w:gridCol w:w="1984"/>
        <w:gridCol w:w="2351"/>
        <w:gridCol w:w="1992"/>
        <w:tblGridChange w:id="0">
          <w:tblGrid>
            <w:gridCol w:w="1609"/>
            <w:gridCol w:w="1984"/>
            <w:gridCol w:w="2351"/>
            <w:gridCol w:w="1992"/>
          </w:tblGrid>
        </w:tblGridChange>
      </w:tblGrid>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Clause of IS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proposed</w:t>
            </w:r>
          </w:p>
        </w:tc>
      </w:tr>
      <w:tr>
        <w:trPr>
          <w:cantSplit w:val="0"/>
          <w:tblHeader w:val="0"/>
        </w:trPr>
        <w:tc>
          <w:tcPr>
            <w:gridSpan w:val="4"/>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30"/>
                <w:tab w:val="center" w:leader="none" w:pos="3860"/>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NIL</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available on technical developments that have taken place (on product/processes/practices/use or application/testing/input materials, etc)</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7935.999999999999"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9"/>
        <w:gridCol w:w="1984"/>
        <w:gridCol w:w="2351"/>
        <w:gridCol w:w="1992"/>
        <w:tblGridChange w:id="0">
          <w:tblGrid>
            <w:gridCol w:w="1609"/>
            <w:gridCol w:w="1984"/>
            <w:gridCol w:w="2351"/>
            <w:gridCol w:w="1992"/>
          </w:tblGrid>
        </w:tblGridChange>
      </w:tblGrid>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Development</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Relevant clause of the IS under review that is likely to be impacted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(Clause &amp; IS No.)</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proposed</w:t>
            </w:r>
          </w:p>
        </w:tc>
      </w:tr>
      <w:tr>
        <w:trPr>
          <w:cantSplit w:val="0"/>
          <w:tblHeader w:val="0"/>
        </w:trPr>
        <w:tc>
          <w:tcPr>
            <w:gridSpan w:val="4"/>
          </w:tcPr>
          <w:p w:rsidR="00000000" w:rsidDel="00000000" w:rsidP="00000000" w:rsidRDefault="00000000" w:rsidRPr="00000000" w14:paraId="0000006E">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addition to their electrical performance, taper terminal cable connectors are also designed with safety in mind. They often feature built-in safety features, such as locking mechanisms or insulation barriers, to prevent accidental contacts or short-circuits. These safety features help to protect against electrical hazards and ensure safe operation of the battery system.</w:t>
            </w:r>
          </w:p>
          <w:p w:rsidR="00000000" w:rsidDel="00000000" w:rsidP="00000000" w:rsidRDefault="00000000" w:rsidRPr="00000000" w14:paraId="0000006F">
            <w:pPr>
              <w:numPr>
                <w:ilvl w:val="0"/>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conclusion, taper terminal cable connectors for batteries are essential components in many high-current battery applications. Their unique design, high current-carrying capacity, durability, and safety features make them ideal for demanding battery-powered systems. With their versatility and compatibility with various battery types, taper terminal cable connectors are widely used in diverse applications ranging from electric vehicles to renewable energy systems, providing reliable and efficient power connections for battery systems.</w:t>
            </w: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Issues arising out of changes in any related IS or due to formulation of new Indian Standard</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7935.999999999999"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9"/>
        <w:gridCol w:w="1984"/>
        <w:gridCol w:w="2351"/>
        <w:gridCol w:w="1992"/>
        <w:tblGridChange w:id="0">
          <w:tblGrid>
            <w:gridCol w:w="1609"/>
            <w:gridCol w:w="1984"/>
            <w:gridCol w:w="2351"/>
            <w:gridCol w:w="1992"/>
          </w:tblGrid>
        </w:tblGridChange>
      </w:tblGrid>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Related IS and its Title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(revised or new)</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Provision in the IS under review that would be impacted &amp; the clause no. or addition of new clause/provision</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Changes that may be necessary in the Standards under review</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proposed</w:t>
            </w:r>
          </w:p>
        </w:tc>
      </w:tr>
      <w:tr>
        <w:trPr>
          <w:cantSplit w:val="0"/>
          <w:tblHeader w:val="0"/>
        </w:trPr>
        <w:tc>
          <w:tcPr>
            <w:gridSpan w:val="4"/>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NA</w:t>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Any consequential changes to be considered in other IS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7915.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9"/>
        <w:gridCol w:w="6306"/>
        <w:tblGridChange w:id="0">
          <w:tblGrid>
            <w:gridCol w:w="1609"/>
            <w:gridCol w:w="6306"/>
          </w:tblGrid>
        </w:tblGridChange>
      </w:tblGrid>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Related IS to get impacted</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Requirements to be impacted</w:t>
            </w:r>
          </w:p>
        </w:tc>
      </w:tr>
      <w:tr>
        <w:trPr>
          <w:cantSplit w:val="0"/>
          <w:tblHeader w:val="0"/>
        </w:trPr>
        <w:tc>
          <w:tcPr>
            <w:gridSpan w:val="2"/>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NA</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Any other observation:</w:t>
        <w:br w:type="textWrapping"/>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revision will essentially take care of the following:</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of Clause 2 ‘References’ (as per the latest format), and accordingly renumbering of all subsequent clauses.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latest style, manner and wordings, etc. such as ‘Annex’ for ‘Appendix’.</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Recommendations: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view of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it is recommended that IS 2081: 1998 may be revised </w:t>
      </w:r>
      <w:r w:rsidDel="00000000" w:rsidR="00000000" w:rsidRPr="00000000">
        <w:rPr>
          <w:rFonts w:ascii="Times New Roman" w:cs="Times New Roman" w:eastAsia="Times New Roman" w:hAnsi="Times New Roman"/>
          <w:sz w:val="24"/>
          <w:szCs w:val="24"/>
          <w:rtl w:val="0"/>
        </w:rPr>
        <w:t xml:space="preserve">to incorporate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above-mentioned changes and other changes as deemed fit by the committee.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644" w:hanging="359.99999999999994"/>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A4BA4"/>
    <w:pPr>
      <w:ind w:left="720"/>
      <w:contextualSpacing w:val="1"/>
    </w:pPr>
  </w:style>
  <w:style w:type="table" w:styleId="TableGrid">
    <w:name w:val="Table Grid"/>
    <w:basedOn w:val="TableNormal"/>
    <w:uiPriority w:val="39"/>
    <w:rsid w:val="005173C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B654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B6544"/>
    <w:rPr>
      <w:rFonts w:ascii="Segoe UI" w:cs="Segoe UI" w:hAnsi="Segoe UI"/>
      <w:sz w:val="18"/>
      <w:szCs w:val="18"/>
    </w:rPr>
  </w:style>
  <w:style w:type="character" w:styleId="Hyperlink">
    <w:name w:val="Hyperlink"/>
    <w:basedOn w:val="DefaultParagraphFont"/>
    <w:uiPriority w:val="99"/>
    <w:semiHidden w:val="1"/>
    <w:unhideWhenUsed w:val="1"/>
    <w:rsid w:val="0013515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3niOZo20ANZsN4LGjZOZMFeUMA==">AMUW2mW/0eGvY1Up1wDdfH8pIPGUFtVFlBRItDFu3Vjhyd04xNtUjK6ibZYB3dqH8csoq2Ru7GUBVau8ahfpLdBJhCJWazjeXnnWaq3TzYFHroMmfzfF047iC+fAtmiHYMUEejc+qyxJj1U/4sY82Y/Z5ZNJ4MZNmO0br2HRg5RIXci5DGw4RFU=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2022-08-02T10:41:00Z</dcterms:created>
  <dc:creator>Jayanta Roy Chowdhury</dc:creator>
</cp:coreProperties>
</file>