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338865"/>
    <w:p w14:paraId="4210437B" w14:textId="77777777" w:rsidR="00BB03F0" w:rsidRDefault="00BB03F0" w:rsidP="00BB03F0">
      <w:pPr>
        <w:autoSpaceDE w:val="0"/>
        <w:autoSpaceDN w:val="0"/>
        <w:adjustRightInd w:val="0"/>
        <w:spacing w:after="0" w:line="240" w:lineRule="auto"/>
        <w:ind w:left="3510" w:firstLine="2880"/>
        <w:rPr>
          <w:rFonts w:ascii="Arial" w:hAnsi="Arial" w:cs="Arial"/>
          <w:b/>
          <w:sz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34C7B353" wp14:editId="6C373EB5">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CFBE596" w14:textId="77777777" w:rsidR="00BB03F0" w:rsidRPr="00422026" w:rsidRDefault="00BB03F0" w:rsidP="00BB03F0">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6A37659" w14:textId="77777777" w:rsidR="00BB03F0" w:rsidRPr="00F20963" w:rsidRDefault="00BB03F0" w:rsidP="00BB03F0">
                            <w:pPr>
                              <w:spacing w:after="0" w:line="240" w:lineRule="auto"/>
                              <w:rPr>
                                <w:rFonts w:ascii="Arial" w:hAnsi="Arial" w:cs="Arial"/>
                                <w:b/>
                                <w:i/>
                                <w:sz w:val="28"/>
                                <w:szCs w:val="32"/>
                              </w:rPr>
                            </w:pPr>
                            <w:r w:rsidRPr="00F20963">
                              <w:rPr>
                                <w:rFonts w:ascii="Arial" w:hAnsi="Arial" w:cs="Arial"/>
                                <w:b/>
                                <w:i/>
                                <w:sz w:val="28"/>
                                <w:szCs w:val="32"/>
                              </w:rPr>
                              <w:t>Indian Standard</w:t>
                            </w:r>
                          </w:p>
                          <w:p w14:paraId="47FFF96A" w14:textId="77777777" w:rsidR="00BB03F0" w:rsidRPr="00C536D7" w:rsidRDefault="00BB03F0" w:rsidP="00BB03F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7B3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1CFBE596" w14:textId="77777777" w:rsidR="00BB03F0" w:rsidRPr="00422026" w:rsidRDefault="00BB03F0" w:rsidP="00BB03F0">
                      <w:pPr>
                        <w:spacing w:after="0" w:line="240" w:lineRule="auto"/>
                        <w:rPr>
                          <w:rFonts w:ascii="Kokila" w:hAnsi="Kokila" w:cs="Kokila"/>
                          <w:b/>
                          <w:i/>
                          <w:sz w:val="44"/>
                          <w:szCs w:val="44"/>
                        </w:rPr>
                      </w:pPr>
                      <w:proofErr w:type="spellStart"/>
                      <w:r w:rsidRPr="00422026">
                        <w:rPr>
                          <w:rFonts w:ascii="Kokila" w:hAnsi="Kokila" w:cs="Kokila"/>
                          <w:b/>
                          <w:bCs/>
                          <w:i/>
                          <w:iCs/>
                          <w:sz w:val="44"/>
                          <w:szCs w:val="44"/>
                          <w:cs/>
                        </w:rPr>
                        <w:t>भारतीय</w:t>
                      </w:r>
                      <w:proofErr w:type="spellEnd"/>
                      <w:r w:rsidRPr="00422026">
                        <w:rPr>
                          <w:rFonts w:ascii="Kokila" w:hAnsi="Kokila" w:cs="Kokila"/>
                          <w:b/>
                          <w:i/>
                          <w:sz w:val="44"/>
                          <w:szCs w:val="44"/>
                        </w:rPr>
                        <w:t xml:space="preserve"> </w:t>
                      </w:r>
                      <w:proofErr w:type="spellStart"/>
                      <w:r w:rsidRPr="00422026">
                        <w:rPr>
                          <w:rFonts w:ascii="Kokila" w:hAnsi="Kokila" w:cs="Kokila"/>
                          <w:b/>
                          <w:bCs/>
                          <w:i/>
                          <w:iCs/>
                          <w:sz w:val="44"/>
                          <w:szCs w:val="44"/>
                          <w:cs/>
                        </w:rPr>
                        <w:t>मानक</w:t>
                      </w:r>
                      <w:proofErr w:type="spellEnd"/>
                    </w:p>
                    <w:p w14:paraId="06A37659" w14:textId="77777777" w:rsidR="00BB03F0" w:rsidRPr="00F20963" w:rsidRDefault="00BB03F0" w:rsidP="00BB03F0">
                      <w:pPr>
                        <w:spacing w:after="0" w:line="240" w:lineRule="auto"/>
                        <w:rPr>
                          <w:rFonts w:ascii="Arial" w:hAnsi="Arial" w:cs="Arial"/>
                          <w:b/>
                          <w:i/>
                          <w:sz w:val="28"/>
                          <w:szCs w:val="32"/>
                        </w:rPr>
                      </w:pPr>
                      <w:r w:rsidRPr="00F20963">
                        <w:rPr>
                          <w:rFonts w:ascii="Arial" w:hAnsi="Arial" w:cs="Arial"/>
                          <w:b/>
                          <w:i/>
                          <w:sz w:val="28"/>
                          <w:szCs w:val="32"/>
                        </w:rPr>
                        <w:t>Indian Standard</w:t>
                      </w:r>
                    </w:p>
                    <w:p w14:paraId="47FFF96A" w14:textId="77777777" w:rsidR="00BB03F0" w:rsidRPr="00C536D7" w:rsidRDefault="00BB03F0" w:rsidP="00BB03F0">
                      <w:pPr>
                        <w:spacing w:after="0"/>
                        <w:rPr>
                          <w:b/>
                          <w:i/>
                        </w:rPr>
                      </w:pPr>
                    </w:p>
                  </w:txbxContent>
                </v:textbox>
              </v:shape>
            </w:pict>
          </mc:Fallback>
        </mc:AlternateContent>
      </w:r>
    </w:p>
    <w:p w14:paraId="04F995B6" w14:textId="0481936E" w:rsidR="00BB03F0" w:rsidRDefault="00BB03F0" w:rsidP="00182399">
      <w:pPr>
        <w:autoSpaceDE w:val="0"/>
        <w:autoSpaceDN w:val="0"/>
        <w:adjustRightInd w:val="0"/>
        <w:spacing w:after="0" w:line="240" w:lineRule="auto"/>
        <w:ind w:left="3510" w:firstLine="2880"/>
        <w:jc w:val="right"/>
        <w:rPr>
          <w:rFonts w:ascii="Arial" w:hAnsi="Arial" w:cs="Arial"/>
          <w:b/>
          <w:sz w:val="24"/>
          <w:lang w:val="fr-FR"/>
        </w:rPr>
      </w:pPr>
      <w:r w:rsidRPr="00CF4653">
        <w:rPr>
          <w:rFonts w:ascii="Arial" w:hAnsi="Arial" w:cs="Arial"/>
          <w:b/>
          <w:sz w:val="24"/>
          <w:lang w:val="fr-FR"/>
        </w:rPr>
        <w:t>IS</w:t>
      </w:r>
      <w:r>
        <w:rPr>
          <w:rFonts w:ascii="Arial" w:hAnsi="Arial" w:cs="Arial"/>
          <w:b/>
          <w:sz w:val="24"/>
          <w:lang w:val="fr-FR"/>
        </w:rPr>
        <w:t xml:space="preserve"> XXXX : 20</w:t>
      </w:r>
      <w:r w:rsidR="005A70DB">
        <w:rPr>
          <w:rFonts w:ascii="Arial" w:hAnsi="Arial" w:cs="Arial"/>
          <w:b/>
          <w:sz w:val="24"/>
          <w:lang w:val="fr-FR"/>
        </w:rPr>
        <w:t>XX</w:t>
      </w:r>
    </w:p>
    <w:p w14:paraId="75F11A4A" w14:textId="5A8B4B71" w:rsidR="00BB03F0" w:rsidRPr="0052181D" w:rsidRDefault="00BB03F0" w:rsidP="00182399">
      <w:pPr>
        <w:autoSpaceDE w:val="0"/>
        <w:autoSpaceDN w:val="0"/>
        <w:adjustRightInd w:val="0"/>
        <w:spacing w:after="0" w:line="240" w:lineRule="auto"/>
        <w:ind w:left="3510" w:firstLine="2880"/>
        <w:jc w:val="right"/>
        <w:rPr>
          <w:rFonts w:ascii="Arial" w:hAnsi="Arial" w:cs="Arial"/>
          <w:b/>
          <w:sz w:val="24"/>
          <w:lang w:val="fr-FR"/>
        </w:rPr>
      </w:pPr>
      <w:r w:rsidRPr="0052181D">
        <w:rPr>
          <w:rFonts w:ascii="Arial" w:hAnsi="Arial" w:cs="Arial"/>
          <w:b/>
          <w:sz w:val="24"/>
        </w:rPr>
        <w:t xml:space="preserve">Doc: </w:t>
      </w:r>
      <w:r w:rsidR="005A70DB">
        <w:rPr>
          <w:rFonts w:ascii="Arial" w:hAnsi="Arial" w:cs="Arial"/>
          <w:b/>
          <w:sz w:val="24"/>
        </w:rPr>
        <w:t>EED</w:t>
      </w:r>
      <w:r w:rsidRPr="0052181D">
        <w:rPr>
          <w:rFonts w:ascii="Arial" w:hAnsi="Arial" w:cs="Arial"/>
          <w:b/>
          <w:sz w:val="24"/>
        </w:rPr>
        <w:t xml:space="preserve"> </w:t>
      </w:r>
      <w:r w:rsidR="005A70DB">
        <w:rPr>
          <w:rFonts w:ascii="Arial" w:hAnsi="Arial" w:cs="Arial"/>
          <w:b/>
          <w:sz w:val="24"/>
        </w:rPr>
        <w:t>08</w:t>
      </w:r>
      <w:r w:rsidRPr="0052181D">
        <w:rPr>
          <w:rFonts w:ascii="Arial" w:hAnsi="Arial" w:cs="Arial"/>
          <w:b/>
          <w:sz w:val="24"/>
        </w:rPr>
        <w:t>/</w:t>
      </w:r>
      <w:r w:rsidRPr="0052181D">
        <w:rPr>
          <w:rFonts w:ascii="Arial" w:hAnsi="Arial" w:cs="Arial"/>
          <w:b/>
        </w:rPr>
        <w:t xml:space="preserve"> </w:t>
      </w:r>
      <w:r w:rsidRPr="0052181D">
        <w:rPr>
          <w:rFonts w:ascii="Arial" w:hAnsi="Arial" w:cs="Arial"/>
          <w:b/>
          <w:sz w:val="24"/>
        </w:rPr>
        <w:t>2</w:t>
      </w:r>
      <w:r>
        <w:rPr>
          <w:rFonts w:ascii="Arial" w:hAnsi="Arial" w:cs="Arial"/>
          <w:b/>
          <w:sz w:val="24"/>
        </w:rPr>
        <w:t>2371</w:t>
      </w:r>
      <w:r w:rsidRPr="0052181D">
        <w:rPr>
          <w:rFonts w:ascii="Arial" w:hAnsi="Arial" w:cs="Arial"/>
          <w:b/>
          <w:sz w:val="24"/>
        </w:rPr>
        <w:t>/F</w:t>
      </w:r>
    </w:p>
    <w:p w14:paraId="3D8A8B69" w14:textId="77777777" w:rsidR="00BB03F0" w:rsidRPr="0052181D" w:rsidRDefault="00BB03F0" w:rsidP="00BB03F0">
      <w:pPr>
        <w:autoSpaceDE w:val="0"/>
        <w:autoSpaceDN w:val="0"/>
        <w:adjustRightInd w:val="0"/>
        <w:spacing w:after="0" w:line="240" w:lineRule="auto"/>
        <w:ind w:right="74"/>
        <w:rPr>
          <w:rFonts w:ascii="Arial" w:hAnsi="Arial" w:cs="Arial"/>
          <w:b/>
          <w:sz w:val="24"/>
          <w:lang w:val="fr-FR"/>
        </w:rPr>
      </w:pPr>
    </w:p>
    <w:p w14:paraId="0712FECF" w14:textId="77777777" w:rsidR="00BB03F0" w:rsidRPr="00715006" w:rsidRDefault="00BB03F0" w:rsidP="00BB03F0">
      <w:pPr>
        <w:autoSpaceDE w:val="0"/>
        <w:autoSpaceDN w:val="0"/>
        <w:adjustRightInd w:val="0"/>
        <w:spacing w:after="0" w:line="240" w:lineRule="auto"/>
        <w:ind w:left="6210" w:right="74" w:hanging="2250"/>
        <w:rPr>
          <w:rFonts w:ascii="Arial" w:hAnsi="Arial" w:cs="Arial"/>
          <w:bCs/>
          <w:lang w:val="fr-FR"/>
        </w:rPr>
      </w:pPr>
      <w:r>
        <w:rPr>
          <w:rFonts w:ascii="Arial" w:hAnsi="Arial" w:cs="Arial"/>
          <w:bCs/>
          <w:lang w:val="fr-FR"/>
        </w:rPr>
        <w:t xml:space="preserve">                                         </w:t>
      </w:r>
    </w:p>
    <w:p w14:paraId="7EC5FF7F" w14:textId="77777777" w:rsidR="00BB03F0" w:rsidRDefault="00BB03F0" w:rsidP="00BB03F0">
      <w:pPr>
        <w:spacing w:after="0" w:line="240" w:lineRule="auto"/>
        <w:ind w:left="3510"/>
        <w:jc w:val="right"/>
        <w:rPr>
          <w:rFonts w:ascii="Arial" w:hAnsi="Arial" w:cs="Arial"/>
          <w:sz w:val="24"/>
        </w:rPr>
      </w:pPr>
      <w:r>
        <w:rPr>
          <w:rFonts w:ascii="Arial" w:hAnsi="Arial" w:cs="Arial"/>
          <w:noProof/>
          <w:position w:val="-1"/>
          <w:sz w:val="10"/>
          <w:lang w:val="en-IN" w:eastAsia="en-IN"/>
        </w:rPr>
        <mc:AlternateContent>
          <mc:Choice Requires="wpg">
            <w:drawing>
              <wp:inline distT="0" distB="0" distL="0" distR="0" wp14:anchorId="1E6D9181" wp14:editId="6C73BD2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11288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CE7A31A" w14:textId="77777777" w:rsidR="00BB03F0" w:rsidRPr="00E65129" w:rsidRDefault="00BB03F0" w:rsidP="00BB03F0">
      <w:pPr>
        <w:spacing w:after="0" w:line="240" w:lineRule="auto"/>
        <w:ind w:left="3510"/>
        <w:jc w:val="right"/>
        <w:rPr>
          <w:rFonts w:ascii="Arial" w:eastAsiaTheme="minorEastAsia" w:hAnsi="Arial" w:cs="Arial"/>
          <w:sz w:val="24"/>
          <w:rtl/>
          <w:cs/>
          <w:lang w:bidi="ar-SA"/>
        </w:rPr>
      </w:pPr>
    </w:p>
    <w:p w14:paraId="2D68C894" w14:textId="29FAB96F" w:rsidR="00BB03F0" w:rsidRPr="005A70DB" w:rsidRDefault="0001333D" w:rsidP="00BB03F0">
      <w:pPr>
        <w:widowControl w:val="0"/>
        <w:tabs>
          <w:tab w:val="left" w:pos="426"/>
        </w:tabs>
        <w:autoSpaceDE w:val="0"/>
        <w:autoSpaceDN w:val="0"/>
        <w:adjustRightInd w:val="0"/>
        <w:spacing w:before="120" w:after="120" w:line="240" w:lineRule="auto"/>
        <w:ind w:left="3510"/>
        <w:jc w:val="center"/>
        <w:rPr>
          <w:rFonts w:ascii="Kokila" w:hAnsi="Kokila" w:cs="Kokila"/>
          <w:b/>
          <w:bCs/>
          <w:iCs/>
          <w:color w:val="222222"/>
          <w:sz w:val="52"/>
          <w:szCs w:val="52"/>
        </w:rPr>
      </w:pPr>
      <w:proofErr w:type="spellStart"/>
      <w:r w:rsidRPr="005A70DB">
        <w:rPr>
          <w:rFonts w:ascii="Kokila" w:hAnsi="Kokila" w:cs="Kokila" w:hint="cs"/>
          <w:b/>
          <w:bCs/>
          <w:iCs/>
          <w:color w:val="222222"/>
          <w:sz w:val="52"/>
          <w:szCs w:val="52"/>
        </w:rPr>
        <w:t>उद्यान</w:t>
      </w:r>
      <w:proofErr w:type="spellEnd"/>
      <w:r w:rsidRPr="005A70DB">
        <w:rPr>
          <w:rFonts w:ascii="Kokila" w:hAnsi="Kokila" w:cs="Kokila"/>
          <w:b/>
          <w:bCs/>
          <w:iCs/>
          <w:color w:val="222222"/>
          <w:sz w:val="52"/>
          <w:szCs w:val="52"/>
        </w:rPr>
        <w:t xml:space="preserve"> </w:t>
      </w:r>
      <w:proofErr w:type="spellStart"/>
      <w:r w:rsidRPr="005A70DB">
        <w:rPr>
          <w:rFonts w:ascii="Kokila" w:hAnsi="Kokila" w:cs="Kokila" w:hint="cs"/>
          <w:b/>
          <w:bCs/>
          <w:iCs/>
          <w:color w:val="222222"/>
          <w:sz w:val="52"/>
          <w:szCs w:val="52"/>
        </w:rPr>
        <w:t>कृषि</w:t>
      </w:r>
      <w:proofErr w:type="spellEnd"/>
      <w:r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और</w:t>
      </w:r>
      <w:proofErr w:type="spellEnd"/>
      <w:r w:rsidR="00BB03F0"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गीले</w:t>
      </w:r>
      <w:proofErr w:type="spellEnd"/>
      <w:r w:rsidR="00BB03F0"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कचरे</w:t>
      </w:r>
      <w:proofErr w:type="spellEnd"/>
      <w:r w:rsidR="00BB03F0"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का</w:t>
      </w:r>
      <w:proofErr w:type="spellEnd"/>
      <w:r w:rsidR="00BB03F0"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थर्मल</w:t>
      </w:r>
      <w:proofErr w:type="spellEnd"/>
      <w:r w:rsidR="00BB03F0" w:rsidRPr="005A70DB">
        <w:rPr>
          <w:rFonts w:ascii="Kokila" w:hAnsi="Kokila" w:cs="Kokila"/>
          <w:b/>
          <w:bCs/>
          <w:iCs/>
          <w:color w:val="222222"/>
          <w:sz w:val="52"/>
          <w:szCs w:val="52"/>
        </w:rPr>
        <w:t xml:space="preserve"> </w:t>
      </w:r>
      <w:proofErr w:type="spellStart"/>
      <w:r w:rsidR="00BB03F0" w:rsidRPr="005A70DB">
        <w:rPr>
          <w:rFonts w:ascii="Kokila" w:hAnsi="Kokila" w:cs="Kokila" w:hint="cs"/>
          <w:b/>
          <w:bCs/>
          <w:iCs/>
          <w:color w:val="222222"/>
          <w:sz w:val="52"/>
          <w:szCs w:val="52"/>
        </w:rPr>
        <w:t>प्रसंस्करण</w:t>
      </w:r>
      <w:proofErr w:type="spellEnd"/>
      <w:r w:rsidR="00BB03F0" w:rsidRPr="005A70DB">
        <w:rPr>
          <w:rFonts w:ascii="Kokila" w:hAnsi="Kokila" w:cs="Kokila"/>
          <w:b/>
          <w:bCs/>
          <w:iCs/>
          <w:color w:val="222222"/>
          <w:sz w:val="52"/>
          <w:szCs w:val="52"/>
        </w:rPr>
        <w:t xml:space="preserve"> – </w:t>
      </w:r>
      <w:proofErr w:type="spellStart"/>
      <w:r w:rsidR="00BB03F0" w:rsidRPr="005A70DB">
        <w:rPr>
          <w:rFonts w:ascii="Kokila" w:hAnsi="Kokila" w:cs="Kokila" w:hint="cs"/>
          <w:b/>
          <w:bCs/>
          <w:iCs/>
          <w:color w:val="222222"/>
          <w:sz w:val="52"/>
          <w:szCs w:val="52"/>
        </w:rPr>
        <w:t>दिशानिर्देश</w:t>
      </w:r>
      <w:proofErr w:type="spellEnd"/>
    </w:p>
    <w:p w14:paraId="27E3AF15" w14:textId="3BD883D9" w:rsidR="00BB03F0" w:rsidRDefault="00BB03F0" w:rsidP="00BB03F0">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rPr>
      </w:pPr>
    </w:p>
    <w:p w14:paraId="492BFA94" w14:textId="77777777" w:rsidR="00BE1B1C" w:rsidRDefault="00BE1B1C" w:rsidP="00BB03F0">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rPr>
      </w:pPr>
    </w:p>
    <w:p w14:paraId="1BFDD59A" w14:textId="77777777" w:rsidR="00BE1B1C" w:rsidRPr="00BC1A1A" w:rsidRDefault="00BE1B1C" w:rsidP="00BB03F0">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cs/>
        </w:rPr>
      </w:pPr>
    </w:p>
    <w:p w14:paraId="64C07FE2" w14:textId="77777777" w:rsidR="00BB03F0" w:rsidRPr="00A61251" w:rsidRDefault="00BB03F0" w:rsidP="00BB03F0">
      <w:pPr>
        <w:widowControl w:val="0"/>
        <w:tabs>
          <w:tab w:val="left" w:pos="426"/>
        </w:tabs>
        <w:autoSpaceDE w:val="0"/>
        <w:autoSpaceDN w:val="0"/>
        <w:adjustRightInd w:val="0"/>
        <w:spacing w:before="120" w:after="120" w:line="240" w:lineRule="auto"/>
        <w:ind w:left="3510"/>
        <w:jc w:val="center"/>
        <w:rPr>
          <w:rFonts w:ascii="Adobe Devanagari" w:hAnsi="Adobe Devanagari" w:cs="Adobe Devanagari"/>
          <w:b/>
          <w:bCs/>
          <w:i/>
          <w:color w:val="222222"/>
          <w:sz w:val="36"/>
          <w:szCs w:val="36"/>
        </w:rPr>
      </w:pPr>
    </w:p>
    <w:p w14:paraId="47F6F757" w14:textId="7F741FDA" w:rsidR="00BB03F0" w:rsidRPr="003B7AF4" w:rsidRDefault="00BB03F0" w:rsidP="00C557CC">
      <w:pPr>
        <w:spacing w:before="120" w:after="120" w:line="276" w:lineRule="auto"/>
        <w:ind w:left="3510" w:right="0" w:firstLine="0"/>
        <w:jc w:val="center"/>
        <w:rPr>
          <w:rFonts w:ascii="Arial" w:hAnsi="Arial" w:cs="Arial"/>
          <w:iCs/>
          <w:sz w:val="36"/>
          <w:szCs w:val="36"/>
          <w:lang w:val="en-IN"/>
        </w:rPr>
      </w:pPr>
      <w:r w:rsidRPr="003B7AF4">
        <w:rPr>
          <w:rFonts w:ascii="Arial" w:hAnsi="Arial" w:cs="Arial"/>
          <w:iCs/>
          <w:sz w:val="36"/>
          <w:szCs w:val="36"/>
          <w:lang w:val="en-IN"/>
        </w:rPr>
        <w:t>THERMAL PROCESSING OF HORTICULTURE AND WET WASTE — GUIDELINES</w:t>
      </w:r>
    </w:p>
    <w:p w14:paraId="687B9035" w14:textId="3BD6DA33" w:rsidR="00BB03F0" w:rsidRPr="003B7AF4" w:rsidRDefault="00BB03F0" w:rsidP="00BB03F0">
      <w:pPr>
        <w:spacing w:before="120" w:after="120" w:line="276" w:lineRule="auto"/>
        <w:ind w:left="3510"/>
        <w:jc w:val="center"/>
        <w:rPr>
          <w:rFonts w:ascii="Arial" w:hAnsi="Arial" w:cs="Arial"/>
          <w:b/>
          <w:bCs/>
          <w:iCs/>
          <w:color w:val="FF0000"/>
          <w:sz w:val="36"/>
          <w:szCs w:val="36"/>
          <w:lang w:val="en-IN" w:bidi="ar-SA"/>
        </w:rPr>
      </w:pPr>
      <w:r>
        <w:rPr>
          <w:rFonts w:ascii="Arial" w:hAnsi="Arial" w:cs="Arial" w:hint="cs"/>
          <w:iCs/>
          <w:sz w:val="28"/>
          <w:szCs w:val="28"/>
          <w:rtl/>
          <w:lang w:val="en-IN" w:bidi="ar-SA"/>
        </w:rPr>
        <w:t xml:space="preserve"> </w:t>
      </w:r>
    </w:p>
    <w:p w14:paraId="675825A8" w14:textId="77777777" w:rsidR="00BB03F0" w:rsidRDefault="00BB03F0" w:rsidP="00BB03F0">
      <w:pPr>
        <w:pStyle w:val="PlainText"/>
        <w:rPr>
          <w:rFonts w:ascii="Arial" w:eastAsia="PMingLiU" w:hAnsi="Arial" w:cs="Arial"/>
          <w:sz w:val="24"/>
          <w:szCs w:val="24"/>
          <w:lang w:eastAsia="zh-TW"/>
        </w:rPr>
      </w:pPr>
    </w:p>
    <w:p w14:paraId="3BA98728" w14:textId="77777777" w:rsidR="00BB03F0" w:rsidRDefault="00BB03F0" w:rsidP="00BB03F0">
      <w:pPr>
        <w:pStyle w:val="PlainText"/>
        <w:rPr>
          <w:rFonts w:ascii="Arial" w:eastAsia="PMingLiU" w:hAnsi="Arial" w:cs="Arial"/>
          <w:sz w:val="24"/>
          <w:szCs w:val="24"/>
          <w:lang w:eastAsia="zh-TW"/>
        </w:rPr>
      </w:pPr>
    </w:p>
    <w:p w14:paraId="47BFB465" w14:textId="77777777" w:rsidR="00BB03F0" w:rsidRDefault="00BB03F0" w:rsidP="00BB03F0">
      <w:pPr>
        <w:pStyle w:val="PlainText"/>
        <w:rPr>
          <w:rFonts w:ascii="Arial" w:eastAsia="PMingLiU" w:hAnsi="Arial" w:cs="Arial"/>
          <w:sz w:val="24"/>
          <w:szCs w:val="24"/>
          <w:lang w:eastAsia="zh-TW"/>
        </w:rPr>
      </w:pPr>
    </w:p>
    <w:p w14:paraId="207863FB" w14:textId="77777777" w:rsidR="00BB03F0" w:rsidRPr="00BE1B1C" w:rsidRDefault="00BB03F0" w:rsidP="00BB03F0">
      <w:pPr>
        <w:spacing w:after="0" w:line="240" w:lineRule="auto"/>
        <w:ind w:left="3510"/>
        <w:jc w:val="center"/>
        <w:rPr>
          <w:rFonts w:ascii="Arial" w:hAnsi="Arial" w:cs="Arial"/>
          <w:sz w:val="24"/>
        </w:rPr>
      </w:pPr>
      <w:r w:rsidRPr="00BE1B1C">
        <w:rPr>
          <w:rFonts w:ascii="Arial" w:eastAsia="PMingLiU" w:hAnsi="Arial" w:cs="Arial"/>
          <w:bCs/>
          <w:sz w:val="24"/>
          <w:lang w:val="en-IN" w:eastAsia="zh-TW" w:bidi="ar-SA"/>
        </w:rPr>
        <w:t xml:space="preserve">ICS </w:t>
      </w:r>
      <w:r w:rsidRPr="00BE1B1C">
        <w:rPr>
          <w:rFonts w:ascii="Arial" w:hAnsi="Arial" w:cs="Arial"/>
          <w:sz w:val="24"/>
        </w:rPr>
        <w:t>13.030.10</w:t>
      </w:r>
    </w:p>
    <w:p w14:paraId="45A04D21" w14:textId="77777777" w:rsidR="00BB03F0" w:rsidRPr="00CF4653" w:rsidRDefault="00BB03F0" w:rsidP="00BB03F0">
      <w:pPr>
        <w:pStyle w:val="PlainText"/>
        <w:rPr>
          <w:rFonts w:ascii="Arial" w:hAnsi="Arial" w:cs="Arial"/>
          <w:sz w:val="24"/>
          <w:szCs w:val="24"/>
        </w:rPr>
      </w:pPr>
    </w:p>
    <w:p w14:paraId="31BBC6A0" w14:textId="77777777" w:rsidR="00BB03F0" w:rsidRPr="004E2754" w:rsidRDefault="00BB03F0" w:rsidP="00BB03F0">
      <w:pPr>
        <w:spacing w:after="0" w:line="240" w:lineRule="auto"/>
        <w:ind w:left="3510"/>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Pr>
          <w:rFonts w:ascii="Arial" w:hAnsi="Arial" w:cs="Arial"/>
          <w:sz w:val="24"/>
        </w:rPr>
        <w:t>4</w:t>
      </w:r>
    </w:p>
    <w:p w14:paraId="0BBFC796" w14:textId="77777777" w:rsidR="00BB03F0" w:rsidRPr="00CF4653" w:rsidRDefault="00BB03F0" w:rsidP="00BB03F0">
      <w:pPr>
        <w:spacing w:after="0" w:line="240" w:lineRule="auto"/>
        <w:ind w:left="3510"/>
        <w:jc w:val="center"/>
        <w:rPr>
          <w:rFonts w:ascii="Arial" w:hAnsi="Arial" w:cs="Arial"/>
          <w:sz w:val="24"/>
        </w:rPr>
      </w:pPr>
    </w:p>
    <w:p w14:paraId="575888B4" w14:textId="77777777" w:rsidR="00BB03F0" w:rsidRPr="00CF4653" w:rsidRDefault="00BB03F0" w:rsidP="00BB03F0">
      <w:pPr>
        <w:spacing w:after="0" w:line="240" w:lineRule="auto"/>
        <w:ind w:left="3510"/>
        <w:jc w:val="center"/>
        <w:rPr>
          <w:rFonts w:ascii="Arial" w:hAnsi="Arial" w:cs="Arial"/>
          <w:sz w:val="24"/>
        </w:rPr>
      </w:pPr>
      <w:r>
        <w:rPr>
          <w:rFonts w:ascii="Arial" w:hAnsi="Arial" w:cs="Arial"/>
          <w:noProof/>
          <w:position w:val="-1"/>
          <w:sz w:val="10"/>
          <w:lang w:val="en-IN" w:eastAsia="en-IN"/>
        </w:rPr>
        <mc:AlternateContent>
          <mc:Choice Requires="wpg">
            <w:drawing>
              <wp:inline distT="0" distB="0" distL="0" distR="0" wp14:anchorId="2F2B8ED4" wp14:editId="35132DF6">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ADD2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A81389B" w14:textId="77777777" w:rsidR="00BB03F0" w:rsidRPr="00CF4653" w:rsidRDefault="00BB03F0" w:rsidP="00BB03F0">
      <w:pPr>
        <w:spacing w:after="0" w:line="240" w:lineRule="auto"/>
        <w:ind w:left="3510"/>
        <w:rPr>
          <w:rFonts w:ascii="Arial" w:hAnsi="Arial" w:cs="Arial"/>
          <w:sz w:val="24"/>
        </w:rPr>
      </w:pPr>
    </w:p>
    <w:p w14:paraId="4A657CA2" w14:textId="77777777" w:rsidR="00BB03F0" w:rsidRPr="00E65129" w:rsidRDefault="007A66A0" w:rsidP="00BB03F0">
      <w:pPr>
        <w:spacing w:after="0" w:line="240" w:lineRule="auto"/>
        <w:ind w:left="4860"/>
        <w:jc w:val="center"/>
        <w:rPr>
          <w:rFonts w:ascii="Kokila" w:hAnsi="Kokila" w:cs="Kokila"/>
          <w:b/>
          <w:bCs/>
          <w:caps/>
          <w:sz w:val="28"/>
          <w:szCs w:val="28"/>
        </w:rPr>
      </w:pPr>
      <w:r>
        <w:rPr>
          <w:rFonts w:ascii="Kokila" w:hAnsi="Kokila" w:cs="Kokila"/>
          <w:sz w:val="28"/>
          <w:szCs w:val="28"/>
          <w:lang w:bidi="ar-SA"/>
        </w:rPr>
        <w:object w:dxaOrig="1440" w:dyaOrig="1440" w14:anchorId="3F758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3692793" r:id="rId9"/>
        </w:object>
      </w:r>
      <w:proofErr w:type="spellStart"/>
      <w:r w:rsidR="00BB03F0" w:rsidRPr="00E65129">
        <w:rPr>
          <w:rFonts w:ascii="Kokila" w:hAnsi="Kokila" w:cs="Kokila"/>
          <w:caps/>
          <w:sz w:val="28"/>
          <w:szCs w:val="28"/>
          <w:cs/>
        </w:rPr>
        <w:t>भारतीय</w:t>
      </w:r>
      <w:proofErr w:type="spellEnd"/>
      <w:r w:rsidR="00BB03F0" w:rsidRPr="00E65129">
        <w:rPr>
          <w:rFonts w:ascii="Kokila" w:hAnsi="Kokila" w:cs="Kokila"/>
          <w:caps/>
          <w:sz w:val="28"/>
          <w:szCs w:val="28"/>
          <w:cs/>
        </w:rPr>
        <w:t xml:space="preserve"> </w:t>
      </w:r>
      <w:proofErr w:type="spellStart"/>
      <w:r w:rsidR="00BB03F0" w:rsidRPr="00E65129">
        <w:rPr>
          <w:rFonts w:ascii="Kokila" w:hAnsi="Kokila" w:cs="Kokila"/>
          <w:caps/>
          <w:sz w:val="28"/>
          <w:szCs w:val="28"/>
          <w:cs/>
        </w:rPr>
        <w:t>मानक</w:t>
      </w:r>
      <w:proofErr w:type="spellEnd"/>
      <w:r w:rsidR="00BB03F0" w:rsidRPr="00E65129">
        <w:rPr>
          <w:rFonts w:ascii="Kokila" w:hAnsi="Kokila" w:cs="Kokila"/>
          <w:caps/>
          <w:sz w:val="28"/>
          <w:szCs w:val="28"/>
          <w:cs/>
        </w:rPr>
        <w:t xml:space="preserve"> </w:t>
      </w:r>
      <w:proofErr w:type="spellStart"/>
      <w:r w:rsidR="00BB03F0" w:rsidRPr="00E65129">
        <w:rPr>
          <w:rFonts w:ascii="Kokila" w:hAnsi="Kokila" w:cs="Kokila"/>
          <w:caps/>
          <w:sz w:val="28"/>
          <w:szCs w:val="28"/>
          <w:cs/>
        </w:rPr>
        <w:t>ब्यूरो</w:t>
      </w:r>
      <w:proofErr w:type="spellEnd"/>
    </w:p>
    <w:p w14:paraId="326B231A" w14:textId="77777777" w:rsidR="00BB03F0" w:rsidRPr="00E65129" w:rsidRDefault="00BB03F0" w:rsidP="00BB03F0">
      <w:pPr>
        <w:autoSpaceDE w:val="0"/>
        <w:autoSpaceDN w:val="0"/>
        <w:adjustRightInd w:val="0"/>
        <w:spacing w:after="0" w:line="240" w:lineRule="auto"/>
        <w:ind w:left="4860"/>
        <w:jc w:val="center"/>
        <w:rPr>
          <w:rFonts w:ascii="Arial" w:hAnsi="Arial" w:cs="Arial"/>
          <w:bCs/>
          <w:color w:val="231F20"/>
          <w:spacing w:val="22"/>
          <w:sz w:val="24"/>
        </w:rPr>
      </w:pPr>
      <w:r w:rsidRPr="00E65129">
        <w:rPr>
          <w:rFonts w:ascii="Arial" w:hAnsi="Arial" w:cs="Arial"/>
          <w:bCs/>
          <w:color w:val="231F20"/>
          <w:spacing w:val="22"/>
          <w:sz w:val="24"/>
        </w:rPr>
        <w:t>BUREAU OF INDIAN STANDARDS</w:t>
      </w:r>
    </w:p>
    <w:p w14:paraId="532E6487" w14:textId="77777777" w:rsidR="00BB03F0" w:rsidRPr="00E65129" w:rsidRDefault="00BB03F0" w:rsidP="00BB03F0">
      <w:pPr>
        <w:spacing w:after="0" w:line="240" w:lineRule="auto"/>
        <w:ind w:left="4860"/>
        <w:jc w:val="center"/>
        <w:rPr>
          <w:rFonts w:ascii="Kokila" w:hAnsi="Kokila" w:cs="Kokila"/>
          <w:b/>
          <w:bCs/>
          <w:color w:val="231F20"/>
          <w:spacing w:val="22"/>
          <w:sz w:val="24"/>
        </w:rPr>
      </w:pPr>
      <w:proofErr w:type="spellStart"/>
      <w:r w:rsidRPr="00E65129">
        <w:rPr>
          <w:rFonts w:ascii="Kokila" w:hAnsi="Kokila" w:cs="Kokila"/>
          <w:caps/>
          <w:sz w:val="24"/>
          <w:cs/>
        </w:rPr>
        <w:t>मानक</w:t>
      </w:r>
      <w:proofErr w:type="spellEnd"/>
      <w:r w:rsidRPr="00E65129">
        <w:rPr>
          <w:rFonts w:ascii="Kokila" w:hAnsi="Kokila" w:cs="Kokila"/>
          <w:caps/>
          <w:sz w:val="24"/>
          <w:cs/>
        </w:rPr>
        <w:t xml:space="preserve"> </w:t>
      </w:r>
      <w:proofErr w:type="spellStart"/>
      <w:r w:rsidRPr="00E65129">
        <w:rPr>
          <w:rFonts w:ascii="Kokila" w:hAnsi="Kokila" w:cs="Kokila"/>
          <w:caps/>
          <w:sz w:val="24"/>
          <w:cs/>
        </w:rPr>
        <w:t>भवन</w:t>
      </w:r>
      <w:proofErr w:type="spellEnd"/>
      <w:r w:rsidRPr="00E65129">
        <w:rPr>
          <w:rFonts w:ascii="Kokila" w:hAnsi="Kokila" w:cs="Kokila"/>
          <w:caps/>
          <w:sz w:val="24"/>
        </w:rPr>
        <w:t xml:space="preserve">, 9 </w:t>
      </w:r>
      <w:proofErr w:type="spellStart"/>
      <w:r w:rsidRPr="00E65129">
        <w:rPr>
          <w:rFonts w:ascii="Kokila" w:hAnsi="Kokila" w:cs="Kokila"/>
          <w:caps/>
          <w:sz w:val="24"/>
          <w:cs/>
        </w:rPr>
        <w:t>बहादुर</w:t>
      </w:r>
      <w:proofErr w:type="spellEnd"/>
      <w:r w:rsidRPr="00E65129">
        <w:rPr>
          <w:rFonts w:ascii="Kokila" w:hAnsi="Kokila" w:cs="Kokila"/>
          <w:caps/>
          <w:sz w:val="24"/>
          <w:cs/>
        </w:rPr>
        <w:t xml:space="preserve"> </w:t>
      </w:r>
      <w:proofErr w:type="spellStart"/>
      <w:r w:rsidRPr="00E65129">
        <w:rPr>
          <w:rFonts w:ascii="Kokila" w:hAnsi="Kokila" w:cs="Kokila"/>
          <w:caps/>
          <w:sz w:val="24"/>
          <w:cs/>
        </w:rPr>
        <w:t>शाह</w:t>
      </w:r>
      <w:proofErr w:type="spellEnd"/>
      <w:r w:rsidRPr="00E65129">
        <w:rPr>
          <w:rFonts w:ascii="Kokila" w:hAnsi="Kokila" w:cs="Kokila"/>
          <w:caps/>
          <w:sz w:val="24"/>
          <w:cs/>
        </w:rPr>
        <w:t xml:space="preserve"> </w:t>
      </w:r>
      <w:proofErr w:type="spellStart"/>
      <w:r w:rsidRPr="00E65129">
        <w:rPr>
          <w:rFonts w:ascii="Kokila" w:hAnsi="Kokila" w:cs="Kokila"/>
          <w:caps/>
          <w:sz w:val="24"/>
          <w:cs/>
        </w:rPr>
        <w:t>ज़फर</w:t>
      </w:r>
      <w:proofErr w:type="spellEnd"/>
      <w:r w:rsidRPr="00E65129">
        <w:rPr>
          <w:rFonts w:ascii="Kokila" w:hAnsi="Kokila" w:cs="Kokila"/>
          <w:caps/>
          <w:sz w:val="24"/>
          <w:cs/>
        </w:rPr>
        <w:t xml:space="preserve"> </w:t>
      </w:r>
      <w:proofErr w:type="spellStart"/>
      <w:r w:rsidRPr="00E65129">
        <w:rPr>
          <w:rFonts w:ascii="Kokila" w:hAnsi="Kokila" w:cs="Kokila"/>
          <w:caps/>
          <w:sz w:val="24"/>
          <w:cs/>
        </w:rPr>
        <w:t>मार्ग</w:t>
      </w:r>
      <w:proofErr w:type="spellEnd"/>
      <w:r w:rsidRPr="00E65129">
        <w:rPr>
          <w:rFonts w:ascii="Kokila" w:hAnsi="Kokila" w:cs="Kokila"/>
          <w:caps/>
          <w:sz w:val="24"/>
        </w:rPr>
        <w:t xml:space="preserve">, </w:t>
      </w:r>
      <w:proofErr w:type="spellStart"/>
      <w:r w:rsidRPr="00E65129">
        <w:rPr>
          <w:rFonts w:ascii="Kokila" w:hAnsi="Kokila" w:cs="Kokila"/>
          <w:caps/>
          <w:sz w:val="24"/>
          <w:cs/>
        </w:rPr>
        <w:t>नई</w:t>
      </w:r>
      <w:proofErr w:type="spellEnd"/>
      <w:r w:rsidRPr="00E65129">
        <w:rPr>
          <w:rFonts w:ascii="Kokila" w:hAnsi="Kokila" w:cs="Kokila"/>
          <w:caps/>
          <w:sz w:val="24"/>
          <w:cs/>
        </w:rPr>
        <w:t xml:space="preserve"> </w:t>
      </w:r>
      <w:proofErr w:type="spellStart"/>
      <w:r w:rsidRPr="00E65129">
        <w:rPr>
          <w:rFonts w:ascii="Kokila" w:hAnsi="Kokila" w:cs="Kokila"/>
          <w:caps/>
          <w:sz w:val="24"/>
          <w:cs/>
        </w:rPr>
        <w:t>दिल्ली</w:t>
      </w:r>
      <w:proofErr w:type="spellEnd"/>
      <w:r w:rsidRPr="00E65129">
        <w:rPr>
          <w:rFonts w:ascii="Kokila" w:hAnsi="Kokila" w:cs="Kokila"/>
          <w:caps/>
          <w:sz w:val="24"/>
          <w:cs/>
        </w:rPr>
        <w:t xml:space="preserve"> -</w:t>
      </w:r>
      <w:r w:rsidRPr="00E65129">
        <w:rPr>
          <w:rFonts w:ascii="Kokila" w:hAnsi="Kokila" w:cs="Kokila"/>
          <w:caps/>
          <w:sz w:val="24"/>
          <w:rtl/>
          <w:cs/>
        </w:rPr>
        <w:t xml:space="preserve"> </w:t>
      </w:r>
      <w:r w:rsidRPr="00E65129">
        <w:rPr>
          <w:rFonts w:ascii="Kokila" w:hAnsi="Kokila" w:cs="Kokila"/>
          <w:bCs/>
          <w:caps/>
          <w:sz w:val="24"/>
        </w:rPr>
        <w:t>110002</w:t>
      </w:r>
    </w:p>
    <w:p w14:paraId="35D35ED8" w14:textId="77777777" w:rsidR="00BB03F0" w:rsidRPr="00CF4653" w:rsidRDefault="00BB03F0" w:rsidP="00BB03F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rPr>
      </w:pPr>
      <w:r w:rsidRPr="00CF4653">
        <w:rPr>
          <w:rFonts w:ascii="Arial" w:hAnsi="Arial" w:cs="Arial"/>
          <w:color w:val="231F20"/>
        </w:rPr>
        <w:t>MANAK BHAVAN, 9 BAHADUR SHAH ZAFAR MARG</w:t>
      </w:r>
    </w:p>
    <w:p w14:paraId="08EA491B" w14:textId="77777777" w:rsidR="00BB03F0" w:rsidRPr="00CF4653" w:rsidRDefault="00BB03F0" w:rsidP="00BB03F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rPr>
      </w:pPr>
      <w:r w:rsidRPr="00CF4653">
        <w:rPr>
          <w:rFonts w:ascii="Arial" w:hAnsi="Arial" w:cs="Arial"/>
          <w:color w:val="231F20"/>
        </w:rPr>
        <w:t xml:space="preserve">NEW DELHI - </w:t>
      </w:r>
      <w:r>
        <w:rPr>
          <w:rFonts w:ascii="Arial" w:hAnsi="Arial" w:cs="Arial"/>
          <w:color w:val="231F20"/>
        </w:rPr>
        <w:t>110</w:t>
      </w:r>
      <w:r w:rsidRPr="00CF4653">
        <w:rPr>
          <w:rFonts w:ascii="Arial" w:hAnsi="Arial" w:cs="Arial"/>
          <w:color w:val="231F20"/>
        </w:rPr>
        <w:t>002</w:t>
      </w:r>
    </w:p>
    <w:p w14:paraId="1F0352F9" w14:textId="77777777" w:rsidR="00BB03F0" w:rsidRPr="00CF4653" w:rsidRDefault="00BB03F0" w:rsidP="00BB03F0">
      <w:pPr>
        <w:spacing w:after="0" w:line="240" w:lineRule="auto"/>
        <w:ind w:left="4860"/>
        <w:jc w:val="center"/>
        <w:rPr>
          <w:rFonts w:ascii="Arial" w:hAnsi="Arial" w:cs="Arial"/>
        </w:rPr>
      </w:pPr>
      <w:hyperlink r:id="rId10" w:history="1">
        <w:r w:rsidRPr="00CF4653">
          <w:rPr>
            <w:rStyle w:val="Hyperlink"/>
            <w:rFonts w:ascii="Arial" w:hAnsi="Arial" w:cs="Arial"/>
          </w:rPr>
          <w:t>www.bis.gov.in</w:t>
        </w:r>
      </w:hyperlink>
      <w:r w:rsidRPr="00CF4653">
        <w:rPr>
          <w:rFonts w:ascii="Arial" w:hAnsi="Arial" w:cs="Arial"/>
        </w:rPr>
        <w:t xml:space="preserve">     </w:t>
      </w:r>
      <w:hyperlink r:id="rId11" w:history="1">
        <w:r w:rsidRPr="00CF4653">
          <w:rPr>
            <w:rStyle w:val="Hyperlink"/>
            <w:rFonts w:ascii="Arial" w:hAnsi="Arial" w:cs="Arial"/>
          </w:rPr>
          <w:t>www.standardsbis.in</w:t>
        </w:r>
      </w:hyperlink>
    </w:p>
    <w:p w14:paraId="5D92DCD8" w14:textId="77777777" w:rsidR="00BB03F0" w:rsidRPr="00CF4653" w:rsidRDefault="00BB03F0" w:rsidP="00BB03F0">
      <w:pPr>
        <w:spacing w:after="0" w:line="240" w:lineRule="auto"/>
        <w:ind w:left="3510" w:firstLine="720"/>
        <w:jc w:val="center"/>
        <w:rPr>
          <w:rFonts w:ascii="Arial" w:hAnsi="Arial" w:cs="Arial"/>
          <w:sz w:val="24"/>
        </w:rPr>
      </w:pPr>
    </w:p>
    <w:p w14:paraId="662F21C2" w14:textId="25ED2B7A" w:rsidR="00BB03F0" w:rsidRPr="007220A5" w:rsidRDefault="006A6D3F" w:rsidP="00BB03F0">
      <w:pPr>
        <w:spacing w:after="0" w:line="240" w:lineRule="auto"/>
        <w:ind w:left="3510"/>
      </w:pPr>
      <w:r>
        <w:rPr>
          <w:rFonts w:ascii="Arial" w:hAnsi="Arial" w:cs="Arial"/>
          <w:b/>
          <w:bCs/>
          <w:iCs/>
          <w:sz w:val="24"/>
        </w:rPr>
        <w:t>November</w:t>
      </w:r>
      <w:r w:rsidR="00BB03F0">
        <w:rPr>
          <w:rFonts w:ascii="Arial" w:hAnsi="Arial" w:cs="Arial"/>
          <w:b/>
          <w:bCs/>
          <w:iCs/>
          <w:sz w:val="24"/>
        </w:rPr>
        <w:t xml:space="preserve"> 2024</w:t>
      </w:r>
      <w:r w:rsidR="00BB03F0">
        <w:rPr>
          <w:rFonts w:ascii="Arial" w:hAnsi="Arial" w:cs="Arial"/>
          <w:b/>
          <w:bCs/>
          <w:sz w:val="24"/>
        </w:rPr>
        <w:t xml:space="preserve">                                           Price Group X</w:t>
      </w:r>
    </w:p>
    <w:p w14:paraId="392F00C5" w14:textId="77777777" w:rsidR="00BB03F0" w:rsidRDefault="00BB03F0" w:rsidP="00BB03F0">
      <w:pPr>
        <w:tabs>
          <w:tab w:val="left" w:pos="3994"/>
        </w:tabs>
        <w:spacing w:after="120" w:line="240" w:lineRule="auto"/>
      </w:pPr>
    </w:p>
    <w:bookmarkEnd w:id="0"/>
    <w:p w14:paraId="5B3D519E" w14:textId="77777777" w:rsidR="00BB03F0" w:rsidRDefault="00BB03F0" w:rsidP="00BB03F0"/>
    <w:p w14:paraId="5A71023F" w14:textId="77777777" w:rsidR="00BB03F0" w:rsidRDefault="00BB03F0" w:rsidP="00BB03F0"/>
    <w:p w14:paraId="1B5C7A4A" w14:textId="77777777" w:rsidR="00BB03F0" w:rsidRDefault="00BB03F0">
      <w:pPr>
        <w:spacing w:after="0" w:line="259" w:lineRule="auto"/>
        <w:ind w:left="0" w:right="0" w:firstLine="0"/>
        <w:jc w:val="left"/>
        <w:rPr>
          <w:color w:val="323130"/>
          <w:shd w:val="clear" w:color="auto" w:fill="FAF9F8"/>
        </w:rPr>
        <w:sectPr w:rsidR="00BB03F0" w:rsidSect="005A70DB">
          <w:headerReference w:type="even" r:id="rId12"/>
          <w:headerReference w:type="default" r:id="rId13"/>
          <w:headerReference w:type="first" r:id="rId14"/>
          <w:pgSz w:w="11906" w:h="16838" w:code="9"/>
          <w:pgMar w:top="720" w:right="720" w:bottom="432" w:left="1296" w:header="1008" w:footer="720" w:gutter="0"/>
          <w:cols w:space="720"/>
          <w:docGrid w:linePitch="272"/>
        </w:sectPr>
      </w:pPr>
    </w:p>
    <w:p w14:paraId="243B13C2" w14:textId="77777777" w:rsidR="00FC5DD1" w:rsidRPr="00AC7A33" w:rsidRDefault="00FC5DD1" w:rsidP="00B2145C">
      <w:pPr>
        <w:ind w:right="0"/>
        <w:rPr>
          <w:bCs/>
          <w:szCs w:val="20"/>
        </w:rPr>
      </w:pPr>
      <w:bookmarkStart w:id="1" w:name="_Hlk176338707"/>
      <w:r w:rsidRPr="00AC7A33">
        <w:rPr>
          <w:bCs/>
          <w:szCs w:val="20"/>
        </w:rPr>
        <w:lastRenderedPageBreak/>
        <w:t>Waste Management Sectional Committee, EED 08</w:t>
      </w:r>
    </w:p>
    <w:p w14:paraId="0971BC2B" w14:textId="77777777" w:rsidR="00FC5DD1" w:rsidRPr="00AC7A33" w:rsidRDefault="00FC5DD1" w:rsidP="00B2145C">
      <w:pPr>
        <w:ind w:right="0"/>
        <w:rPr>
          <w:bCs/>
          <w:szCs w:val="20"/>
        </w:rPr>
      </w:pPr>
    </w:p>
    <w:p w14:paraId="6B4C640F" w14:textId="77777777" w:rsidR="00FC5DD1" w:rsidRPr="00AC7A33" w:rsidRDefault="00FC5DD1" w:rsidP="00B2145C">
      <w:pPr>
        <w:ind w:right="0"/>
        <w:rPr>
          <w:bCs/>
          <w:szCs w:val="20"/>
        </w:rPr>
      </w:pPr>
    </w:p>
    <w:p w14:paraId="6CA77441" w14:textId="77777777" w:rsidR="00FC5DD1" w:rsidRPr="00AC7A33" w:rsidRDefault="00FC5DD1" w:rsidP="00B2145C">
      <w:pPr>
        <w:ind w:right="0"/>
        <w:rPr>
          <w:bCs/>
          <w:szCs w:val="20"/>
        </w:rPr>
      </w:pPr>
    </w:p>
    <w:p w14:paraId="6F23D586" w14:textId="77777777" w:rsidR="00FC5DD1" w:rsidRPr="00AC7A33" w:rsidRDefault="00FC5DD1" w:rsidP="00B2145C">
      <w:pPr>
        <w:ind w:right="0"/>
        <w:rPr>
          <w:bCs/>
          <w:szCs w:val="20"/>
        </w:rPr>
      </w:pPr>
      <w:r w:rsidRPr="00AC7A33">
        <w:rPr>
          <w:bCs/>
          <w:szCs w:val="20"/>
        </w:rPr>
        <w:t>FOREWORD</w:t>
      </w:r>
    </w:p>
    <w:p w14:paraId="12905F3C" w14:textId="595FD764" w:rsidR="00301C56" w:rsidRPr="00AC7A33" w:rsidRDefault="00FC5DD1" w:rsidP="00B2145C">
      <w:pPr>
        <w:ind w:right="0"/>
        <w:rPr>
          <w:bCs/>
          <w:szCs w:val="20"/>
        </w:rPr>
      </w:pPr>
      <w:r w:rsidRPr="008D2E0D">
        <w:rPr>
          <w:bCs/>
          <w:szCs w:val="20"/>
        </w:rPr>
        <w:t xml:space="preserve">This Indian Standard was adopted by the Bureau of Indian Standards after the draft finalized by the </w:t>
      </w:r>
      <w:r w:rsidR="008D2E0D" w:rsidRPr="008D2E0D">
        <w:rPr>
          <w:bCs/>
          <w:szCs w:val="20"/>
        </w:rPr>
        <w:t xml:space="preserve">Waste Management </w:t>
      </w:r>
      <w:r w:rsidRPr="008D2E0D">
        <w:rPr>
          <w:bCs/>
          <w:szCs w:val="20"/>
        </w:rPr>
        <w:t>Sectional Committee</w:t>
      </w:r>
      <w:r w:rsidR="008D2E0D" w:rsidRPr="008D2E0D">
        <w:rPr>
          <w:bCs/>
          <w:szCs w:val="20"/>
        </w:rPr>
        <w:t xml:space="preserve"> and</w:t>
      </w:r>
      <w:r w:rsidRPr="008D2E0D">
        <w:rPr>
          <w:bCs/>
          <w:szCs w:val="20"/>
        </w:rPr>
        <w:t xml:space="preserve"> approved by the </w:t>
      </w:r>
      <w:r w:rsidR="008D2E0D" w:rsidRPr="008D2E0D">
        <w:rPr>
          <w:bCs/>
          <w:szCs w:val="20"/>
        </w:rPr>
        <w:t xml:space="preserve">Environment and Ecology </w:t>
      </w:r>
      <w:r w:rsidRPr="008D2E0D">
        <w:rPr>
          <w:bCs/>
          <w:szCs w:val="20"/>
        </w:rPr>
        <w:t>Division Council.</w:t>
      </w:r>
    </w:p>
    <w:p w14:paraId="33F01C49" w14:textId="77777777" w:rsidR="00301C56" w:rsidRPr="00AC7A33" w:rsidRDefault="00000000" w:rsidP="00B2145C">
      <w:pPr>
        <w:ind w:right="0"/>
        <w:rPr>
          <w:szCs w:val="20"/>
        </w:rPr>
      </w:pPr>
      <w:r w:rsidRPr="00AC7A33">
        <w:rPr>
          <w:szCs w:val="20"/>
        </w:rPr>
        <w:t xml:space="preserve">Waste Management is a concerning issue in a country like India with dense population. The exhausted landfills along-with dense population has snowballed the Climate Change impact and it is only fair to say that there is no room for error which negatively impacts the environment and hence bio-diversity.   </w:t>
      </w:r>
    </w:p>
    <w:p w14:paraId="1D79E79A" w14:textId="0D221D4F" w:rsidR="00301C56" w:rsidRPr="00AC7A33" w:rsidRDefault="00000000" w:rsidP="00B2145C">
      <w:pPr>
        <w:ind w:right="0"/>
        <w:rPr>
          <w:szCs w:val="20"/>
        </w:rPr>
      </w:pPr>
      <w:r w:rsidRPr="00AC7A33">
        <w:rPr>
          <w:szCs w:val="20"/>
        </w:rPr>
        <w:t xml:space="preserve">It is vital to establish and promote circular economy to promote sustainable and green waste management. </w:t>
      </w:r>
      <w:r w:rsidR="00445105" w:rsidRPr="00AC7A33">
        <w:rPr>
          <w:szCs w:val="20"/>
        </w:rPr>
        <w:t>Thermal Processing</w:t>
      </w:r>
      <w:r w:rsidRPr="00AC7A33">
        <w:rPr>
          <w:szCs w:val="20"/>
        </w:rPr>
        <w:t xml:space="preserve"> technology promises to be one such technology which efficiently processes the waste and reforms it into valuable output. The Catalysis model offers the complete reformation of waste on the same day as generated without any need of segregation or drying. </w:t>
      </w:r>
    </w:p>
    <w:p w14:paraId="68B6B292" w14:textId="77777777" w:rsidR="00301C56" w:rsidRPr="00AC7A33" w:rsidRDefault="00000000" w:rsidP="00B2145C">
      <w:pPr>
        <w:ind w:right="0"/>
        <w:rPr>
          <w:szCs w:val="20"/>
        </w:rPr>
      </w:pPr>
      <w:r w:rsidRPr="00AC7A33">
        <w:rPr>
          <w:szCs w:val="20"/>
        </w:rPr>
        <w:t xml:space="preserve">Horticulture waste and domestic wet waste constitutes a major percentage of waste generated. The waste being voluminous and wet, requires additional energy and fuel requirements while being transported to the disposal sites. Typically, fresh horticulture waste and wet waste contain approximately 35 percent water during normal seasons and during the rainy season, the water content in this waste can go as high as 65 percent.  A bulk of this water evaporates while air drying but still a significant amount of moisture is retained by the bulk of the material. This bulky waste requires space for drying and natural drying may take a few weeks to a few months.   </w:t>
      </w:r>
    </w:p>
    <w:p w14:paraId="43ED6AA6" w14:textId="13AE9680" w:rsidR="00301C56" w:rsidRPr="00AC7A33" w:rsidRDefault="00000000" w:rsidP="00B2145C">
      <w:pPr>
        <w:ind w:right="0"/>
        <w:rPr>
          <w:szCs w:val="20"/>
        </w:rPr>
      </w:pPr>
      <w:r w:rsidRPr="00AC7A33">
        <w:rPr>
          <w:szCs w:val="20"/>
        </w:rPr>
        <w:t>There are biological methods which are used to convert waste biomass to bio-compost, bio-gas, biomethane etc. However, on-site biological processes are not practical as such processes require vast area, sustainable microbial culture, maintenance of bio-culture which requires replacement from time to time, high operating expenses, long time period required for biological reactions to be complete and above all, proper gas cleaning equipment, wet residue disposal means. All these are cumbersome and does not add value to the resource generated from them.</w:t>
      </w:r>
    </w:p>
    <w:p w14:paraId="06213375" w14:textId="66D59E25" w:rsidR="00301C56" w:rsidRPr="00AC7A33" w:rsidRDefault="00000000" w:rsidP="00B2145C">
      <w:pPr>
        <w:ind w:right="0"/>
        <w:rPr>
          <w:szCs w:val="20"/>
        </w:rPr>
      </w:pPr>
      <w:r w:rsidRPr="00AC7A33">
        <w:rPr>
          <w:szCs w:val="20"/>
        </w:rPr>
        <w:t xml:space="preserve">On the other hand, </w:t>
      </w:r>
      <w:r w:rsidR="00445105" w:rsidRPr="00AC7A33">
        <w:rPr>
          <w:szCs w:val="20"/>
        </w:rPr>
        <w:t>t</w:t>
      </w:r>
      <w:r w:rsidRPr="00AC7A33">
        <w:rPr>
          <w:szCs w:val="20"/>
        </w:rPr>
        <w:t xml:space="preserve">hermal processing of the waste is a good solution for addressing this problem immediately as the waste is generated.  Further, the climate change concerns coupled with the reduction of renewable energy sources, limiting the use of fossil fuels create a new paradigm in the handling of wet biomass and horticulture waste, as these can be a source of abundant renewable energy sources and an excellent source of Hydrogen gas, which will be driver of economies worldwide in the near future.  </w:t>
      </w:r>
    </w:p>
    <w:p w14:paraId="42BFB81D" w14:textId="2BD05629" w:rsidR="00301C56" w:rsidRDefault="00000000" w:rsidP="00B2145C">
      <w:pPr>
        <w:ind w:right="0"/>
        <w:rPr>
          <w:szCs w:val="20"/>
        </w:rPr>
      </w:pPr>
      <w:r w:rsidRPr="00AC7A33">
        <w:rPr>
          <w:szCs w:val="20"/>
        </w:rPr>
        <w:t>These draft standards are aimed at arriving at futuristic solutions, coupled with guidance on the equipment selection. This draft also provides a pathway towards de-centralized waste management, energy recovery at the location where the waste is generated and discourages transportation of the waste to landfills. Further, it also examines the utilization of the energy abundant resources recovered from the thermal processing of such wastes.</w:t>
      </w:r>
    </w:p>
    <w:p w14:paraId="22C94A7D" w14:textId="77777777" w:rsidR="003D1907" w:rsidRDefault="003D1907" w:rsidP="00B2145C">
      <w:pPr>
        <w:ind w:right="0"/>
        <w:rPr>
          <w:szCs w:val="20"/>
        </w:rPr>
      </w:pPr>
    </w:p>
    <w:p w14:paraId="4407CA34" w14:textId="77777777" w:rsidR="003D1907" w:rsidRDefault="003D1907" w:rsidP="00B2145C">
      <w:pPr>
        <w:ind w:right="0"/>
        <w:rPr>
          <w:szCs w:val="20"/>
        </w:rPr>
      </w:pPr>
    </w:p>
    <w:p w14:paraId="6103D3D4" w14:textId="77777777" w:rsidR="003D1907" w:rsidRDefault="003D1907" w:rsidP="00B2145C">
      <w:pPr>
        <w:ind w:right="0"/>
        <w:rPr>
          <w:szCs w:val="20"/>
        </w:rPr>
      </w:pPr>
    </w:p>
    <w:p w14:paraId="0A3EFEF4" w14:textId="77777777" w:rsidR="003D1907" w:rsidRDefault="003D1907">
      <w:pPr>
        <w:ind w:left="-5" w:right="0"/>
        <w:rPr>
          <w:szCs w:val="20"/>
        </w:rPr>
      </w:pPr>
    </w:p>
    <w:p w14:paraId="59838428" w14:textId="77777777" w:rsidR="003D1907" w:rsidRDefault="003D1907">
      <w:pPr>
        <w:ind w:left="-5" w:right="0"/>
        <w:rPr>
          <w:szCs w:val="20"/>
        </w:rPr>
      </w:pPr>
    </w:p>
    <w:p w14:paraId="1D29C29D" w14:textId="77777777" w:rsidR="003D1907" w:rsidRDefault="003D1907">
      <w:pPr>
        <w:ind w:left="-5" w:right="0"/>
        <w:rPr>
          <w:szCs w:val="20"/>
        </w:rPr>
      </w:pPr>
    </w:p>
    <w:p w14:paraId="50954F80" w14:textId="77777777" w:rsidR="003D1907" w:rsidRDefault="003D1907">
      <w:pPr>
        <w:ind w:left="-5" w:right="0"/>
        <w:rPr>
          <w:szCs w:val="20"/>
        </w:rPr>
      </w:pPr>
    </w:p>
    <w:p w14:paraId="2B99E654" w14:textId="77777777" w:rsidR="003D1907" w:rsidRDefault="003D1907">
      <w:pPr>
        <w:ind w:left="-5" w:right="0"/>
        <w:rPr>
          <w:szCs w:val="20"/>
        </w:rPr>
      </w:pPr>
    </w:p>
    <w:p w14:paraId="2993F4AC" w14:textId="77777777" w:rsidR="003D1907" w:rsidRDefault="003D1907">
      <w:pPr>
        <w:ind w:left="-5" w:right="0"/>
        <w:rPr>
          <w:szCs w:val="20"/>
        </w:rPr>
      </w:pPr>
    </w:p>
    <w:p w14:paraId="0F65FEFA" w14:textId="77777777" w:rsidR="00BD2359" w:rsidRDefault="00BD2359">
      <w:pPr>
        <w:ind w:left="-5" w:right="0"/>
        <w:rPr>
          <w:szCs w:val="20"/>
        </w:rPr>
      </w:pPr>
    </w:p>
    <w:p w14:paraId="57949DD6" w14:textId="77777777" w:rsidR="00BD2359" w:rsidRDefault="00BD2359">
      <w:pPr>
        <w:ind w:left="-5" w:right="0"/>
        <w:rPr>
          <w:szCs w:val="20"/>
        </w:rPr>
      </w:pPr>
    </w:p>
    <w:p w14:paraId="45395AEE" w14:textId="77777777" w:rsidR="00BD2359" w:rsidRDefault="00BD2359">
      <w:pPr>
        <w:ind w:left="-5" w:right="0"/>
        <w:rPr>
          <w:szCs w:val="20"/>
        </w:rPr>
      </w:pPr>
    </w:p>
    <w:p w14:paraId="146321F2" w14:textId="77777777" w:rsidR="00A658B6" w:rsidRPr="006B48D1" w:rsidRDefault="00A658B6" w:rsidP="00A658B6">
      <w:pPr>
        <w:spacing w:after="120" w:line="240" w:lineRule="auto"/>
        <w:jc w:val="center"/>
        <w:rPr>
          <w:i/>
          <w:iCs/>
          <w:sz w:val="28"/>
          <w:szCs w:val="28"/>
        </w:rPr>
      </w:pPr>
      <w:r w:rsidRPr="006B48D1">
        <w:rPr>
          <w:i/>
          <w:iCs/>
          <w:sz w:val="28"/>
          <w:szCs w:val="28"/>
        </w:rPr>
        <w:lastRenderedPageBreak/>
        <w:t>Indian Standard</w:t>
      </w:r>
    </w:p>
    <w:p w14:paraId="27295B03" w14:textId="77777777" w:rsidR="008F5338" w:rsidRDefault="008F5338" w:rsidP="00CD2BCA">
      <w:pPr>
        <w:spacing w:after="240" w:line="240" w:lineRule="auto"/>
        <w:jc w:val="center"/>
        <w:rPr>
          <w:sz w:val="32"/>
          <w:szCs w:val="32"/>
        </w:rPr>
      </w:pPr>
      <w:r w:rsidRPr="008F5338">
        <w:rPr>
          <w:sz w:val="32"/>
          <w:szCs w:val="32"/>
        </w:rPr>
        <w:t xml:space="preserve">THERMAL PROCESSING OF HORTICULTURE AND WET WASTE — GUIDELINES </w:t>
      </w:r>
    </w:p>
    <w:p w14:paraId="50071B9B" w14:textId="25C9900D" w:rsidR="00301C56" w:rsidRPr="00AC7A33" w:rsidRDefault="00000000" w:rsidP="00B2145C">
      <w:pPr>
        <w:spacing w:after="120" w:line="259" w:lineRule="auto"/>
        <w:ind w:right="0"/>
        <w:jc w:val="left"/>
        <w:rPr>
          <w:szCs w:val="20"/>
        </w:rPr>
      </w:pPr>
      <w:r w:rsidRPr="00AC7A33">
        <w:rPr>
          <w:b/>
          <w:szCs w:val="20"/>
        </w:rPr>
        <w:t>1 SCOPE</w:t>
      </w:r>
    </w:p>
    <w:p w14:paraId="3BBAF8CD" w14:textId="7D722336" w:rsidR="00301C56" w:rsidRPr="00AC7A33" w:rsidRDefault="00000000" w:rsidP="00B2145C">
      <w:pPr>
        <w:spacing w:after="120"/>
        <w:ind w:right="0"/>
        <w:rPr>
          <w:szCs w:val="20"/>
        </w:rPr>
      </w:pPr>
      <w:r w:rsidRPr="00AC7A33">
        <w:rPr>
          <w:szCs w:val="20"/>
        </w:rPr>
        <w:t>This Standard covers the guidelines for</w:t>
      </w:r>
      <w:r w:rsidR="00445105" w:rsidRPr="00AC7A33">
        <w:rPr>
          <w:szCs w:val="20"/>
        </w:rPr>
        <w:t xml:space="preserve"> thermal processing</w:t>
      </w:r>
      <w:r w:rsidRPr="00AC7A33">
        <w:rPr>
          <w:szCs w:val="20"/>
        </w:rPr>
        <w:t xml:space="preserve"> of horticulture and wet waste. </w:t>
      </w:r>
    </w:p>
    <w:p w14:paraId="0EE7B51B" w14:textId="42C8A2D9" w:rsidR="00301C56" w:rsidRPr="00254DE0" w:rsidRDefault="005476A7" w:rsidP="00B2145C">
      <w:pPr>
        <w:ind w:right="0"/>
        <w:rPr>
          <w:b/>
          <w:bCs/>
        </w:rPr>
      </w:pPr>
      <w:r w:rsidRPr="00254DE0">
        <w:rPr>
          <w:b/>
          <w:bCs/>
        </w:rPr>
        <w:t xml:space="preserve">2 REFERENCES </w:t>
      </w:r>
    </w:p>
    <w:p w14:paraId="6A1B7E1C" w14:textId="5B6E340D" w:rsidR="00301C56" w:rsidRDefault="00000000" w:rsidP="00B2145C">
      <w:pPr>
        <w:spacing w:after="120"/>
        <w:ind w:right="0"/>
        <w:rPr>
          <w:szCs w:val="20"/>
        </w:rPr>
      </w:pPr>
      <w:r w:rsidRPr="00AC7A33">
        <w:rPr>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0"/>
        <w:tblW w:w="0" w:type="auto"/>
        <w:tblInd w:w="-5" w:type="dxa"/>
        <w:tblLook w:val="04A0" w:firstRow="1" w:lastRow="0" w:firstColumn="1" w:lastColumn="0" w:noHBand="0" w:noVBand="1"/>
      </w:tblPr>
      <w:tblGrid>
        <w:gridCol w:w="1530"/>
        <w:gridCol w:w="6771"/>
      </w:tblGrid>
      <w:tr w:rsidR="00383990" w14:paraId="46F1FEEE" w14:textId="77777777" w:rsidTr="005368B1">
        <w:tc>
          <w:tcPr>
            <w:tcW w:w="1530" w:type="dxa"/>
          </w:tcPr>
          <w:p w14:paraId="1450D61D" w14:textId="607DE5B6" w:rsidR="00383990" w:rsidRDefault="00383990" w:rsidP="00BD2359">
            <w:pPr>
              <w:spacing w:before="60" w:after="60"/>
              <w:ind w:left="0" w:right="0" w:firstLine="0"/>
              <w:rPr>
                <w:szCs w:val="20"/>
              </w:rPr>
            </w:pPr>
            <w:r w:rsidRPr="00AC7A33">
              <w:rPr>
                <w:i/>
                <w:szCs w:val="20"/>
              </w:rPr>
              <w:t>IS No.</w:t>
            </w:r>
          </w:p>
        </w:tc>
        <w:tc>
          <w:tcPr>
            <w:tcW w:w="6771" w:type="dxa"/>
          </w:tcPr>
          <w:p w14:paraId="7C32E116" w14:textId="6F680561" w:rsidR="00383990" w:rsidRDefault="00383990" w:rsidP="00BD2359">
            <w:pPr>
              <w:spacing w:before="60" w:after="60"/>
              <w:ind w:left="0" w:right="0" w:firstLine="0"/>
              <w:rPr>
                <w:szCs w:val="20"/>
              </w:rPr>
            </w:pPr>
            <w:r w:rsidRPr="00AC7A33">
              <w:rPr>
                <w:i/>
                <w:szCs w:val="20"/>
              </w:rPr>
              <w:t>Title</w:t>
            </w:r>
          </w:p>
        </w:tc>
      </w:tr>
      <w:tr w:rsidR="00383990" w14:paraId="55026194" w14:textId="77777777" w:rsidTr="005368B1">
        <w:tc>
          <w:tcPr>
            <w:tcW w:w="1530" w:type="dxa"/>
          </w:tcPr>
          <w:p w14:paraId="4CCDC6B4" w14:textId="1C2F4ADA" w:rsidR="00383990" w:rsidRDefault="00383990" w:rsidP="00BD2359">
            <w:pPr>
              <w:spacing w:before="60" w:after="60"/>
              <w:ind w:left="0" w:right="0" w:firstLine="0"/>
              <w:rPr>
                <w:szCs w:val="20"/>
              </w:rPr>
            </w:pPr>
            <w:r w:rsidRPr="00AC7A33">
              <w:rPr>
                <w:szCs w:val="20"/>
              </w:rPr>
              <w:t>IS 9569</w:t>
            </w:r>
            <w:r>
              <w:rPr>
                <w:szCs w:val="20"/>
              </w:rPr>
              <w:t xml:space="preserve"> </w:t>
            </w:r>
            <w:r w:rsidRPr="00AC7A33">
              <w:rPr>
                <w:szCs w:val="20"/>
              </w:rPr>
              <w:t>:</w:t>
            </w:r>
            <w:r>
              <w:rPr>
                <w:szCs w:val="20"/>
              </w:rPr>
              <w:t xml:space="preserve"> </w:t>
            </w:r>
            <w:r w:rsidRPr="00AC7A33">
              <w:rPr>
                <w:szCs w:val="20"/>
              </w:rPr>
              <w:t xml:space="preserve">2022  </w:t>
            </w:r>
          </w:p>
        </w:tc>
        <w:tc>
          <w:tcPr>
            <w:tcW w:w="6771" w:type="dxa"/>
          </w:tcPr>
          <w:p w14:paraId="0D4CC3DB" w14:textId="0D65FF36" w:rsidR="00383990" w:rsidRDefault="00383990" w:rsidP="00BD2359">
            <w:pPr>
              <w:spacing w:before="60" w:after="60"/>
              <w:ind w:left="0" w:right="0" w:firstLine="0"/>
              <w:rPr>
                <w:szCs w:val="20"/>
              </w:rPr>
            </w:pPr>
            <w:r w:rsidRPr="00AC7A33">
              <w:rPr>
                <w:szCs w:val="20"/>
              </w:rPr>
              <w:t>Solid Waste Management – Glossary (</w:t>
            </w:r>
            <w:r w:rsidRPr="00AC7A33">
              <w:rPr>
                <w:i/>
                <w:szCs w:val="20"/>
              </w:rPr>
              <w:t>first revision</w:t>
            </w:r>
            <w:r w:rsidRPr="00AC7A33">
              <w:rPr>
                <w:szCs w:val="20"/>
              </w:rPr>
              <w:t>)</w:t>
            </w:r>
          </w:p>
        </w:tc>
      </w:tr>
      <w:tr w:rsidR="00A32DA8" w14:paraId="5DE76356" w14:textId="77777777" w:rsidTr="005368B1">
        <w:tc>
          <w:tcPr>
            <w:tcW w:w="1530" w:type="dxa"/>
          </w:tcPr>
          <w:p w14:paraId="51890069" w14:textId="56778703" w:rsidR="00A32DA8" w:rsidRPr="00AC7A33" w:rsidRDefault="00A32DA8" w:rsidP="00BD2359">
            <w:pPr>
              <w:spacing w:before="60" w:after="60"/>
              <w:ind w:left="0" w:right="0" w:firstLine="0"/>
              <w:rPr>
                <w:szCs w:val="20"/>
              </w:rPr>
            </w:pPr>
            <w:r>
              <w:rPr>
                <w:szCs w:val="20"/>
              </w:rPr>
              <w:t>IS 6911 : 2017</w:t>
            </w:r>
          </w:p>
        </w:tc>
        <w:tc>
          <w:tcPr>
            <w:tcW w:w="6771" w:type="dxa"/>
          </w:tcPr>
          <w:p w14:paraId="0FE1A0ED" w14:textId="2F429F0A" w:rsidR="00A32DA8" w:rsidRPr="00AC7A33" w:rsidRDefault="00A32DA8" w:rsidP="00BD2359">
            <w:pPr>
              <w:spacing w:before="60" w:after="60"/>
              <w:ind w:left="0" w:right="0" w:firstLine="0"/>
              <w:rPr>
                <w:szCs w:val="20"/>
              </w:rPr>
            </w:pPr>
            <w:r w:rsidRPr="00A32DA8">
              <w:rPr>
                <w:szCs w:val="20"/>
              </w:rPr>
              <w:t>Stainless steel plate, sheet and strip - Specification (</w:t>
            </w:r>
            <w:r w:rsidRPr="00A32DA8">
              <w:rPr>
                <w:i/>
                <w:iCs/>
                <w:szCs w:val="20"/>
              </w:rPr>
              <w:t>second revision</w:t>
            </w:r>
            <w:r w:rsidRPr="00A32DA8">
              <w:rPr>
                <w:szCs w:val="20"/>
              </w:rPr>
              <w:t>)</w:t>
            </w:r>
          </w:p>
        </w:tc>
      </w:tr>
    </w:tbl>
    <w:p w14:paraId="520FC04D" w14:textId="4B0F76AA" w:rsidR="00301C56" w:rsidRPr="00351AE4" w:rsidRDefault="00351AE4" w:rsidP="009F0C7C">
      <w:pPr>
        <w:spacing w:before="120" w:after="120"/>
        <w:ind w:right="0"/>
        <w:rPr>
          <w:b/>
          <w:bCs/>
        </w:rPr>
      </w:pPr>
      <w:r w:rsidRPr="00351AE4">
        <w:rPr>
          <w:b/>
          <w:bCs/>
        </w:rPr>
        <w:t xml:space="preserve">3 TERMINOLOGY </w:t>
      </w:r>
    </w:p>
    <w:p w14:paraId="41511AE5" w14:textId="77777777" w:rsidR="00301C56" w:rsidRPr="00AC7A33" w:rsidRDefault="00000000" w:rsidP="009F0C7C">
      <w:pPr>
        <w:spacing w:after="120"/>
        <w:ind w:right="0"/>
        <w:rPr>
          <w:szCs w:val="20"/>
        </w:rPr>
      </w:pPr>
      <w:r w:rsidRPr="00AC7A33">
        <w:rPr>
          <w:szCs w:val="20"/>
        </w:rPr>
        <w:t xml:space="preserve">For the purpose of this standard, the following definition shall apply: </w:t>
      </w:r>
    </w:p>
    <w:p w14:paraId="417371EE" w14:textId="77777777" w:rsidR="004102FB" w:rsidRDefault="00000000" w:rsidP="009F0C7C">
      <w:pPr>
        <w:spacing w:after="120"/>
        <w:ind w:right="0"/>
        <w:rPr>
          <w:szCs w:val="20"/>
        </w:rPr>
      </w:pPr>
      <w:r w:rsidRPr="00AC7A33">
        <w:rPr>
          <w:b/>
          <w:szCs w:val="20"/>
        </w:rPr>
        <w:t>3.1 Horticulture waste</w:t>
      </w:r>
    </w:p>
    <w:p w14:paraId="5F81A39F" w14:textId="26C3D29C" w:rsidR="00301C56" w:rsidRPr="00AC7A33" w:rsidRDefault="00000000" w:rsidP="009F0C7C">
      <w:pPr>
        <w:spacing w:after="120"/>
        <w:ind w:right="0"/>
        <w:rPr>
          <w:szCs w:val="20"/>
        </w:rPr>
      </w:pPr>
      <w:r w:rsidRPr="00AC7A33">
        <w:rPr>
          <w:szCs w:val="20"/>
        </w:rPr>
        <w:t xml:space="preserve">This is the waste biomass generated by cutting of trees, parts of plants, trimming and pruning of tress, dried leaves, grass cuttings, gardening waste, landscaping waste biomass etc.  </w:t>
      </w:r>
    </w:p>
    <w:p w14:paraId="6BBA42BB" w14:textId="77777777" w:rsidR="004102FB" w:rsidRDefault="00000000" w:rsidP="009F0C7C">
      <w:pPr>
        <w:spacing w:after="120"/>
        <w:ind w:right="0"/>
        <w:rPr>
          <w:szCs w:val="20"/>
        </w:rPr>
      </w:pPr>
      <w:r w:rsidRPr="00AC7A33">
        <w:rPr>
          <w:b/>
          <w:szCs w:val="20"/>
        </w:rPr>
        <w:t>3.2 Wet Waste</w:t>
      </w:r>
    </w:p>
    <w:p w14:paraId="0B6F0233" w14:textId="14197DA1" w:rsidR="00301C56" w:rsidRPr="00AC7A33" w:rsidRDefault="00000000" w:rsidP="009F0C7C">
      <w:pPr>
        <w:spacing w:after="120"/>
        <w:ind w:right="0"/>
        <w:rPr>
          <w:szCs w:val="20"/>
        </w:rPr>
      </w:pPr>
      <w:r w:rsidRPr="00AC7A33">
        <w:rPr>
          <w:szCs w:val="20"/>
        </w:rPr>
        <w:t xml:space="preserve">Wet waste is the kind of waste which </w:t>
      </w:r>
      <w:r w:rsidR="00B224A5">
        <w:rPr>
          <w:szCs w:val="20"/>
        </w:rPr>
        <w:t xml:space="preserve">is </w:t>
      </w:r>
      <w:r w:rsidR="00EC23F6">
        <w:rPr>
          <w:szCs w:val="20"/>
        </w:rPr>
        <w:t>putrescible</w:t>
      </w:r>
      <w:r w:rsidR="00B224A5">
        <w:rPr>
          <w:szCs w:val="20"/>
        </w:rPr>
        <w:t xml:space="preserve"> in </w:t>
      </w:r>
      <w:r w:rsidR="00EC23F6">
        <w:rPr>
          <w:szCs w:val="20"/>
        </w:rPr>
        <w:t>nature,</w:t>
      </w:r>
      <w:r w:rsidR="00EC23F6" w:rsidRPr="00AC7A33">
        <w:rPr>
          <w:szCs w:val="20"/>
        </w:rPr>
        <w:t xml:space="preserve"> contains</w:t>
      </w:r>
      <w:r w:rsidRPr="00AC7A33">
        <w:rPr>
          <w:szCs w:val="20"/>
        </w:rPr>
        <w:t xml:space="preserve"> a high water content and derived from household, commercial, restaurants and other sources consisting of organic materials such as leftover food items, rotten vegetables, vegetable peels, vegetable market yard waste, soiled food wrappers made from cardboard, paper, </w:t>
      </w:r>
      <w:r w:rsidR="00B224A5">
        <w:rPr>
          <w:szCs w:val="20"/>
        </w:rPr>
        <w:t xml:space="preserve">used </w:t>
      </w:r>
      <w:r w:rsidRPr="00AC7A33">
        <w:rPr>
          <w:szCs w:val="20"/>
        </w:rPr>
        <w:t xml:space="preserve">paper napkins, rotten fruits and peels, rotten eggs, egg shells, used tea bags, used tea powder and coffee powder from filters, filter papers, coconut shells, mango </w:t>
      </w:r>
      <w:r w:rsidR="00B224A5">
        <w:rPr>
          <w:szCs w:val="20"/>
        </w:rPr>
        <w:t xml:space="preserve">and other fruit and vegetable </w:t>
      </w:r>
      <w:r w:rsidRPr="00AC7A33">
        <w:rPr>
          <w:szCs w:val="20"/>
        </w:rPr>
        <w:t>seeds</w:t>
      </w:r>
      <w:r w:rsidR="00B224A5">
        <w:rPr>
          <w:szCs w:val="20"/>
        </w:rPr>
        <w:t xml:space="preserve"> discarded as waste</w:t>
      </w:r>
      <w:r w:rsidRPr="00AC7A33">
        <w:rPr>
          <w:szCs w:val="20"/>
        </w:rPr>
        <w:t xml:space="preserve"> , flowers, leaves  and garlands from pooja rooms and temples, meat and non</w:t>
      </w:r>
      <w:r w:rsidR="004102FB">
        <w:rPr>
          <w:szCs w:val="20"/>
        </w:rPr>
        <w:t>-</w:t>
      </w:r>
      <w:r w:rsidRPr="00AC7A33">
        <w:rPr>
          <w:szCs w:val="20"/>
        </w:rPr>
        <w:t xml:space="preserve">vegetarian food items including bones etc. Even though it looks small, wet waste is humungous in bulk as well as for transportation and conversion to other products and resources.  </w:t>
      </w:r>
    </w:p>
    <w:p w14:paraId="5E3D262A" w14:textId="77777777" w:rsidR="004102FB" w:rsidRDefault="00000000" w:rsidP="009F0C7C">
      <w:pPr>
        <w:spacing w:after="120"/>
        <w:ind w:right="0"/>
        <w:rPr>
          <w:szCs w:val="20"/>
        </w:rPr>
      </w:pPr>
      <w:r w:rsidRPr="00AC7A33">
        <w:rPr>
          <w:b/>
          <w:szCs w:val="20"/>
        </w:rPr>
        <w:t>3.3 Pyrolysis</w:t>
      </w:r>
    </w:p>
    <w:p w14:paraId="3CB42689" w14:textId="70E1E854" w:rsidR="00301C56" w:rsidRPr="00AC7A33" w:rsidRDefault="00000000" w:rsidP="009F0C7C">
      <w:pPr>
        <w:spacing w:after="120"/>
        <w:ind w:right="0"/>
        <w:rPr>
          <w:szCs w:val="20"/>
        </w:rPr>
      </w:pPr>
      <w:r w:rsidRPr="00AC7A33">
        <w:rPr>
          <w:szCs w:val="20"/>
        </w:rPr>
        <w:t xml:space="preserve">Pyrolysis is a thermal process in which biomass is indirectly heated at elevated temperatures in the absence of oxygen. Thermal decomposition due to intense heat where the chemical composition of biomass changes. Pyrolysis can be further sub divided into (a) Slow Pyrolysis (b) fast pyrolysis (c) Gasification (d) Catalytic transformation (e) thermal </w:t>
      </w:r>
      <w:r w:rsidR="00B224A5" w:rsidRPr="00AC7A33">
        <w:rPr>
          <w:szCs w:val="20"/>
        </w:rPr>
        <w:t>depolymerization</w:t>
      </w:r>
      <w:r w:rsidRPr="00AC7A33">
        <w:rPr>
          <w:szCs w:val="20"/>
        </w:rPr>
        <w:t xml:space="preserve"> (f) Flash Pyrolysis. There are many other categories of pyrolysis based upon the utilization of the process in the chemical and petroleum industry. For the purpose of horticulture and wet waste the above</w:t>
      </w:r>
      <w:r w:rsidR="004102FB">
        <w:rPr>
          <w:szCs w:val="20"/>
        </w:rPr>
        <w:t xml:space="preserve"> </w:t>
      </w:r>
      <w:r w:rsidRPr="00AC7A33">
        <w:rPr>
          <w:szCs w:val="20"/>
        </w:rPr>
        <w:t xml:space="preserve">mentioned categories are relevant </w:t>
      </w:r>
    </w:p>
    <w:p w14:paraId="63809AEC" w14:textId="77777777" w:rsidR="004102FB" w:rsidRDefault="00000000" w:rsidP="009F0C7C">
      <w:pPr>
        <w:spacing w:after="120"/>
        <w:ind w:right="0"/>
        <w:rPr>
          <w:szCs w:val="20"/>
        </w:rPr>
      </w:pPr>
      <w:r w:rsidRPr="00AC7A33">
        <w:rPr>
          <w:b/>
          <w:szCs w:val="20"/>
        </w:rPr>
        <w:t>3.4 Slow pyrolysis</w:t>
      </w:r>
    </w:p>
    <w:p w14:paraId="66371E99" w14:textId="2D3EF66E" w:rsidR="00301C56" w:rsidRPr="00AC7A33" w:rsidRDefault="00000000" w:rsidP="009F0C7C">
      <w:pPr>
        <w:spacing w:after="120"/>
        <w:ind w:right="0"/>
        <w:rPr>
          <w:szCs w:val="20"/>
        </w:rPr>
      </w:pPr>
      <w:r w:rsidRPr="00AC7A33">
        <w:rPr>
          <w:szCs w:val="20"/>
        </w:rPr>
        <w:t xml:space="preserve">Pyrolysis process in which the temperature of the biomass is increased in a slow and gradual fashion and within the temperature range of 300 ºC to 500 ºC, is termed as slow pyrolysis. Slow pyrolysis is used to increase gas yield. Rate of heating is limited to approximately 45 ºC/min. </w:t>
      </w:r>
    </w:p>
    <w:p w14:paraId="0B9C6B49" w14:textId="77777777" w:rsidR="00F458E9" w:rsidRDefault="00000000" w:rsidP="009F0C7C">
      <w:pPr>
        <w:spacing w:after="120"/>
        <w:ind w:right="0"/>
        <w:rPr>
          <w:szCs w:val="20"/>
        </w:rPr>
      </w:pPr>
      <w:r w:rsidRPr="00AC7A33">
        <w:rPr>
          <w:b/>
          <w:szCs w:val="20"/>
        </w:rPr>
        <w:t>3.5 Fast Pyrolysis</w:t>
      </w:r>
    </w:p>
    <w:p w14:paraId="6B9DC2B3" w14:textId="6257477B" w:rsidR="00301C56" w:rsidRPr="00AC7A33" w:rsidRDefault="00F458E9" w:rsidP="009F0C7C">
      <w:pPr>
        <w:spacing w:after="120"/>
        <w:ind w:right="0"/>
        <w:rPr>
          <w:szCs w:val="20"/>
        </w:rPr>
      </w:pPr>
      <w:r>
        <w:rPr>
          <w:szCs w:val="20"/>
        </w:rPr>
        <w:t>P</w:t>
      </w:r>
      <w:r w:rsidRPr="00AC7A33">
        <w:rPr>
          <w:szCs w:val="20"/>
        </w:rPr>
        <w:t xml:space="preserve">yrolysis process in which the temperature of biomass is increased at a rapid rate and within the temperature range of 450 ºC to 600 ºC. Rate of heating can be as high as 400 ºC /min </w:t>
      </w:r>
    </w:p>
    <w:p w14:paraId="594C4656" w14:textId="77777777" w:rsidR="009E7655" w:rsidRDefault="00000000" w:rsidP="009F0C7C">
      <w:pPr>
        <w:spacing w:after="120"/>
        <w:ind w:right="0"/>
        <w:rPr>
          <w:szCs w:val="20"/>
        </w:rPr>
      </w:pPr>
      <w:r w:rsidRPr="00AC7A33">
        <w:rPr>
          <w:b/>
          <w:szCs w:val="20"/>
        </w:rPr>
        <w:t>3.6 Flash Pyrolysis</w:t>
      </w:r>
    </w:p>
    <w:p w14:paraId="1E43352E" w14:textId="5CE1B0E6" w:rsidR="00301C56" w:rsidRPr="00AC7A33" w:rsidRDefault="00000000" w:rsidP="009F0C7C">
      <w:pPr>
        <w:spacing w:after="120"/>
        <w:ind w:right="0"/>
        <w:rPr>
          <w:szCs w:val="20"/>
        </w:rPr>
      </w:pPr>
      <w:r w:rsidRPr="00AC7A33">
        <w:rPr>
          <w:szCs w:val="20"/>
        </w:rPr>
        <w:lastRenderedPageBreak/>
        <w:t xml:space="preserve">Pyrolysis process in which the temperature of biomass is increased at an extremely high rate within the temperature range of 900 ºC to 1200 ºC and the heating rate can be as high as 900 ºC/ min. Also Flash pyrolysis is used when the biomass particle size is very low and the retention time is kept below 1 second.  </w:t>
      </w:r>
    </w:p>
    <w:p w14:paraId="397AB4D5" w14:textId="77777777" w:rsidR="00C34A2D" w:rsidRDefault="00000000" w:rsidP="009F0C7C">
      <w:pPr>
        <w:spacing w:after="120"/>
        <w:ind w:right="0"/>
        <w:rPr>
          <w:szCs w:val="20"/>
        </w:rPr>
      </w:pPr>
      <w:r w:rsidRPr="00AC7A33">
        <w:rPr>
          <w:b/>
          <w:szCs w:val="20"/>
        </w:rPr>
        <w:t>3.7 Gasification</w:t>
      </w:r>
    </w:p>
    <w:p w14:paraId="135BEB9F" w14:textId="71A747CF" w:rsidR="00301C56" w:rsidRPr="00AC7A33" w:rsidRDefault="00000000" w:rsidP="009F0C7C">
      <w:pPr>
        <w:spacing w:after="120"/>
        <w:ind w:right="0"/>
        <w:rPr>
          <w:szCs w:val="20"/>
        </w:rPr>
      </w:pPr>
      <w:r w:rsidRPr="00AC7A33">
        <w:rPr>
          <w:szCs w:val="20"/>
        </w:rPr>
        <w:t xml:space="preserve">Even though gasification is normally associated with the production of syngas and whereas the syngas is produced by thermal processes wherein biomass is heated in the presence of air, oxygen or steam, new developments in catalysis and membrane technologies has paved the way for production of syngas in the absence of air/oxygen and hence gasification through new methods is included here. </w:t>
      </w:r>
    </w:p>
    <w:p w14:paraId="16175A1E" w14:textId="3C48891F" w:rsidR="006E4A57" w:rsidRDefault="00000000" w:rsidP="009F0C7C">
      <w:pPr>
        <w:spacing w:after="120"/>
        <w:ind w:right="0"/>
        <w:rPr>
          <w:szCs w:val="20"/>
        </w:rPr>
      </w:pPr>
      <w:r w:rsidRPr="00AC7A33">
        <w:rPr>
          <w:b/>
          <w:szCs w:val="20"/>
        </w:rPr>
        <w:t xml:space="preserve">3.8 Thermal </w:t>
      </w:r>
      <w:r w:rsidR="006E4A57">
        <w:rPr>
          <w:b/>
          <w:szCs w:val="20"/>
        </w:rPr>
        <w:t>depolymerization</w:t>
      </w:r>
    </w:p>
    <w:p w14:paraId="486AF84C" w14:textId="2A1DEAC5" w:rsidR="00301C56" w:rsidRPr="00AC7A33" w:rsidRDefault="00000000" w:rsidP="009F0C7C">
      <w:pPr>
        <w:spacing w:after="120"/>
        <w:ind w:right="0"/>
        <w:rPr>
          <w:szCs w:val="20"/>
        </w:rPr>
      </w:pPr>
      <w:r w:rsidRPr="00AC7A33">
        <w:rPr>
          <w:szCs w:val="20"/>
        </w:rPr>
        <w:t xml:space="preserve">Thermal </w:t>
      </w:r>
      <w:r w:rsidR="008D2E0D" w:rsidRPr="00AC7A33">
        <w:rPr>
          <w:szCs w:val="20"/>
        </w:rPr>
        <w:t>depolymerization</w:t>
      </w:r>
      <w:r w:rsidRPr="00AC7A33">
        <w:rPr>
          <w:szCs w:val="20"/>
        </w:rPr>
        <w:t xml:space="preserve"> is a process in which biomass co-mingled with waste plastics, waste polymers and rubber etc., is co-processed with horticulture waste or wet waste. Thermal </w:t>
      </w:r>
      <w:r w:rsidR="008D2E0D" w:rsidRPr="00AC7A33">
        <w:rPr>
          <w:szCs w:val="20"/>
        </w:rPr>
        <w:t>depolymerization</w:t>
      </w:r>
      <w:r w:rsidRPr="00AC7A33">
        <w:rPr>
          <w:szCs w:val="20"/>
        </w:rPr>
        <w:t xml:space="preserve"> temperatures range from 350 ºC to 450 ºC in a slow heat rate.  </w:t>
      </w:r>
    </w:p>
    <w:p w14:paraId="4C2E675D" w14:textId="77777777" w:rsidR="00A13324" w:rsidRDefault="00000000" w:rsidP="009F0C7C">
      <w:pPr>
        <w:spacing w:after="120"/>
        <w:ind w:right="0"/>
        <w:rPr>
          <w:szCs w:val="20"/>
        </w:rPr>
      </w:pPr>
      <w:r w:rsidRPr="00AC7A33">
        <w:rPr>
          <w:b/>
          <w:szCs w:val="20"/>
        </w:rPr>
        <w:t>3.9 Catalytic transformation</w:t>
      </w:r>
    </w:p>
    <w:p w14:paraId="4AC444AA" w14:textId="0635774D" w:rsidR="00301C56" w:rsidRPr="00AC7A33" w:rsidRDefault="00000000" w:rsidP="009F0C7C">
      <w:pPr>
        <w:spacing w:after="120"/>
        <w:ind w:right="0"/>
        <w:rPr>
          <w:szCs w:val="20"/>
        </w:rPr>
      </w:pPr>
      <w:r w:rsidRPr="00AC7A33">
        <w:rPr>
          <w:szCs w:val="20"/>
        </w:rPr>
        <w:t xml:space="preserve">Catalytic transformation is the process in which biomass and/or waste polymers are indirectly heated in the absence limited presence of air/oxygen and the produced </w:t>
      </w:r>
      <w:proofErr w:type="spellStart"/>
      <w:r w:rsidRPr="00AC7A33">
        <w:rPr>
          <w:szCs w:val="20"/>
        </w:rPr>
        <w:t>vapours</w:t>
      </w:r>
      <w:proofErr w:type="spellEnd"/>
      <w:r w:rsidRPr="00AC7A33">
        <w:rPr>
          <w:szCs w:val="20"/>
        </w:rPr>
        <w:t xml:space="preserve"> are pass through a catalyst bed, wherein the transformation of the gases into high calorific value combustible hydrocarbon gases and methane, is achieved.  </w:t>
      </w:r>
    </w:p>
    <w:p w14:paraId="7298597B" w14:textId="77777777" w:rsidR="00356FBA" w:rsidRDefault="00000000" w:rsidP="009F0C7C">
      <w:pPr>
        <w:spacing w:after="120"/>
        <w:ind w:right="0"/>
        <w:rPr>
          <w:szCs w:val="20"/>
        </w:rPr>
      </w:pPr>
      <w:r w:rsidRPr="00AC7A33">
        <w:rPr>
          <w:b/>
          <w:szCs w:val="20"/>
        </w:rPr>
        <w:t>3.10 Batch process</w:t>
      </w:r>
    </w:p>
    <w:p w14:paraId="668B0B6B" w14:textId="7E1E7C6D" w:rsidR="00301C56" w:rsidRPr="00AC7A33" w:rsidRDefault="00000000" w:rsidP="009F0C7C">
      <w:pPr>
        <w:spacing w:after="120"/>
        <w:ind w:right="0"/>
        <w:rPr>
          <w:szCs w:val="20"/>
        </w:rPr>
      </w:pPr>
      <w:r w:rsidRPr="00AC7A33">
        <w:rPr>
          <w:szCs w:val="20"/>
        </w:rPr>
        <w:t xml:space="preserve">The process in which biomass is processed in a fixed quantity batch. Depending upon the waste generated, batch size can be determined and the defined batch quantity is processed inside a reactor. Temperature range is between 350 ºC to 450 ºC and typical batch time is 6 to 8 hours. </w:t>
      </w:r>
    </w:p>
    <w:p w14:paraId="01921920" w14:textId="77777777" w:rsidR="00356FBA" w:rsidRDefault="00000000" w:rsidP="009F0C7C">
      <w:pPr>
        <w:spacing w:after="120"/>
        <w:ind w:right="0"/>
        <w:rPr>
          <w:szCs w:val="20"/>
        </w:rPr>
      </w:pPr>
      <w:r w:rsidRPr="00AC7A33">
        <w:rPr>
          <w:b/>
          <w:szCs w:val="20"/>
        </w:rPr>
        <w:t>3.11 Continuous process</w:t>
      </w:r>
    </w:p>
    <w:p w14:paraId="7F41E3A8" w14:textId="64BEAA24" w:rsidR="00301C56" w:rsidRPr="00AC7A33" w:rsidRDefault="00000000" w:rsidP="009F0C7C">
      <w:pPr>
        <w:spacing w:after="120"/>
        <w:ind w:right="0"/>
        <w:rPr>
          <w:szCs w:val="20"/>
        </w:rPr>
      </w:pPr>
      <w:r w:rsidRPr="00AC7A33">
        <w:rPr>
          <w:szCs w:val="20"/>
        </w:rPr>
        <w:t xml:space="preserve">In this process, biomass is processed for 24 h a day, 7 days a week and approximately 330 days a year, continuously. Feed stock is continuously fed into the reactor at determined rates and output products are continuously drawn from the reactor through various outlets. Temperature range is 350 ºC to 700 ºC. </w:t>
      </w:r>
    </w:p>
    <w:p w14:paraId="40089E0F" w14:textId="77777777" w:rsidR="00532169" w:rsidRDefault="00000000" w:rsidP="009F0C7C">
      <w:pPr>
        <w:spacing w:after="120"/>
        <w:ind w:right="0"/>
        <w:rPr>
          <w:szCs w:val="20"/>
        </w:rPr>
      </w:pPr>
      <w:r w:rsidRPr="00AC7A33">
        <w:rPr>
          <w:b/>
          <w:szCs w:val="20"/>
        </w:rPr>
        <w:t>3.12 Residue</w:t>
      </w:r>
    </w:p>
    <w:p w14:paraId="1DC7916E" w14:textId="6A1B9AA5" w:rsidR="00301C56" w:rsidRPr="00AC7A33" w:rsidRDefault="00000000" w:rsidP="009F0C7C">
      <w:pPr>
        <w:spacing w:after="120"/>
        <w:ind w:right="0"/>
        <w:rPr>
          <w:szCs w:val="20"/>
        </w:rPr>
      </w:pPr>
      <w:r w:rsidRPr="00AC7A33">
        <w:rPr>
          <w:szCs w:val="20"/>
        </w:rPr>
        <w:t xml:space="preserve">It is solid carbon residue left inside the reactor after the completion of the batch process or the solid carbon residue collected from the residue outlet in a continuous reactor </w:t>
      </w:r>
    </w:p>
    <w:p w14:paraId="25DB309F" w14:textId="77777777" w:rsidR="008D242F" w:rsidRDefault="00000000" w:rsidP="009F0C7C">
      <w:pPr>
        <w:spacing w:after="120"/>
        <w:ind w:right="0"/>
        <w:rPr>
          <w:szCs w:val="20"/>
        </w:rPr>
      </w:pPr>
      <w:r w:rsidRPr="00AC7A33">
        <w:rPr>
          <w:b/>
          <w:szCs w:val="20"/>
        </w:rPr>
        <w:t>3.13 Vapor products</w:t>
      </w:r>
    </w:p>
    <w:p w14:paraId="0C22E3EF" w14:textId="14D0B5CD" w:rsidR="00301C56" w:rsidRPr="00AC7A33" w:rsidRDefault="00000000" w:rsidP="009F0C7C">
      <w:pPr>
        <w:spacing w:after="120"/>
        <w:ind w:right="0"/>
        <w:rPr>
          <w:szCs w:val="20"/>
        </w:rPr>
      </w:pPr>
      <w:r w:rsidRPr="00AC7A33">
        <w:rPr>
          <w:szCs w:val="20"/>
        </w:rPr>
        <w:t>The outlet gas composition consisting of Hydrogen, CO, CO</w:t>
      </w:r>
      <w:r w:rsidRPr="00AC7A33">
        <w:rPr>
          <w:szCs w:val="20"/>
          <w:vertAlign w:val="subscript"/>
        </w:rPr>
        <w:t>2</w:t>
      </w:r>
      <w:r w:rsidRPr="00AC7A33">
        <w:rPr>
          <w:szCs w:val="20"/>
        </w:rPr>
        <w:t>, N</w:t>
      </w:r>
      <w:r w:rsidRPr="00AC7A33">
        <w:rPr>
          <w:szCs w:val="20"/>
          <w:vertAlign w:val="subscript"/>
        </w:rPr>
        <w:t>2</w:t>
      </w:r>
      <w:r w:rsidRPr="00AC7A33">
        <w:rPr>
          <w:szCs w:val="20"/>
        </w:rPr>
        <w:t>, CH</w:t>
      </w:r>
      <w:r w:rsidRPr="00AC7A33">
        <w:rPr>
          <w:szCs w:val="20"/>
          <w:vertAlign w:val="subscript"/>
        </w:rPr>
        <w:t>4</w:t>
      </w:r>
      <w:r w:rsidRPr="00AC7A33">
        <w:rPr>
          <w:szCs w:val="20"/>
        </w:rPr>
        <w:t xml:space="preserve"> and light hydrocarbon gases. </w:t>
      </w:r>
    </w:p>
    <w:p w14:paraId="0B555874" w14:textId="77777777" w:rsidR="004C6675" w:rsidRDefault="00000000" w:rsidP="009F0C7C">
      <w:pPr>
        <w:spacing w:after="120"/>
        <w:ind w:right="0"/>
        <w:rPr>
          <w:szCs w:val="20"/>
        </w:rPr>
      </w:pPr>
      <w:r w:rsidRPr="00AC7A33">
        <w:rPr>
          <w:b/>
          <w:szCs w:val="20"/>
        </w:rPr>
        <w:t>3.14 Catalyst</w:t>
      </w:r>
    </w:p>
    <w:p w14:paraId="318EF96E" w14:textId="22149999" w:rsidR="00301C56" w:rsidRPr="00AC7A33" w:rsidRDefault="00000000" w:rsidP="009F0C7C">
      <w:pPr>
        <w:spacing w:after="120"/>
        <w:ind w:right="0"/>
        <w:rPr>
          <w:szCs w:val="20"/>
        </w:rPr>
      </w:pPr>
      <w:r w:rsidRPr="00AC7A33">
        <w:rPr>
          <w:szCs w:val="20"/>
        </w:rPr>
        <w:t xml:space="preserve">Catalyst is a non-reactive substances which enhances and speeds up the process of thermal decomposition and which also reduces the process energy requirement. </w:t>
      </w:r>
    </w:p>
    <w:p w14:paraId="391995EA" w14:textId="77777777" w:rsidR="00A500E1" w:rsidRDefault="00000000" w:rsidP="009F0C7C">
      <w:pPr>
        <w:spacing w:after="120"/>
        <w:ind w:right="0"/>
        <w:rPr>
          <w:szCs w:val="20"/>
        </w:rPr>
      </w:pPr>
      <w:r w:rsidRPr="00AC7A33">
        <w:rPr>
          <w:b/>
          <w:szCs w:val="20"/>
        </w:rPr>
        <w:t>3.15 Reactor</w:t>
      </w:r>
    </w:p>
    <w:p w14:paraId="5503ADE0" w14:textId="282546CB" w:rsidR="00301C56" w:rsidRPr="00AC7A33" w:rsidRDefault="00000000" w:rsidP="009F0C7C">
      <w:pPr>
        <w:spacing w:after="120"/>
        <w:ind w:right="0"/>
        <w:rPr>
          <w:szCs w:val="20"/>
        </w:rPr>
      </w:pPr>
      <w:r w:rsidRPr="00AC7A33">
        <w:rPr>
          <w:szCs w:val="20"/>
        </w:rPr>
        <w:t xml:space="preserve"> A vessel which is indirectly heated to process the waste material in a low oxygen or oxygen free atmosphere. </w:t>
      </w:r>
    </w:p>
    <w:p w14:paraId="09325E11" w14:textId="6F03ABB6" w:rsidR="00301C56" w:rsidRPr="001D06CA" w:rsidRDefault="001745A7" w:rsidP="00685202">
      <w:pPr>
        <w:spacing w:after="120"/>
        <w:ind w:right="0"/>
        <w:rPr>
          <w:b/>
          <w:bCs/>
        </w:rPr>
      </w:pPr>
      <w:r w:rsidRPr="001D06CA">
        <w:rPr>
          <w:b/>
          <w:bCs/>
        </w:rPr>
        <w:t xml:space="preserve">4 DESIGN </w:t>
      </w:r>
    </w:p>
    <w:p w14:paraId="6C4F7708" w14:textId="3C828AC7" w:rsidR="00301C56" w:rsidRPr="001D06CA" w:rsidRDefault="001745A7" w:rsidP="00300206">
      <w:pPr>
        <w:spacing w:after="120"/>
        <w:ind w:right="0"/>
        <w:rPr>
          <w:b/>
          <w:bCs/>
        </w:rPr>
      </w:pPr>
      <w:r w:rsidRPr="001D06CA">
        <w:rPr>
          <w:b/>
          <w:bCs/>
        </w:rPr>
        <w:t xml:space="preserve">4.1 General Requirements of Reactor </w:t>
      </w:r>
    </w:p>
    <w:p w14:paraId="3F966B56" w14:textId="77777777" w:rsidR="00301C56" w:rsidRPr="00AC7A33" w:rsidRDefault="00000000" w:rsidP="009F0C7C">
      <w:pPr>
        <w:spacing w:after="120"/>
        <w:ind w:right="0"/>
        <w:rPr>
          <w:szCs w:val="20"/>
        </w:rPr>
      </w:pPr>
      <w:r w:rsidRPr="00AC7A33">
        <w:rPr>
          <w:b/>
          <w:szCs w:val="20"/>
        </w:rPr>
        <w:t>4.1.1</w:t>
      </w:r>
      <w:r w:rsidRPr="00AC7A33">
        <w:rPr>
          <w:szCs w:val="20"/>
        </w:rPr>
        <w:t xml:space="preserve"> Reactor design is based on the bulk density of the waste material to be processed. Horticulture waste and/or wet waste is voluminous with an estimated bulk density of approximately 500 kg/m</w:t>
      </w:r>
      <w:r w:rsidRPr="00AC7A33">
        <w:rPr>
          <w:szCs w:val="20"/>
          <w:vertAlign w:val="superscript"/>
        </w:rPr>
        <w:t>3</w:t>
      </w:r>
      <w:r w:rsidRPr="00AC7A33">
        <w:rPr>
          <w:szCs w:val="20"/>
        </w:rPr>
        <w:t xml:space="preserve">. </w:t>
      </w:r>
    </w:p>
    <w:p w14:paraId="08A09EA2" w14:textId="77777777" w:rsidR="00301C56" w:rsidRPr="00AC7A33" w:rsidRDefault="00000000" w:rsidP="009F0C7C">
      <w:pPr>
        <w:spacing w:after="120"/>
        <w:ind w:right="0"/>
        <w:rPr>
          <w:szCs w:val="20"/>
        </w:rPr>
      </w:pPr>
      <w:r w:rsidRPr="00AC7A33">
        <w:rPr>
          <w:b/>
          <w:szCs w:val="20"/>
        </w:rPr>
        <w:t>4.1.2</w:t>
      </w:r>
      <w:r w:rsidRPr="00AC7A33">
        <w:rPr>
          <w:szCs w:val="20"/>
        </w:rPr>
        <w:t xml:space="preserve"> Depending upon the quantity to be processed, the reactor selection is as follows: </w:t>
      </w:r>
    </w:p>
    <w:p w14:paraId="14F25EE8" w14:textId="77777777" w:rsidR="00301C56" w:rsidRPr="00AC7A33" w:rsidRDefault="00000000" w:rsidP="00136763">
      <w:pPr>
        <w:numPr>
          <w:ilvl w:val="0"/>
          <w:numId w:val="1"/>
        </w:numPr>
        <w:spacing w:after="120"/>
        <w:ind w:left="504" w:right="0" w:hanging="360"/>
        <w:rPr>
          <w:szCs w:val="20"/>
        </w:rPr>
      </w:pPr>
      <w:r w:rsidRPr="00AC7A33">
        <w:rPr>
          <w:szCs w:val="20"/>
        </w:rPr>
        <w:t xml:space="preserve">Batch Process Reactor  </w:t>
      </w:r>
    </w:p>
    <w:p w14:paraId="312FAAA5" w14:textId="4F3E8D94" w:rsidR="00301C56" w:rsidRPr="00AC7A33" w:rsidRDefault="00000000" w:rsidP="00172EAE">
      <w:pPr>
        <w:numPr>
          <w:ilvl w:val="1"/>
          <w:numId w:val="1"/>
        </w:numPr>
        <w:spacing w:after="120"/>
        <w:ind w:left="1169" w:right="0" w:hanging="593"/>
        <w:rPr>
          <w:szCs w:val="20"/>
        </w:rPr>
      </w:pPr>
      <w:r w:rsidRPr="00AC7A33">
        <w:rPr>
          <w:szCs w:val="20"/>
        </w:rPr>
        <w:t>Batch type reactor sh</w:t>
      </w:r>
      <w:r w:rsidR="003C4DE6" w:rsidRPr="00AC7A33">
        <w:rPr>
          <w:szCs w:val="20"/>
        </w:rPr>
        <w:t>ould</w:t>
      </w:r>
      <w:r w:rsidRPr="00AC7A33">
        <w:rPr>
          <w:szCs w:val="20"/>
        </w:rPr>
        <w:t xml:space="preserve"> be selected for processing waste from 50 kg to 500 kg per batch. If the material to be processed is more than 500 kg in a day, then a continuous mode reactor is preferred. </w:t>
      </w:r>
    </w:p>
    <w:p w14:paraId="0CB256E8" w14:textId="77777777" w:rsidR="00301C56" w:rsidRPr="00AC7A33" w:rsidRDefault="00000000" w:rsidP="00172EAE">
      <w:pPr>
        <w:numPr>
          <w:ilvl w:val="1"/>
          <w:numId w:val="1"/>
        </w:numPr>
        <w:spacing w:after="120" w:line="252" w:lineRule="auto"/>
        <w:ind w:left="1169" w:right="0" w:hanging="593"/>
        <w:rPr>
          <w:szCs w:val="20"/>
        </w:rPr>
      </w:pPr>
      <w:r w:rsidRPr="00AC7A33">
        <w:rPr>
          <w:szCs w:val="20"/>
        </w:rPr>
        <w:t xml:space="preserve">Batch reactors are sized depending upon the quantity of waste to be processed. For example, if there is only 100 kgs to be processed, then a 100 kg per batch reactor has to be selected.  </w:t>
      </w:r>
    </w:p>
    <w:p w14:paraId="30BCC964" w14:textId="77777777" w:rsidR="00301C56" w:rsidRPr="00AC7A33" w:rsidRDefault="00000000" w:rsidP="00172EAE">
      <w:pPr>
        <w:numPr>
          <w:ilvl w:val="1"/>
          <w:numId w:val="1"/>
        </w:numPr>
        <w:spacing w:after="120"/>
        <w:ind w:left="1169" w:right="0" w:hanging="593"/>
        <w:rPr>
          <w:szCs w:val="20"/>
        </w:rPr>
      </w:pPr>
      <w:r w:rsidRPr="00AC7A33">
        <w:rPr>
          <w:szCs w:val="20"/>
        </w:rPr>
        <w:lastRenderedPageBreak/>
        <w:t xml:space="preserve">Batch time is approximately 8 h to 9 h and it is recommended to operate the batch reactors only once in a day.  </w:t>
      </w:r>
    </w:p>
    <w:p w14:paraId="5586C344" w14:textId="77777777" w:rsidR="00301C56" w:rsidRPr="00AC7A33" w:rsidRDefault="00000000" w:rsidP="002F4C27">
      <w:pPr>
        <w:numPr>
          <w:ilvl w:val="0"/>
          <w:numId w:val="1"/>
        </w:numPr>
        <w:spacing w:after="120"/>
        <w:ind w:left="504" w:right="0" w:hanging="360"/>
        <w:rPr>
          <w:szCs w:val="20"/>
        </w:rPr>
      </w:pPr>
      <w:r w:rsidRPr="00AC7A33">
        <w:rPr>
          <w:szCs w:val="20"/>
        </w:rPr>
        <w:t xml:space="preserve">Continuous mode reactor </w:t>
      </w:r>
    </w:p>
    <w:p w14:paraId="2DFDDB8D" w14:textId="44C72DD8" w:rsidR="00301C56" w:rsidRPr="00AC7A33" w:rsidRDefault="00000000" w:rsidP="002F4C27">
      <w:pPr>
        <w:numPr>
          <w:ilvl w:val="1"/>
          <w:numId w:val="1"/>
        </w:numPr>
        <w:spacing w:after="120"/>
        <w:ind w:left="1169" w:right="0" w:hanging="593"/>
        <w:rPr>
          <w:szCs w:val="20"/>
        </w:rPr>
      </w:pPr>
      <w:r w:rsidRPr="00AC7A33">
        <w:rPr>
          <w:szCs w:val="20"/>
        </w:rPr>
        <w:t>Continuous mode reactors may be selected based on the quantity to be processed in a day and sh</w:t>
      </w:r>
      <w:r w:rsidR="003C4DE6" w:rsidRPr="00AC7A33">
        <w:rPr>
          <w:szCs w:val="20"/>
        </w:rPr>
        <w:t>ould</w:t>
      </w:r>
      <w:r w:rsidRPr="00AC7A33">
        <w:rPr>
          <w:szCs w:val="20"/>
        </w:rPr>
        <w:t xml:space="preserve"> be selected if it is more than 500 kgs. The continuous mode reactors can be selected based on fixed configurations of 1 TPD, 5 TPD, 10 TPD, 25 TPD, 50 TPD, 100 TPD and multiples thereof. </w:t>
      </w:r>
    </w:p>
    <w:p w14:paraId="7EDC6D83" w14:textId="17E99528" w:rsidR="00301C56" w:rsidRPr="00AC7A33" w:rsidRDefault="00000000" w:rsidP="00042C61">
      <w:pPr>
        <w:spacing w:after="120"/>
        <w:ind w:right="0"/>
        <w:rPr>
          <w:szCs w:val="20"/>
        </w:rPr>
      </w:pPr>
      <w:r w:rsidRPr="00AC7A33">
        <w:rPr>
          <w:b/>
          <w:szCs w:val="20"/>
        </w:rPr>
        <w:t>4.1.3</w:t>
      </w:r>
      <w:r w:rsidRPr="00AC7A33">
        <w:rPr>
          <w:szCs w:val="20"/>
        </w:rPr>
        <w:t xml:space="preserve"> The reactor sh</w:t>
      </w:r>
      <w:r w:rsidR="003C4DE6" w:rsidRPr="00AC7A33">
        <w:rPr>
          <w:szCs w:val="20"/>
        </w:rPr>
        <w:t>ould</w:t>
      </w:r>
      <w:r w:rsidRPr="00AC7A33">
        <w:rPr>
          <w:szCs w:val="20"/>
        </w:rPr>
        <w:t xml:space="preserve"> be made of SS316 steel, preferably internally coated with Titanium </w:t>
      </w:r>
      <w:r w:rsidR="003C4DE6" w:rsidRPr="00AC7A33">
        <w:rPr>
          <w:szCs w:val="20"/>
        </w:rPr>
        <w:t>conforming with IS 6911</w:t>
      </w:r>
      <w:r w:rsidRPr="00AC7A33">
        <w:rPr>
          <w:szCs w:val="20"/>
        </w:rPr>
        <w:t xml:space="preserve">. The reactor operating condition are as follows: </w:t>
      </w:r>
    </w:p>
    <w:p w14:paraId="69622AC1" w14:textId="77777777" w:rsidR="00301C56" w:rsidRPr="00AC7A33" w:rsidRDefault="00000000" w:rsidP="00084FC4">
      <w:pPr>
        <w:numPr>
          <w:ilvl w:val="3"/>
          <w:numId w:val="3"/>
        </w:numPr>
        <w:spacing w:after="120"/>
        <w:ind w:left="504" w:right="0" w:hanging="360"/>
        <w:rPr>
          <w:szCs w:val="20"/>
        </w:rPr>
      </w:pPr>
      <w:r w:rsidRPr="00AC7A33">
        <w:rPr>
          <w:szCs w:val="20"/>
        </w:rPr>
        <w:t xml:space="preserve">Temperature range, 350 ºC - 600 ºC  </w:t>
      </w:r>
    </w:p>
    <w:p w14:paraId="760F2B2A" w14:textId="77777777" w:rsidR="00301C56" w:rsidRPr="00AC7A33" w:rsidRDefault="00000000" w:rsidP="00084FC4">
      <w:pPr>
        <w:numPr>
          <w:ilvl w:val="3"/>
          <w:numId w:val="3"/>
        </w:numPr>
        <w:spacing w:after="120"/>
        <w:ind w:left="504" w:right="0" w:hanging="360"/>
        <w:rPr>
          <w:szCs w:val="20"/>
        </w:rPr>
      </w:pPr>
      <w:r w:rsidRPr="00AC7A33">
        <w:rPr>
          <w:szCs w:val="20"/>
        </w:rPr>
        <w:t xml:space="preserve">Operating Pressure, Atmospheric pressure </w:t>
      </w:r>
    </w:p>
    <w:p w14:paraId="3EF7F088" w14:textId="77777777" w:rsidR="00301C56" w:rsidRPr="00AC7A33" w:rsidRDefault="00000000" w:rsidP="00084FC4">
      <w:pPr>
        <w:numPr>
          <w:ilvl w:val="3"/>
          <w:numId w:val="3"/>
        </w:numPr>
        <w:spacing w:after="120"/>
        <w:ind w:left="504" w:right="0" w:hanging="360"/>
        <w:rPr>
          <w:szCs w:val="20"/>
        </w:rPr>
      </w:pPr>
      <w:r w:rsidRPr="00AC7A33">
        <w:rPr>
          <w:szCs w:val="20"/>
        </w:rPr>
        <w:t xml:space="preserve">Energy input per ton processing, 100,000 Kcal </w:t>
      </w:r>
    </w:p>
    <w:p w14:paraId="48D35810" w14:textId="4F71BDAB" w:rsidR="00301C56" w:rsidRPr="00AC7A33" w:rsidRDefault="00AC1291" w:rsidP="00D37F54">
      <w:pPr>
        <w:spacing w:after="120"/>
        <w:ind w:right="0"/>
        <w:rPr>
          <w:szCs w:val="20"/>
        </w:rPr>
      </w:pPr>
      <w:r w:rsidRPr="00AC1291">
        <w:rPr>
          <w:b/>
          <w:bCs/>
          <w:szCs w:val="20"/>
        </w:rPr>
        <w:t>4.1.4</w:t>
      </w:r>
      <w:r>
        <w:rPr>
          <w:szCs w:val="20"/>
        </w:rPr>
        <w:t xml:space="preserve"> </w:t>
      </w:r>
      <w:r w:rsidRPr="00AC7A33">
        <w:rPr>
          <w:szCs w:val="20"/>
        </w:rPr>
        <w:t>The feed is directly transferred to the reactor through a screw conveyor or hydraulic arrangement. For the waste density of 500</w:t>
      </w:r>
      <w:r w:rsidR="000D2164">
        <w:rPr>
          <w:szCs w:val="20"/>
        </w:rPr>
        <w:t xml:space="preserve"> </w:t>
      </w:r>
      <w:r w:rsidR="000D2164" w:rsidRPr="00AC7A33">
        <w:rPr>
          <w:szCs w:val="20"/>
        </w:rPr>
        <w:t>kg/m</w:t>
      </w:r>
      <w:r w:rsidR="000D2164" w:rsidRPr="00AC7A33">
        <w:rPr>
          <w:szCs w:val="20"/>
          <w:vertAlign w:val="superscript"/>
        </w:rPr>
        <w:t>3</w:t>
      </w:r>
      <w:r w:rsidR="000D2164">
        <w:rPr>
          <w:szCs w:val="20"/>
          <w:vertAlign w:val="superscript"/>
        </w:rPr>
        <w:t xml:space="preserve"> </w:t>
      </w:r>
      <w:r w:rsidR="000D2164">
        <w:rPr>
          <w:szCs w:val="20"/>
        </w:rPr>
        <w:t xml:space="preserve">to </w:t>
      </w:r>
      <w:r w:rsidRPr="00AC7A33">
        <w:rPr>
          <w:szCs w:val="20"/>
        </w:rPr>
        <w:t>600 kg/m</w:t>
      </w:r>
      <w:r w:rsidRPr="00AC7A33">
        <w:rPr>
          <w:szCs w:val="20"/>
          <w:vertAlign w:val="superscript"/>
        </w:rPr>
        <w:t>3</w:t>
      </w:r>
      <w:r w:rsidRPr="00AC7A33">
        <w:rPr>
          <w:szCs w:val="20"/>
        </w:rPr>
        <w:t>, the reactor volume sh</w:t>
      </w:r>
      <w:r w:rsidR="003C4DE6" w:rsidRPr="00AC7A33">
        <w:rPr>
          <w:szCs w:val="20"/>
        </w:rPr>
        <w:t>ould</w:t>
      </w:r>
      <w:r w:rsidRPr="00AC7A33">
        <w:rPr>
          <w:szCs w:val="20"/>
        </w:rPr>
        <w:t xml:space="preserve"> be designed approximately 3 times more than the water volume of the reactor. However, the processing capacity depends upon the sizing of the material. </w:t>
      </w:r>
    </w:p>
    <w:p w14:paraId="6EE642AA" w14:textId="77777777" w:rsidR="00301C56" w:rsidRPr="00AC7A33" w:rsidRDefault="00000000" w:rsidP="00D37F54">
      <w:pPr>
        <w:spacing w:after="120"/>
        <w:ind w:right="0"/>
        <w:rPr>
          <w:szCs w:val="20"/>
        </w:rPr>
      </w:pPr>
      <w:r w:rsidRPr="00AC7A33">
        <w:rPr>
          <w:szCs w:val="20"/>
        </w:rPr>
        <w:t>The reactor should to be loaded up to 2/3</w:t>
      </w:r>
      <w:r w:rsidRPr="00AC7A33">
        <w:rPr>
          <w:szCs w:val="20"/>
          <w:vertAlign w:val="superscript"/>
        </w:rPr>
        <w:t>rd</w:t>
      </w:r>
      <w:r w:rsidRPr="00AC7A33">
        <w:rPr>
          <w:szCs w:val="20"/>
        </w:rPr>
        <w:t xml:space="preserve"> or maximum 75 percent of the total volume for processing and ensuring enough space for the gas </w:t>
      </w:r>
      <w:proofErr w:type="spellStart"/>
      <w:r w:rsidRPr="00AC7A33">
        <w:rPr>
          <w:szCs w:val="20"/>
        </w:rPr>
        <w:t>vapours</w:t>
      </w:r>
      <w:proofErr w:type="spellEnd"/>
      <w:r w:rsidRPr="00AC7A33">
        <w:rPr>
          <w:szCs w:val="20"/>
        </w:rPr>
        <w:t xml:space="preserve"> to travel in forward direction. </w:t>
      </w:r>
    </w:p>
    <w:p w14:paraId="12986055" w14:textId="32E29168" w:rsidR="00301C56" w:rsidRPr="00AC7A33" w:rsidRDefault="0082260B" w:rsidP="00D37F54">
      <w:pPr>
        <w:spacing w:after="120"/>
        <w:ind w:right="0"/>
        <w:rPr>
          <w:szCs w:val="20"/>
        </w:rPr>
      </w:pPr>
      <w:r w:rsidRPr="0082260B">
        <w:rPr>
          <w:b/>
          <w:bCs/>
          <w:szCs w:val="20"/>
        </w:rPr>
        <w:t>4.1.5</w:t>
      </w:r>
      <w:r>
        <w:rPr>
          <w:szCs w:val="20"/>
        </w:rPr>
        <w:t xml:space="preserve"> </w:t>
      </w:r>
      <w:r w:rsidRPr="00AC7A33">
        <w:rPr>
          <w:szCs w:val="20"/>
        </w:rPr>
        <w:t xml:space="preserve">In continuous mode operation the feed is fed by a conveyor through feed hopper. The reactor capacity is decided based on the bulk density of the waste. The feed should be filled to 50 percent of the volume of the reactor maximum. In case the reactor is heated with the gas fuel, then there should be an exhaust gas chimney which should be a minimum of 3 m above roof top of the operating shed. </w:t>
      </w:r>
    </w:p>
    <w:p w14:paraId="7AB457FE" w14:textId="6A781F40" w:rsidR="00301C56" w:rsidRPr="00256E42" w:rsidRDefault="00256E42" w:rsidP="00BD2359">
      <w:pPr>
        <w:ind w:left="0" w:right="0"/>
        <w:rPr>
          <w:b/>
          <w:bCs/>
        </w:rPr>
      </w:pPr>
      <w:r w:rsidRPr="00256E42">
        <w:rPr>
          <w:b/>
          <w:bCs/>
        </w:rPr>
        <w:t xml:space="preserve">4.2 Heating system </w:t>
      </w:r>
    </w:p>
    <w:p w14:paraId="73A0B789" w14:textId="77777777" w:rsidR="00301C56" w:rsidRPr="00AC7A33" w:rsidRDefault="00000000" w:rsidP="00D62A68">
      <w:pPr>
        <w:numPr>
          <w:ilvl w:val="0"/>
          <w:numId w:val="4"/>
        </w:numPr>
        <w:spacing w:after="120"/>
        <w:ind w:left="504" w:right="0" w:hanging="360"/>
        <w:rPr>
          <w:szCs w:val="20"/>
        </w:rPr>
      </w:pPr>
      <w:r w:rsidRPr="00AC7A33">
        <w:rPr>
          <w:szCs w:val="20"/>
        </w:rPr>
        <w:t xml:space="preserve">It is recommended to use Electrical heating systems for batch mode reactors. In case of electrical heating, reliable heating coils must be used and the coils must be safely ensconced inside ceramic protection supports.  </w:t>
      </w:r>
    </w:p>
    <w:p w14:paraId="77AE042B" w14:textId="40BABE4B" w:rsidR="00301C56" w:rsidRPr="00AC7A33" w:rsidRDefault="00000000" w:rsidP="00D62A68">
      <w:pPr>
        <w:numPr>
          <w:ilvl w:val="0"/>
          <w:numId w:val="4"/>
        </w:numPr>
        <w:spacing w:after="120"/>
        <w:ind w:left="504" w:right="0" w:hanging="360"/>
        <w:rPr>
          <w:szCs w:val="20"/>
        </w:rPr>
      </w:pPr>
      <w:r w:rsidRPr="00AC7A33">
        <w:rPr>
          <w:szCs w:val="20"/>
        </w:rPr>
        <w:t xml:space="preserve">Continuous mode reactors may be heated using electricity or gas from the process itself. Heat load calculations must be based on the sensible heat and latent heat requirements. If gas is used, then the burners used must be </w:t>
      </w:r>
      <w:r w:rsidR="00E46FA3" w:rsidRPr="00AC7A33">
        <w:rPr>
          <w:szCs w:val="20"/>
        </w:rPr>
        <w:t>self-aspirated</w:t>
      </w:r>
      <w:r w:rsidRPr="00AC7A33">
        <w:rPr>
          <w:szCs w:val="20"/>
        </w:rPr>
        <w:t xml:space="preserve"> type with automatic temperature and fuel control integrated with PLC systems.  </w:t>
      </w:r>
    </w:p>
    <w:p w14:paraId="69E2DA22" w14:textId="1214323E" w:rsidR="00301C56" w:rsidRPr="00D924C4" w:rsidRDefault="00D924C4" w:rsidP="00BD2359">
      <w:pPr>
        <w:ind w:left="0" w:right="0"/>
        <w:rPr>
          <w:b/>
          <w:bCs/>
        </w:rPr>
      </w:pPr>
      <w:r w:rsidRPr="00D924C4">
        <w:rPr>
          <w:b/>
          <w:bCs/>
        </w:rPr>
        <w:t xml:space="preserve">4.3 Shredder </w:t>
      </w:r>
    </w:p>
    <w:p w14:paraId="3ED73593" w14:textId="77777777" w:rsidR="00301C56" w:rsidRPr="00AC7A33" w:rsidRDefault="00000000" w:rsidP="00647860">
      <w:pPr>
        <w:spacing w:after="120"/>
        <w:ind w:right="0"/>
        <w:rPr>
          <w:szCs w:val="20"/>
        </w:rPr>
      </w:pPr>
      <w:r w:rsidRPr="00AC7A33">
        <w:rPr>
          <w:szCs w:val="20"/>
        </w:rPr>
        <w:t xml:space="preserve">However, large size branches cannot be accommodated inside the reactor on as is condition, as the low quantity of waste occupies the entire volume of the reactor. Hence it is recommended to use a shredder to shred the material to approximately 2 inches in size. Shredder capacity and configuration may be selected based upon the quantity of waste to be shredded in a day. </w:t>
      </w:r>
    </w:p>
    <w:p w14:paraId="612F1F78" w14:textId="3162C5F1" w:rsidR="00301C56" w:rsidRPr="00D924C4" w:rsidRDefault="00D924C4" w:rsidP="00BD2359">
      <w:pPr>
        <w:ind w:left="0" w:right="0"/>
        <w:rPr>
          <w:b/>
          <w:bCs/>
        </w:rPr>
      </w:pPr>
      <w:r w:rsidRPr="00D924C4">
        <w:rPr>
          <w:b/>
          <w:bCs/>
        </w:rPr>
        <w:t xml:space="preserve">4.4 Catalytic bed/converter  </w:t>
      </w:r>
    </w:p>
    <w:p w14:paraId="67D71AFA" w14:textId="6AC030BD" w:rsidR="00301C56" w:rsidRPr="00AC7A33" w:rsidRDefault="00000000" w:rsidP="002D3537">
      <w:pPr>
        <w:spacing w:after="120"/>
        <w:ind w:right="0"/>
        <w:rPr>
          <w:szCs w:val="20"/>
        </w:rPr>
      </w:pPr>
      <w:r w:rsidRPr="00AC7A33">
        <w:rPr>
          <w:b/>
          <w:szCs w:val="20"/>
        </w:rPr>
        <w:t>4.4.1</w:t>
      </w:r>
      <w:r w:rsidRPr="00AC7A33">
        <w:rPr>
          <w:szCs w:val="20"/>
        </w:rPr>
        <w:t xml:space="preserve"> The catalytic converter</w:t>
      </w:r>
      <w:r w:rsidR="003C4DE6" w:rsidRPr="00AC7A33">
        <w:rPr>
          <w:szCs w:val="20"/>
        </w:rPr>
        <w:t xml:space="preserve"> should </w:t>
      </w:r>
      <w:r w:rsidRPr="00AC7A33">
        <w:rPr>
          <w:szCs w:val="20"/>
        </w:rPr>
        <w:t>be made from SS316/Ti or SS316/L</w:t>
      </w:r>
      <w:r w:rsidR="003C4DE6" w:rsidRPr="00AC7A33">
        <w:rPr>
          <w:szCs w:val="20"/>
        </w:rPr>
        <w:t xml:space="preserve"> conform</w:t>
      </w:r>
      <w:r w:rsidR="00445105" w:rsidRPr="00AC7A33">
        <w:rPr>
          <w:szCs w:val="20"/>
        </w:rPr>
        <w:t>ing to IS 6911</w:t>
      </w:r>
      <w:r w:rsidRPr="00AC7A33">
        <w:rPr>
          <w:szCs w:val="20"/>
        </w:rPr>
        <w:t xml:space="preserve">. The converter operating condition are as follows: </w:t>
      </w:r>
    </w:p>
    <w:p w14:paraId="4232E799" w14:textId="77777777" w:rsidR="00301C56" w:rsidRPr="00AC7A33" w:rsidRDefault="00000000" w:rsidP="00E23EFD">
      <w:pPr>
        <w:numPr>
          <w:ilvl w:val="0"/>
          <w:numId w:val="5"/>
        </w:numPr>
        <w:spacing w:after="120"/>
        <w:ind w:left="504" w:right="0" w:hanging="360"/>
        <w:rPr>
          <w:szCs w:val="20"/>
        </w:rPr>
      </w:pPr>
      <w:r w:rsidRPr="00AC7A33">
        <w:rPr>
          <w:szCs w:val="20"/>
        </w:rPr>
        <w:t xml:space="preserve">Temperature range, 350 ºC - 400 ºC  </w:t>
      </w:r>
    </w:p>
    <w:p w14:paraId="35EBBF4F" w14:textId="77777777" w:rsidR="00301C56" w:rsidRPr="00AC7A33" w:rsidRDefault="00000000" w:rsidP="00E23EFD">
      <w:pPr>
        <w:numPr>
          <w:ilvl w:val="0"/>
          <w:numId w:val="5"/>
        </w:numPr>
        <w:spacing w:after="120"/>
        <w:ind w:left="504" w:right="0" w:hanging="360"/>
        <w:rPr>
          <w:szCs w:val="20"/>
        </w:rPr>
      </w:pPr>
      <w:r w:rsidRPr="00AC7A33">
        <w:rPr>
          <w:szCs w:val="20"/>
        </w:rPr>
        <w:t xml:space="preserve">Operating Pressure, Atmospheric pressure </w:t>
      </w:r>
    </w:p>
    <w:p w14:paraId="301714AA" w14:textId="77777777" w:rsidR="00301C56" w:rsidRPr="00AC7A33" w:rsidRDefault="00000000" w:rsidP="00D91D2A">
      <w:pPr>
        <w:spacing w:after="120"/>
        <w:ind w:right="0"/>
        <w:rPr>
          <w:szCs w:val="20"/>
        </w:rPr>
      </w:pPr>
      <w:r w:rsidRPr="00AC7A33">
        <w:rPr>
          <w:b/>
          <w:szCs w:val="20"/>
        </w:rPr>
        <w:t>4.4.2</w:t>
      </w:r>
      <w:r w:rsidRPr="00AC7A33">
        <w:rPr>
          <w:szCs w:val="20"/>
        </w:rPr>
        <w:t xml:space="preserve"> The converter consists of catalyst bed which depolymerizes the high molecular weight </w:t>
      </w:r>
      <w:proofErr w:type="spellStart"/>
      <w:r w:rsidRPr="00AC7A33">
        <w:rPr>
          <w:szCs w:val="20"/>
        </w:rPr>
        <w:t>vapours</w:t>
      </w:r>
      <w:proofErr w:type="spellEnd"/>
      <w:r w:rsidRPr="00AC7A33">
        <w:rPr>
          <w:szCs w:val="20"/>
        </w:rPr>
        <w:t xml:space="preserve">, cracks them into hydrocarbon molecules and reforms them. There will be pressure drop in the inlet and outlet of the converter which has to be monitored and controlled by differential pressure transmitter through Programmable Logic Controller (PLC). </w:t>
      </w:r>
    </w:p>
    <w:p w14:paraId="008084DE" w14:textId="74FC57E3" w:rsidR="00301C56" w:rsidRPr="00AC7A33" w:rsidRDefault="00000000" w:rsidP="00D91D2A">
      <w:pPr>
        <w:spacing w:after="120"/>
        <w:ind w:right="0"/>
        <w:rPr>
          <w:szCs w:val="20"/>
        </w:rPr>
      </w:pPr>
      <w:r w:rsidRPr="00AC7A33">
        <w:rPr>
          <w:b/>
          <w:szCs w:val="20"/>
        </w:rPr>
        <w:t>4.4.3</w:t>
      </w:r>
      <w:r w:rsidRPr="00AC7A33">
        <w:rPr>
          <w:szCs w:val="20"/>
        </w:rPr>
        <w:t xml:space="preserve"> In the process of molecular reformation conversion, a small portion of the </w:t>
      </w:r>
      <w:proofErr w:type="spellStart"/>
      <w:r w:rsidRPr="00AC7A33">
        <w:rPr>
          <w:szCs w:val="20"/>
        </w:rPr>
        <w:t>vapours</w:t>
      </w:r>
      <w:proofErr w:type="spellEnd"/>
      <w:r w:rsidRPr="00AC7A33">
        <w:rPr>
          <w:szCs w:val="20"/>
        </w:rPr>
        <w:t xml:space="preserve"> generated are condensed into liquid fuels. However, a major portion of the gas remains un-condensed and the same has to be pumped into a storage vessel through a roots blower. The non-condensed gas is stored in a gas storage vessel as explained earlier. Gas storage vessel </w:t>
      </w:r>
      <w:r w:rsidR="00445105" w:rsidRPr="00AC7A33">
        <w:rPr>
          <w:szCs w:val="20"/>
        </w:rPr>
        <w:t>should</w:t>
      </w:r>
      <w:r w:rsidRPr="00AC7A33">
        <w:rPr>
          <w:szCs w:val="20"/>
        </w:rPr>
        <w:t xml:space="preserve"> be made of SS316 steel</w:t>
      </w:r>
      <w:r w:rsidR="00445105" w:rsidRPr="00AC7A33">
        <w:rPr>
          <w:szCs w:val="20"/>
        </w:rPr>
        <w:t xml:space="preserve"> conforming to IS 6911</w:t>
      </w:r>
      <w:r w:rsidRPr="00AC7A33">
        <w:rPr>
          <w:szCs w:val="20"/>
        </w:rPr>
        <w:t xml:space="preserve">. </w:t>
      </w:r>
    </w:p>
    <w:p w14:paraId="5D75FA95" w14:textId="7864CF11" w:rsidR="00301C56" w:rsidRPr="00AC7A33" w:rsidRDefault="00000000" w:rsidP="00F42415">
      <w:pPr>
        <w:spacing w:after="120"/>
        <w:ind w:right="0"/>
        <w:rPr>
          <w:szCs w:val="20"/>
        </w:rPr>
      </w:pPr>
      <w:r w:rsidRPr="00AC7A33">
        <w:rPr>
          <w:b/>
          <w:szCs w:val="20"/>
        </w:rPr>
        <w:t>4.4.</w:t>
      </w:r>
      <w:r w:rsidR="00E46FA3">
        <w:rPr>
          <w:b/>
          <w:szCs w:val="20"/>
        </w:rPr>
        <w:t>4</w:t>
      </w:r>
      <w:r w:rsidRPr="00AC7A33">
        <w:rPr>
          <w:szCs w:val="20"/>
        </w:rPr>
        <w:t xml:space="preserve"> In continuous mode, there sh</w:t>
      </w:r>
      <w:r w:rsidR="00445105" w:rsidRPr="00AC7A33">
        <w:rPr>
          <w:szCs w:val="20"/>
        </w:rPr>
        <w:t>ould</w:t>
      </w:r>
      <w:r w:rsidRPr="00AC7A33">
        <w:rPr>
          <w:szCs w:val="20"/>
        </w:rPr>
        <w:t xml:space="preserve"> be a standby converter to ensure uninterrupted operation. This switchover philosophy has to be integrated in PLC. </w:t>
      </w:r>
    </w:p>
    <w:p w14:paraId="121B2057" w14:textId="0615EC8B" w:rsidR="00301C56" w:rsidRPr="00A874C8" w:rsidRDefault="00BA0ED6" w:rsidP="006720AB">
      <w:pPr>
        <w:spacing w:after="120"/>
        <w:ind w:right="0"/>
        <w:rPr>
          <w:b/>
          <w:bCs/>
        </w:rPr>
      </w:pPr>
      <w:r w:rsidRPr="00A874C8">
        <w:rPr>
          <w:b/>
          <w:bCs/>
        </w:rPr>
        <w:lastRenderedPageBreak/>
        <w:t>4.5 Gas Processing</w:t>
      </w:r>
    </w:p>
    <w:p w14:paraId="1223171B" w14:textId="77777777" w:rsidR="00FC0C86" w:rsidRDefault="00000000" w:rsidP="00FC0C86">
      <w:pPr>
        <w:spacing w:after="120" w:line="367" w:lineRule="auto"/>
        <w:ind w:left="1745" w:right="0" w:hanging="1745"/>
        <w:rPr>
          <w:szCs w:val="20"/>
        </w:rPr>
      </w:pPr>
      <w:r w:rsidRPr="00AC7A33">
        <w:rPr>
          <w:b/>
          <w:szCs w:val="20"/>
        </w:rPr>
        <w:t>4.5.1</w:t>
      </w:r>
      <w:r w:rsidRPr="00AC7A33">
        <w:rPr>
          <w:szCs w:val="20"/>
        </w:rPr>
        <w:t xml:space="preserve"> The gas composition during reformation of waste is as prescribed in Table 1.</w:t>
      </w:r>
    </w:p>
    <w:p w14:paraId="1DAEDF9C" w14:textId="77777777" w:rsidR="00FC0C86" w:rsidRDefault="00000000" w:rsidP="00FC0C86">
      <w:pPr>
        <w:spacing w:after="120" w:line="367" w:lineRule="auto"/>
        <w:ind w:left="1745" w:right="0" w:hanging="1745"/>
        <w:jc w:val="center"/>
        <w:rPr>
          <w:b/>
          <w:szCs w:val="20"/>
        </w:rPr>
      </w:pPr>
      <w:r w:rsidRPr="00AC7A33">
        <w:rPr>
          <w:b/>
          <w:szCs w:val="20"/>
        </w:rPr>
        <w:t xml:space="preserve">Table 1 Gas Composition During Reformation </w:t>
      </w:r>
      <w:r w:rsidR="00A25B3C">
        <w:rPr>
          <w:b/>
          <w:szCs w:val="20"/>
        </w:rPr>
        <w:t>o</w:t>
      </w:r>
      <w:r w:rsidRPr="00AC7A33">
        <w:rPr>
          <w:b/>
          <w:szCs w:val="20"/>
        </w:rPr>
        <w:t>f Waste</w:t>
      </w:r>
    </w:p>
    <w:p w14:paraId="5AF29C4F" w14:textId="1F6E242D" w:rsidR="00301C56" w:rsidRPr="00AC7A33" w:rsidRDefault="00000000" w:rsidP="00FC0C86">
      <w:pPr>
        <w:spacing w:after="120" w:line="367" w:lineRule="auto"/>
        <w:ind w:left="1745" w:right="0" w:hanging="1745"/>
        <w:jc w:val="center"/>
        <w:rPr>
          <w:szCs w:val="20"/>
        </w:rPr>
      </w:pPr>
      <w:r w:rsidRPr="00AC7A33">
        <w:rPr>
          <w:szCs w:val="20"/>
        </w:rPr>
        <w:t>(</w:t>
      </w:r>
      <w:r w:rsidRPr="00AC7A33">
        <w:rPr>
          <w:i/>
          <w:szCs w:val="20"/>
        </w:rPr>
        <w:t>Clause</w:t>
      </w:r>
      <w:r w:rsidRPr="00AC7A33">
        <w:rPr>
          <w:szCs w:val="20"/>
        </w:rPr>
        <w:t xml:space="preserve"> 4.5.1)</w:t>
      </w:r>
    </w:p>
    <w:tbl>
      <w:tblPr>
        <w:tblStyle w:val="TableGrid"/>
        <w:tblW w:w="5653" w:type="dxa"/>
        <w:tblInd w:w="1320" w:type="dxa"/>
        <w:tblCellMar>
          <w:top w:w="63" w:type="dxa"/>
          <w:right w:w="115" w:type="dxa"/>
        </w:tblCellMar>
        <w:tblLook w:val="04A0" w:firstRow="1" w:lastRow="0" w:firstColumn="1" w:lastColumn="0" w:noHBand="0" w:noVBand="1"/>
      </w:tblPr>
      <w:tblGrid>
        <w:gridCol w:w="941"/>
        <w:gridCol w:w="1822"/>
        <w:gridCol w:w="1536"/>
        <w:gridCol w:w="1354"/>
      </w:tblGrid>
      <w:tr w:rsidR="00301C56" w:rsidRPr="00AC7A33" w14:paraId="1759215E" w14:textId="77777777">
        <w:trPr>
          <w:trHeight w:val="370"/>
        </w:trPr>
        <w:tc>
          <w:tcPr>
            <w:tcW w:w="941" w:type="dxa"/>
            <w:tcBorders>
              <w:top w:val="single" w:sz="12" w:space="0" w:color="000000"/>
              <w:left w:val="nil"/>
              <w:bottom w:val="single" w:sz="4" w:space="0" w:color="000000"/>
              <w:right w:val="nil"/>
            </w:tcBorders>
          </w:tcPr>
          <w:p w14:paraId="28636E99" w14:textId="77777777" w:rsidR="00301C56" w:rsidRPr="00AC7A33" w:rsidRDefault="00000000" w:rsidP="00044D20">
            <w:pPr>
              <w:spacing w:before="60" w:after="60" w:line="259" w:lineRule="auto"/>
              <w:ind w:left="19" w:right="0" w:firstLine="0"/>
              <w:jc w:val="center"/>
              <w:rPr>
                <w:szCs w:val="20"/>
              </w:rPr>
            </w:pPr>
            <w:proofErr w:type="spellStart"/>
            <w:r w:rsidRPr="00AC7A33">
              <w:rPr>
                <w:b/>
                <w:szCs w:val="20"/>
              </w:rPr>
              <w:t>S.No</w:t>
            </w:r>
            <w:proofErr w:type="spellEnd"/>
            <w:r w:rsidRPr="00AC7A33">
              <w:rPr>
                <w:b/>
                <w:szCs w:val="20"/>
              </w:rPr>
              <w:t xml:space="preserve"> </w:t>
            </w:r>
          </w:p>
        </w:tc>
        <w:tc>
          <w:tcPr>
            <w:tcW w:w="1822" w:type="dxa"/>
            <w:tcBorders>
              <w:top w:val="single" w:sz="12" w:space="0" w:color="000000"/>
              <w:left w:val="nil"/>
              <w:bottom w:val="single" w:sz="4" w:space="0" w:color="000000"/>
              <w:right w:val="nil"/>
            </w:tcBorders>
          </w:tcPr>
          <w:p w14:paraId="0996ACA4" w14:textId="77777777" w:rsidR="00301C56" w:rsidRPr="00AC7A33" w:rsidRDefault="00000000" w:rsidP="00044D20">
            <w:pPr>
              <w:spacing w:before="60" w:after="60" w:line="259" w:lineRule="auto"/>
              <w:ind w:left="0" w:right="0" w:firstLine="0"/>
              <w:jc w:val="left"/>
              <w:rPr>
                <w:szCs w:val="20"/>
              </w:rPr>
            </w:pPr>
            <w:r w:rsidRPr="00AC7A33">
              <w:rPr>
                <w:b/>
                <w:szCs w:val="20"/>
              </w:rPr>
              <w:t xml:space="preserve">Gas </w:t>
            </w:r>
          </w:p>
        </w:tc>
        <w:tc>
          <w:tcPr>
            <w:tcW w:w="1536" w:type="dxa"/>
            <w:tcBorders>
              <w:top w:val="single" w:sz="12" w:space="0" w:color="000000"/>
              <w:left w:val="nil"/>
              <w:bottom w:val="single" w:sz="4" w:space="0" w:color="000000"/>
              <w:right w:val="nil"/>
            </w:tcBorders>
          </w:tcPr>
          <w:p w14:paraId="7469C6DF" w14:textId="77777777" w:rsidR="00301C56" w:rsidRPr="00AC7A33" w:rsidRDefault="00000000" w:rsidP="00044D20">
            <w:pPr>
              <w:spacing w:before="60" w:after="60" w:line="259" w:lineRule="auto"/>
              <w:ind w:left="0" w:right="0" w:firstLine="0"/>
              <w:jc w:val="left"/>
              <w:rPr>
                <w:szCs w:val="20"/>
              </w:rPr>
            </w:pPr>
            <w:r w:rsidRPr="00AC7A33">
              <w:rPr>
                <w:b/>
                <w:szCs w:val="20"/>
              </w:rPr>
              <w:t xml:space="preserve">Min, percent </w:t>
            </w:r>
          </w:p>
        </w:tc>
        <w:tc>
          <w:tcPr>
            <w:tcW w:w="1354" w:type="dxa"/>
            <w:tcBorders>
              <w:top w:val="single" w:sz="12" w:space="0" w:color="000000"/>
              <w:left w:val="nil"/>
              <w:bottom w:val="single" w:sz="4" w:space="0" w:color="000000"/>
              <w:right w:val="nil"/>
            </w:tcBorders>
          </w:tcPr>
          <w:p w14:paraId="18FF5B2A" w14:textId="77777777" w:rsidR="00301C56" w:rsidRPr="00AC7A33" w:rsidRDefault="00000000" w:rsidP="00044D20">
            <w:pPr>
              <w:spacing w:before="60" w:after="60" w:line="259" w:lineRule="auto"/>
              <w:ind w:left="0" w:right="0" w:firstLine="0"/>
              <w:jc w:val="left"/>
              <w:rPr>
                <w:szCs w:val="20"/>
              </w:rPr>
            </w:pPr>
            <w:r w:rsidRPr="00AC7A33">
              <w:rPr>
                <w:b/>
                <w:szCs w:val="20"/>
              </w:rPr>
              <w:t xml:space="preserve">Max, Percent </w:t>
            </w:r>
          </w:p>
        </w:tc>
      </w:tr>
      <w:tr w:rsidR="00301C56" w:rsidRPr="00AC7A33" w14:paraId="0B54358B" w14:textId="77777777">
        <w:trPr>
          <w:trHeight w:val="353"/>
        </w:trPr>
        <w:tc>
          <w:tcPr>
            <w:tcW w:w="941" w:type="dxa"/>
            <w:tcBorders>
              <w:top w:val="single" w:sz="4" w:space="0" w:color="000000"/>
              <w:left w:val="nil"/>
              <w:bottom w:val="nil"/>
              <w:right w:val="nil"/>
            </w:tcBorders>
          </w:tcPr>
          <w:p w14:paraId="5161D516"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1 </w:t>
            </w:r>
          </w:p>
        </w:tc>
        <w:tc>
          <w:tcPr>
            <w:tcW w:w="1822" w:type="dxa"/>
            <w:tcBorders>
              <w:top w:val="single" w:sz="4" w:space="0" w:color="000000"/>
              <w:left w:val="nil"/>
              <w:bottom w:val="nil"/>
              <w:right w:val="nil"/>
            </w:tcBorders>
          </w:tcPr>
          <w:p w14:paraId="313880D7" w14:textId="77777777" w:rsidR="00301C56" w:rsidRPr="00AC7A33" w:rsidRDefault="00000000" w:rsidP="00044D20">
            <w:pPr>
              <w:spacing w:before="60" w:after="60" w:line="259" w:lineRule="auto"/>
              <w:ind w:left="0" w:right="0" w:firstLine="0"/>
              <w:jc w:val="left"/>
              <w:rPr>
                <w:szCs w:val="20"/>
              </w:rPr>
            </w:pPr>
            <w:r w:rsidRPr="00AC7A33">
              <w:rPr>
                <w:szCs w:val="20"/>
              </w:rPr>
              <w:t xml:space="preserve">Hydrogen </w:t>
            </w:r>
          </w:p>
        </w:tc>
        <w:tc>
          <w:tcPr>
            <w:tcW w:w="1536" w:type="dxa"/>
            <w:tcBorders>
              <w:top w:val="single" w:sz="4" w:space="0" w:color="000000"/>
              <w:left w:val="nil"/>
              <w:bottom w:val="nil"/>
              <w:right w:val="nil"/>
            </w:tcBorders>
          </w:tcPr>
          <w:p w14:paraId="5FB37565" w14:textId="77777777" w:rsidR="00301C56" w:rsidRPr="00AC7A33" w:rsidRDefault="00000000" w:rsidP="00044D20">
            <w:pPr>
              <w:spacing w:before="60" w:after="60" w:line="259" w:lineRule="auto"/>
              <w:ind w:left="449" w:right="0" w:firstLine="0"/>
              <w:jc w:val="left"/>
              <w:rPr>
                <w:szCs w:val="20"/>
              </w:rPr>
            </w:pPr>
            <w:r w:rsidRPr="00AC7A33">
              <w:rPr>
                <w:szCs w:val="20"/>
              </w:rPr>
              <w:t xml:space="preserve">18 </w:t>
            </w:r>
          </w:p>
        </w:tc>
        <w:tc>
          <w:tcPr>
            <w:tcW w:w="1354" w:type="dxa"/>
            <w:tcBorders>
              <w:top w:val="single" w:sz="4" w:space="0" w:color="000000"/>
              <w:left w:val="nil"/>
              <w:bottom w:val="nil"/>
              <w:right w:val="nil"/>
            </w:tcBorders>
          </w:tcPr>
          <w:p w14:paraId="02AB93DD"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32 </w:t>
            </w:r>
          </w:p>
        </w:tc>
      </w:tr>
      <w:tr w:rsidR="00301C56" w:rsidRPr="00AC7A33" w14:paraId="1D20B513" w14:textId="77777777">
        <w:trPr>
          <w:trHeight w:val="351"/>
        </w:trPr>
        <w:tc>
          <w:tcPr>
            <w:tcW w:w="941" w:type="dxa"/>
            <w:tcBorders>
              <w:top w:val="nil"/>
              <w:left w:val="nil"/>
              <w:bottom w:val="nil"/>
              <w:right w:val="nil"/>
            </w:tcBorders>
          </w:tcPr>
          <w:p w14:paraId="3896C813"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2 </w:t>
            </w:r>
          </w:p>
        </w:tc>
        <w:tc>
          <w:tcPr>
            <w:tcW w:w="1822" w:type="dxa"/>
            <w:tcBorders>
              <w:top w:val="nil"/>
              <w:left w:val="nil"/>
              <w:bottom w:val="nil"/>
              <w:right w:val="nil"/>
            </w:tcBorders>
          </w:tcPr>
          <w:p w14:paraId="0B8662AE" w14:textId="77777777" w:rsidR="00301C56" w:rsidRPr="00AC7A33" w:rsidRDefault="00000000" w:rsidP="00044D20">
            <w:pPr>
              <w:spacing w:before="60" w:after="60" w:line="259" w:lineRule="auto"/>
              <w:ind w:left="0" w:right="0" w:firstLine="0"/>
              <w:jc w:val="left"/>
              <w:rPr>
                <w:szCs w:val="20"/>
              </w:rPr>
            </w:pPr>
            <w:r w:rsidRPr="00AC7A33">
              <w:rPr>
                <w:szCs w:val="20"/>
              </w:rPr>
              <w:t xml:space="preserve">CO </w:t>
            </w:r>
          </w:p>
        </w:tc>
        <w:tc>
          <w:tcPr>
            <w:tcW w:w="1536" w:type="dxa"/>
            <w:tcBorders>
              <w:top w:val="nil"/>
              <w:left w:val="nil"/>
              <w:bottom w:val="nil"/>
              <w:right w:val="nil"/>
            </w:tcBorders>
          </w:tcPr>
          <w:p w14:paraId="3D8452FA"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8 </w:t>
            </w:r>
          </w:p>
        </w:tc>
        <w:tc>
          <w:tcPr>
            <w:tcW w:w="1354" w:type="dxa"/>
            <w:tcBorders>
              <w:top w:val="nil"/>
              <w:left w:val="nil"/>
              <w:bottom w:val="nil"/>
              <w:right w:val="nil"/>
            </w:tcBorders>
          </w:tcPr>
          <w:p w14:paraId="18700947"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12 </w:t>
            </w:r>
          </w:p>
        </w:tc>
      </w:tr>
      <w:tr w:rsidR="00301C56" w:rsidRPr="00AC7A33" w14:paraId="1F6DCEEB" w14:textId="77777777">
        <w:trPr>
          <w:trHeight w:val="352"/>
        </w:trPr>
        <w:tc>
          <w:tcPr>
            <w:tcW w:w="941" w:type="dxa"/>
            <w:tcBorders>
              <w:top w:val="nil"/>
              <w:left w:val="nil"/>
              <w:bottom w:val="nil"/>
              <w:right w:val="nil"/>
            </w:tcBorders>
          </w:tcPr>
          <w:p w14:paraId="0ACF49EF"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3 </w:t>
            </w:r>
          </w:p>
        </w:tc>
        <w:tc>
          <w:tcPr>
            <w:tcW w:w="1822" w:type="dxa"/>
            <w:tcBorders>
              <w:top w:val="nil"/>
              <w:left w:val="nil"/>
              <w:bottom w:val="nil"/>
              <w:right w:val="nil"/>
            </w:tcBorders>
          </w:tcPr>
          <w:p w14:paraId="4D5419DC" w14:textId="77777777" w:rsidR="00301C56" w:rsidRPr="00AC7A33" w:rsidRDefault="00000000" w:rsidP="00044D20">
            <w:pPr>
              <w:spacing w:before="60" w:after="60" w:line="259" w:lineRule="auto"/>
              <w:ind w:left="0" w:right="0" w:firstLine="0"/>
              <w:jc w:val="left"/>
              <w:rPr>
                <w:szCs w:val="20"/>
              </w:rPr>
            </w:pPr>
            <w:r w:rsidRPr="00AC7A33">
              <w:rPr>
                <w:szCs w:val="20"/>
              </w:rPr>
              <w:t>CO</w:t>
            </w:r>
            <w:r w:rsidRPr="00AC7A33">
              <w:rPr>
                <w:szCs w:val="20"/>
                <w:vertAlign w:val="subscript"/>
              </w:rPr>
              <w:t>2</w:t>
            </w:r>
            <w:r w:rsidRPr="00AC7A33">
              <w:rPr>
                <w:szCs w:val="20"/>
              </w:rPr>
              <w:t xml:space="preserve"> </w:t>
            </w:r>
          </w:p>
        </w:tc>
        <w:tc>
          <w:tcPr>
            <w:tcW w:w="1536" w:type="dxa"/>
            <w:tcBorders>
              <w:top w:val="nil"/>
              <w:left w:val="nil"/>
              <w:bottom w:val="nil"/>
              <w:right w:val="nil"/>
            </w:tcBorders>
          </w:tcPr>
          <w:p w14:paraId="2E70E411" w14:textId="77777777" w:rsidR="00301C56" w:rsidRPr="00AC7A33" w:rsidRDefault="00000000" w:rsidP="00044D20">
            <w:pPr>
              <w:spacing w:before="60" w:after="60" w:line="259" w:lineRule="auto"/>
              <w:ind w:left="449" w:right="0" w:firstLine="0"/>
              <w:jc w:val="left"/>
              <w:rPr>
                <w:szCs w:val="20"/>
              </w:rPr>
            </w:pPr>
            <w:r w:rsidRPr="00AC7A33">
              <w:rPr>
                <w:szCs w:val="20"/>
              </w:rPr>
              <w:t xml:space="preserve">30 </w:t>
            </w:r>
          </w:p>
        </w:tc>
        <w:tc>
          <w:tcPr>
            <w:tcW w:w="1354" w:type="dxa"/>
            <w:tcBorders>
              <w:top w:val="nil"/>
              <w:left w:val="nil"/>
              <w:bottom w:val="nil"/>
              <w:right w:val="nil"/>
            </w:tcBorders>
          </w:tcPr>
          <w:p w14:paraId="3BEA1D2B"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42 </w:t>
            </w:r>
          </w:p>
        </w:tc>
      </w:tr>
      <w:tr w:rsidR="00301C56" w:rsidRPr="00AC7A33" w14:paraId="0EB4F740" w14:textId="77777777">
        <w:trPr>
          <w:trHeight w:val="348"/>
        </w:trPr>
        <w:tc>
          <w:tcPr>
            <w:tcW w:w="941" w:type="dxa"/>
            <w:tcBorders>
              <w:top w:val="nil"/>
              <w:left w:val="nil"/>
              <w:bottom w:val="nil"/>
              <w:right w:val="nil"/>
            </w:tcBorders>
          </w:tcPr>
          <w:p w14:paraId="52A7CE1C"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4 </w:t>
            </w:r>
          </w:p>
        </w:tc>
        <w:tc>
          <w:tcPr>
            <w:tcW w:w="1822" w:type="dxa"/>
            <w:tcBorders>
              <w:top w:val="nil"/>
              <w:left w:val="nil"/>
              <w:bottom w:val="nil"/>
              <w:right w:val="nil"/>
            </w:tcBorders>
          </w:tcPr>
          <w:p w14:paraId="0A9ADF9E" w14:textId="77777777" w:rsidR="00301C56" w:rsidRPr="00AC7A33" w:rsidRDefault="00000000" w:rsidP="00044D20">
            <w:pPr>
              <w:spacing w:before="60" w:after="60" w:line="259" w:lineRule="auto"/>
              <w:ind w:left="0" w:right="0" w:firstLine="0"/>
              <w:jc w:val="left"/>
              <w:rPr>
                <w:szCs w:val="20"/>
              </w:rPr>
            </w:pPr>
            <w:r w:rsidRPr="00AC7A33">
              <w:rPr>
                <w:szCs w:val="20"/>
              </w:rPr>
              <w:t xml:space="preserve">Oxygen </w:t>
            </w:r>
          </w:p>
        </w:tc>
        <w:tc>
          <w:tcPr>
            <w:tcW w:w="1536" w:type="dxa"/>
            <w:tcBorders>
              <w:top w:val="nil"/>
              <w:left w:val="nil"/>
              <w:bottom w:val="nil"/>
              <w:right w:val="nil"/>
            </w:tcBorders>
          </w:tcPr>
          <w:p w14:paraId="728162E6"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1 </w:t>
            </w:r>
          </w:p>
        </w:tc>
        <w:tc>
          <w:tcPr>
            <w:tcW w:w="1354" w:type="dxa"/>
            <w:tcBorders>
              <w:top w:val="nil"/>
              <w:left w:val="nil"/>
              <w:bottom w:val="nil"/>
              <w:right w:val="nil"/>
            </w:tcBorders>
          </w:tcPr>
          <w:p w14:paraId="68BBFBBA" w14:textId="77777777" w:rsidR="00301C56" w:rsidRPr="00AC7A33" w:rsidRDefault="00000000" w:rsidP="00044D20">
            <w:pPr>
              <w:spacing w:before="60" w:after="60" w:line="259" w:lineRule="auto"/>
              <w:ind w:left="0" w:right="92" w:firstLine="0"/>
              <w:jc w:val="center"/>
              <w:rPr>
                <w:szCs w:val="20"/>
              </w:rPr>
            </w:pPr>
            <w:r w:rsidRPr="00AC7A33">
              <w:rPr>
                <w:szCs w:val="20"/>
              </w:rPr>
              <w:t xml:space="preserve">5 </w:t>
            </w:r>
          </w:p>
        </w:tc>
      </w:tr>
      <w:tr w:rsidR="00301C56" w:rsidRPr="00AC7A33" w14:paraId="74F9F9C2" w14:textId="77777777">
        <w:trPr>
          <w:trHeight w:val="352"/>
        </w:trPr>
        <w:tc>
          <w:tcPr>
            <w:tcW w:w="941" w:type="dxa"/>
            <w:tcBorders>
              <w:top w:val="nil"/>
              <w:left w:val="nil"/>
              <w:bottom w:val="nil"/>
              <w:right w:val="nil"/>
            </w:tcBorders>
          </w:tcPr>
          <w:p w14:paraId="4F7DFC36"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5 </w:t>
            </w:r>
          </w:p>
        </w:tc>
        <w:tc>
          <w:tcPr>
            <w:tcW w:w="1822" w:type="dxa"/>
            <w:tcBorders>
              <w:top w:val="nil"/>
              <w:left w:val="nil"/>
              <w:bottom w:val="nil"/>
              <w:right w:val="nil"/>
            </w:tcBorders>
          </w:tcPr>
          <w:p w14:paraId="2F4172AB" w14:textId="77777777" w:rsidR="00301C56" w:rsidRPr="00AC7A33" w:rsidRDefault="00000000" w:rsidP="00044D20">
            <w:pPr>
              <w:spacing w:before="60" w:after="60" w:line="259" w:lineRule="auto"/>
              <w:ind w:left="0" w:right="0" w:firstLine="0"/>
              <w:jc w:val="left"/>
              <w:rPr>
                <w:szCs w:val="20"/>
              </w:rPr>
            </w:pPr>
            <w:r w:rsidRPr="00AC7A33">
              <w:rPr>
                <w:szCs w:val="20"/>
              </w:rPr>
              <w:t>N</w:t>
            </w:r>
            <w:r w:rsidRPr="00095845">
              <w:rPr>
                <w:szCs w:val="20"/>
                <w:vertAlign w:val="subscript"/>
              </w:rPr>
              <w:t>2</w:t>
            </w:r>
            <w:r w:rsidRPr="00AC7A33">
              <w:rPr>
                <w:szCs w:val="20"/>
              </w:rPr>
              <w:t xml:space="preserve"> </w:t>
            </w:r>
          </w:p>
        </w:tc>
        <w:tc>
          <w:tcPr>
            <w:tcW w:w="1536" w:type="dxa"/>
            <w:tcBorders>
              <w:top w:val="nil"/>
              <w:left w:val="nil"/>
              <w:bottom w:val="nil"/>
              <w:right w:val="nil"/>
            </w:tcBorders>
          </w:tcPr>
          <w:p w14:paraId="7CD8D5CC"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4 </w:t>
            </w:r>
          </w:p>
        </w:tc>
        <w:tc>
          <w:tcPr>
            <w:tcW w:w="1354" w:type="dxa"/>
            <w:tcBorders>
              <w:top w:val="nil"/>
              <w:left w:val="nil"/>
              <w:bottom w:val="nil"/>
              <w:right w:val="nil"/>
            </w:tcBorders>
          </w:tcPr>
          <w:p w14:paraId="258EDE7C"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16 </w:t>
            </w:r>
          </w:p>
        </w:tc>
      </w:tr>
      <w:tr w:rsidR="00301C56" w:rsidRPr="00AC7A33" w14:paraId="44E76307" w14:textId="77777777">
        <w:trPr>
          <w:trHeight w:val="347"/>
        </w:trPr>
        <w:tc>
          <w:tcPr>
            <w:tcW w:w="941" w:type="dxa"/>
            <w:tcBorders>
              <w:top w:val="nil"/>
              <w:left w:val="nil"/>
              <w:bottom w:val="nil"/>
              <w:right w:val="nil"/>
            </w:tcBorders>
          </w:tcPr>
          <w:p w14:paraId="34EF88F4"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6 </w:t>
            </w:r>
          </w:p>
        </w:tc>
        <w:tc>
          <w:tcPr>
            <w:tcW w:w="1822" w:type="dxa"/>
            <w:tcBorders>
              <w:top w:val="nil"/>
              <w:left w:val="nil"/>
              <w:bottom w:val="nil"/>
              <w:right w:val="nil"/>
            </w:tcBorders>
          </w:tcPr>
          <w:p w14:paraId="6465CDAF" w14:textId="77777777" w:rsidR="00301C56" w:rsidRPr="00AC7A33" w:rsidRDefault="00000000" w:rsidP="00044D20">
            <w:pPr>
              <w:spacing w:before="60" w:after="60" w:line="259" w:lineRule="auto"/>
              <w:ind w:left="0" w:right="0" w:firstLine="0"/>
              <w:jc w:val="left"/>
              <w:rPr>
                <w:szCs w:val="20"/>
              </w:rPr>
            </w:pPr>
            <w:r w:rsidRPr="00AC7A33">
              <w:rPr>
                <w:szCs w:val="20"/>
              </w:rPr>
              <w:t xml:space="preserve">Methane </w:t>
            </w:r>
          </w:p>
        </w:tc>
        <w:tc>
          <w:tcPr>
            <w:tcW w:w="1536" w:type="dxa"/>
            <w:tcBorders>
              <w:top w:val="nil"/>
              <w:left w:val="nil"/>
              <w:bottom w:val="nil"/>
              <w:right w:val="nil"/>
            </w:tcBorders>
          </w:tcPr>
          <w:p w14:paraId="309092A2"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6 </w:t>
            </w:r>
          </w:p>
        </w:tc>
        <w:tc>
          <w:tcPr>
            <w:tcW w:w="1354" w:type="dxa"/>
            <w:tcBorders>
              <w:top w:val="nil"/>
              <w:left w:val="nil"/>
              <w:bottom w:val="nil"/>
              <w:right w:val="nil"/>
            </w:tcBorders>
          </w:tcPr>
          <w:p w14:paraId="35562572"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13 </w:t>
            </w:r>
          </w:p>
        </w:tc>
      </w:tr>
      <w:tr w:rsidR="00301C56" w:rsidRPr="00AC7A33" w14:paraId="763578B7" w14:textId="77777777">
        <w:trPr>
          <w:trHeight w:val="349"/>
        </w:trPr>
        <w:tc>
          <w:tcPr>
            <w:tcW w:w="941" w:type="dxa"/>
            <w:tcBorders>
              <w:top w:val="nil"/>
              <w:left w:val="nil"/>
              <w:bottom w:val="nil"/>
              <w:right w:val="nil"/>
            </w:tcBorders>
          </w:tcPr>
          <w:p w14:paraId="7BCECA7F"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7 </w:t>
            </w:r>
          </w:p>
        </w:tc>
        <w:tc>
          <w:tcPr>
            <w:tcW w:w="1822" w:type="dxa"/>
            <w:tcBorders>
              <w:top w:val="nil"/>
              <w:left w:val="nil"/>
              <w:bottom w:val="nil"/>
              <w:right w:val="nil"/>
            </w:tcBorders>
          </w:tcPr>
          <w:p w14:paraId="473B6ADD" w14:textId="77777777" w:rsidR="00301C56" w:rsidRPr="00AC7A33" w:rsidRDefault="00000000" w:rsidP="00044D20">
            <w:pPr>
              <w:spacing w:before="60" w:after="60" w:line="259" w:lineRule="auto"/>
              <w:ind w:left="0" w:right="0" w:firstLine="0"/>
              <w:jc w:val="left"/>
              <w:rPr>
                <w:szCs w:val="20"/>
              </w:rPr>
            </w:pPr>
            <w:r w:rsidRPr="00AC7A33">
              <w:rPr>
                <w:szCs w:val="20"/>
              </w:rPr>
              <w:t>C</w:t>
            </w:r>
            <w:r w:rsidRPr="00095845">
              <w:rPr>
                <w:szCs w:val="20"/>
                <w:vertAlign w:val="subscript"/>
              </w:rPr>
              <w:t>2</w:t>
            </w:r>
            <w:r w:rsidRPr="00AC7A33">
              <w:rPr>
                <w:szCs w:val="20"/>
              </w:rPr>
              <w:t>-C</w:t>
            </w:r>
            <w:r w:rsidRPr="00095845">
              <w:rPr>
                <w:szCs w:val="20"/>
                <w:vertAlign w:val="subscript"/>
              </w:rPr>
              <w:t>5</w:t>
            </w:r>
            <w:r w:rsidRPr="00AC7A33">
              <w:rPr>
                <w:szCs w:val="20"/>
              </w:rPr>
              <w:t xml:space="preserve"> </w:t>
            </w:r>
          </w:p>
        </w:tc>
        <w:tc>
          <w:tcPr>
            <w:tcW w:w="1536" w:type="dxa"/>
            <w:tcBorders>
              <w:top w:val="nil"/>
              <w:left w:val="nil"/>
              <w:bottom w:val="nil"/>
              <w:right w:val="nil"/>
            </w:tcBorders>
          </w:tcPr>
          <w:p w14:paraId="4D7F7C5F"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4 </w:t>
            </w:r>
          </w:p>
        </w:tc>
        <w:tc>
          <w:tcPr>
            <w:tcW w:w="1354" w:type="dxa"/>
            <w:tcBorders>
              <w:top w:val="nil"/>
              <w:left w:val="nil"/>
              <w:bottom w:val="nil"/>
              <w:right w:val="nil"/>
            </w:tcBorders>
          </w:tcPr>
          <w:p w14:paraId="2ED32B6B" w14:textId="77777777" w:rsidR="00301C56" w:rsidRPr="00AC7A33" w:rsidRDefault="00000000" w:rsidP="00044D20">
            <w:pPr>
              <w:spacing w:before="60" w:after="60" w:line="259" w:lineRule="auto"/>
              <w:ind w:left="473" w:right="0" w:firstLine="0"/>
              <w:jc w:val="left"/>
              <w:rPr>
                <w:szCs w:val="20"/>
              </w:rPr>
            </w:pPr>
            <w:r w:rsidRPr="00AC7A33">
              <w:rPr>
                <w:szCs w:val="20"/>
              </w:rPr>
              <w:t xml:space="preserve">12 </w:t>
            </w:r>
          </w:p>
        </w:tc>
      </w:tr>
      <w:tr w:rsidR="00301C56" w:rsidRPr="00AC7A33" w14:paraId="7631BF9D" w14:textId="77777777">
        <w:trPr>
          <w:trHeight w:val="370"/>
        </w:trPr>
        <w:tc>
          <w:tcPr>
            <w:tcW w:w="941" w:type="dxa"/>
            <w:tcBorders>
              <w:top w:val="nil"/>
              <w:left w:val="nil"/>
              <w:bottom w:val="single" w:sz="12" w:space="0" w:color="000000"/>
              <w:right w:val="nil"/>
            </w:tcBorders>
          </w:tcPr>
          <w:p w14:paraId="7C65044E" w14:textId="77777777" w:rsidR="00301C56" w:rsidRPr="00AC7A33" w:rsidRDefault="00000000" w:rsidP="00044D20">
            <w:pPr>
              <w:spacing w:before="60" w:after="60" w:line="259" w:lineRule="auto"/>
              <w:ind w:left="17" w:right="0" w:firstLine="0"/>
              <w:jc w:val="center"/>
              <w:rPr>
                <w:szCs w:val="20"/>
              </w:rPr>
            </w:pPr>
            <w:r w:rsidRPr="00AC7A33">
              <w:rPr>
                <w:szCs w:val="20"/>
              </w:rPr>
              <w:t xml:space="preserve">8 </w:t>
            </w:r>
          </w:p>
        </w:tc>
        <w:tc>
          <w:tcPr>
            <w:tcW w:w="1822" w:type="dxa"/>
            <w:tcBorders>
              <w:top w:val="nil"/>
              <w:left w:val="nil"/>
              <w:bottom w:val="single" w:sz="12" w:space="0" w:color="000000"/>
              <w:right w:val="nil"/>
            </w:tcBorders>
          </w:tcPr>
          <w:p w14:paraId="4A631FE4" w14:textId="77777777" w:rsidR="00301C56" w:rsidRPr="00AC7A33" w:rsidRDefault="00000000" w:rsidP="00044D20">
            <w:pPr>
              <w:spacing w:before="60" w:after="60" w:line="259" w:lineRule="auto"/>
              <w:ind w:left="0" w:right="0" w:firstLine="0"/>
              <w:jc w:val="left"/>
              <w:rPr>
                <w:szCs w:val="20"/>
              </w:rPr>
            </w:pPr>
            <w:r w:rsidRPr="00AC7A33">
              <w:rPr>
                <w:szCs w:val="20"/>
              </w:rPr>
              <w:t>C</w:t>
            </w:r>
            <w:r w:rsidRPr="00095845">
              <w:rPr>
                <w:szCs w:val="20"/>
                <w:vertAlign w:val="subscript"/>
              </w:rPr>
              <w:t>6</w:t>
            </w:r>
            <w:r w:rsidRPr="00AC7A33">
              <w:rPr>
                <w:szCs w:val="20"/>
              </w:rPr>
              <w:t>-C</w:t>
            </w:r>
            <w:r w:rsidRPr="00095845">
              <w:rPr>
                <w:szCs w:val="20"/>
                <w:vertAlign w:val="subscript"/>
              </w:rPr>
              <w:t>10</w:t>
            </w:r>
            <w:r w:rsidRPr="00AC7A33">
              <w:rPr>
                <w:szCs w:val="20"/>
              </w:rPr>
              <w:t xml:space="preserve"> </w:t>
            </w:r>
          </w:p>
        </w:tc>
        <w:tc>
          <w:tcPr>
            <w:tcW w:w="1536" w:type="dxa"/>
            <w:tcBorders>
              <w:top w:val="nil"/>
              <w:left w:val="nil"/>
              <w:bottom w:val="single" w:sz="12" w:space="0" w:color="000000"/>
              <w:right w:val="nil"/>
            </w:tcBorders>
          </w:tcPr>
          <w:p w14:paraId="57CB5BE6" w14:textId="77777777" w:rsidR="00301C56" w:rsidRPr="00AC7A33" w:rsidRDefault="00000000" w:rsidP="00044D20">
            <w:pPr>
              <w:spacing w:before="60" w:after="60" w:line="259" w:lineRule="auto"/>
              <w:ind w:left="499" w:right="0" w:firstLine="0"/>
              <w:jc w:val="left"/>
              <w:rPr>
                <w:szCs w:val="20"/>
              </w:rPr>
            </w:pPr>
            <w:r w:rsidRPr="00AC7A33">
              <w:rPr>
                <w:szCs w:val="20"/>
              </w:rPr>
              <w:t xml:space="preserve">1 </w:t>
            </w:r>
          </w:p>
        </w:tc>
        <w:tc>
          <w:tcPr>
            <w:tcW w:w="1354" w:type="dxa"/>
            <w:tcBorders>
              <w:top w:val="nil"/>
              <w:left w:val="nil"/>
              <w:bottom w:val="single" w:sz="12" w:space="0" w:color="000000"/>
              <w:right w:val="nil"/>
            </w:tcBorders>
          </w:tcPr>
          <w:p w14:paraId="2F9159E0" w14:textId="77777777" w:rsidR="00301C56" w:rsidRPr="00AC7A33" w:rsidRDefault="00000000" w:rsidP="00044D20">
            <w:pPr>
              <w:spacing w:before="60" w:after="60" w:line="259" w:lineRule="auto"/>
              <w:ind w:left="449" w:right="0" w:firstLine="0"/>
              <w:jc w:val="left"/>
              <w:rPr>
                <w:szCs w:val="20"/>
              </w:rPr>
            </w:pPr>
            <w:r w:rsidRPr="00AC7A33">
              <w:rPr>
                <w:szCs w:val="20"/>
              </w:rPr>
              <w:t xml:space="preserve">1.5 </w:t>
            </w:r>
          </w:p>
        </w:tc>
      </w:tr>
    </w:tbl>
    <w:p w14:paraId="6A437320" w14:textId="1C00E4F2" w:rsidR="00301C56" w:rsidRPr="00AC7A33" w:rsidRDefault="007D4286" w:rsidP="00E43B7D">
      <w:pPr>
        <w:spacing w:before="120" w:after="120" w:line="259" w:lineRule="auto"/>
        <w:ind w:left="0" w:right="0" w:firstLine="0"/>
        <w:jc w:val="left"/>
        <w:rPr>
          <w:szCs w:val="20"/>
        </w:rPr>
      </w:pPr>
      <w:r>
        <w:rPr>
          <w:b/>
          <w:bCs/>
          <w:szCs w:val="20"/>
        </w:rPr>
        <w:t xml:space="preserve">4.5.2 </w:t>
      </w:r>
      <w:r w:rsidRPr="004761E0">
        <w:rPr>
          <w:i/>
          <w:iCs/>
          <w:szCs w:val="20"/>
        </w:rPr>
        <w:t>Gas Processing System</w:t>
      </w:r>
      <w:r w:rsidRPr="00AC7A33">
        <w:rPr>
          <w:szCs w:val="20"/>
        </w:rPr>
        <w:t xml:space="preserve"> </w:t>
      </w:r>
    </w:p>
    <w:p w14:paraId="38A48185" w14:textId="6EE86C6B" w:rsidR="00301C56" w:rsidRPr="00AC7A33" w:rsidRDefault="006675AB" w:rsidP="000A4F8C">
      <w:pPr>
        <w:ind w:right="0"/>
      </w:pPr>
      <w:r>
        <w:rPr>
          <w:b/>
          <w:bCs/>
        </w:rPr>
        <w:t xml:space="preserve">4.5.2.1 </w:t>
      </w:r>
      <w:r w:rsidRPr="00212EEC">
        <w:rPr>
          <w:i/>
          <w:iCs/>
        </w:rPr>
        <w:t>High Value Combustible Gas</w:t>
      </w:r>
      <w:r w:rsidRPr="00AC7A33">
        <w:t xml:space="preserve">  </w:t>
      </w:r>
    </w:p>
    <w:p w14:paraId="1A099E90" w14:textId="77777777" w:rsidR="00301C56" w:rsidRPr="00AC7A33" w:rsidRDefault="00000000" w:rsidP="005A76A0">
      <w:pPr>
        <w:spacing w:after="120"/>
        <w:ind w:right="0"/>
        <w:rPr>
          <w:szCs w:val="20"/>
        </w:rPr>
      </w:pPr>
      <w:r w:rsidRPr="00AC7A33">
        <w:rPr>
          <w:szCs w:val="20"/>
        </w:rPr>
        <w:t xml:space="preserve">In the process of molecular reformation conversion, much of the gas remains un-condensed and the same is pumped into an intermediate storage vessel through a blower for further processing.  </w:t>
      </w:r>
    </w:p>
    <w:p w14:paraId="7E14CC95" w14:textId="73D8A789" w:rsidR="00301C56" w:rsidRPr="00AC7A33" w:rsidRDefault="00000000" w:rsidP="005A76A0">
      <w:pPr>
        <w:spacing w:after="120"/>
        <w:ind w:right="0"/>
        <w:rPr>
          <w:szCs w:val="20"/>
        </w:rPr>
      </w:pPr>
      <w:r w:rsidRPr="00AC7A33">
        <w:rPr>
          <w:szCs w:val="20"/>
        </w:rPr>
        <w:t xml:space="preserve">Material of Construction (MOC) for the gas processing system </w:t>
      </w:r>
      <w:r w:rsidR="00445105" w:rsidRPr="00AC7A33">
        <w:rPr>
          <w:szCs w:val="20"/>
        </w:rPr>
        <w:t>should</w:t>
      </w:r>
      <w:r w:rsidRPr="00AC7A33">
        <w:rPr>
          <w:szCs w:val="20"/>
        </w:rPr>
        <w:t xml:space="preserve"> be SS316/Ti or SS316/L</w:t>
      </w:r>
      <w:r w:rsidR="00445105" w:rsidRPr="00AC7A33">
        <w:rPr>
          <w:szCs w:val="20"/>
        </w:rPr>
        <w:t xml:space="preserve"> conforming to IS 6911</w:t>
      </w:r>
      <w:r w:rsidRPr="00AC7A33">
        <w:rPr>
          <w:szCs w:val="20"/>
        </w:rPr>
        <w:t xml:space="preserve">. The operating conditions are as follows: </w:t>
      </w:r>
    </w:p>
    <w:p w14:paraId="7EF95AE6" w14:textId="77777777" w:rsidR="00301C56" w:rsidRPr="00AC7A33" w:rsidRDefault="00000000" w:rsidP="00CD2BCA">
      <w:pPr>
        <w:numPr>
          <w:ilvl w:val="0"/>
          <w:numId w:val="6"/>
        </w:numPr>
        <w:spacing w:after="120"/>
        <w:ind w:right="0" w:hanging="293"/>
        <w:rPr>
          <w:szCs w:val="20"/>
        </w:rPr>
      </w:pPr>
      <w:r w:rsidRPr="00AC7A33">
        <w:rPr>
          <w:szCs w:val="20"/>
        </w:rPr>
        <w:t xml:space="preserve">Temperature range, 40 ºC - 50 ºC  </w:t>
      </w:r>
    </w:p>
    <w:p w14:paraId="3F21239D" w14:textId="77777777" w:rsidR="00301C56" w:rsidRPr="00AC7A33" w:rsidRDefault="00000000" w:rsidP="00CD2BCA">
      <w:pPr>
        <w:numPr>
          <w:ilvl w:val="0"/>
          <w:numId w:val="6"/>
        </w:numPr>
        <w:spacing w:after="120"/>
        <w:ind w:right="0" w:hanging="293"/>
        <w:rPr>
          <w:szCs w:val="20"/>
        </w:rPr>
      </w:pPr>
      <w:r w:rsidRPr="00AC7A33">
        <w:rPr>
          <w:szCs w:val="20"/>
        </w:rPr>
        <w:t xml:space="preserve">Operating Pressure, Atmospheric pressure </w:t>
      </w:r>
    </w:p>
    <w:p w14:paraId="756013D3" w14:textId="2D1FE6CB" w:rsidR="00301C56" w:rsidRPr="0072731A" w:rsidRDefault="0072731A" w:rsidP="00F63500">
      <w:pPr>
        <w:ind w:right="0"/>
        <w:rPr>
          <w:b/>
          <w:bCs/>
        </w:rPr>
      </w:pPr>
      <w:r w:rsidRPr="0072731A">
        <w:rPr>
          <w:b/>
          <w:bCs/>
        </w:rPr>
        <w:t xml:space="preserve">4.6 Condenser </w:t>
      </w:r>
    </w:p>
    <w:p w14:paraId="01E58509" w14:textId="77777777" w:rsidR="00301C56" w:rsidRPr="00AC7A33" w:rsidRDefault="00000000" w:rsidP="00D448FC">
      <w:pPr>
        <w:spacing w:after="120"/>
        <w:ind w:right="0"/>
        <w:rPr>
          <w:szCs w:val="20"/>
        </w:rPr>
      </w:pPr>
      <w:r w:rsidRPr="00AC7A33">
        <w:rPr>
          <w:b/>
          <w:szCs w:val="20"/>
        </w:rPr>
        <w:t>4.6.1</w:t>
      </w:r>
      <w:r w:rsidRPr="00AC7A33">
        <w:rPr>
          <w:szCs w:val="20"/>
        </w:rPr>
        <w:t xml:space="preserve"> The condensable gases from the molecular reformation converter are passed through a </w:t>
      </w:r>
      <w:proofErr w:type="spellStart"/>
      <w:r w:rsidRPr="00AC7A33">
        <w:rPr>
          <w:szCs w:val="20"/>
        </w:rPr>
        <w:t>watercooled</w:t>
      </w:r>
      <w:proofErr w:type="spellEnd"/>
      <w:r w:rsidRPr="00AC7A33">
        <w:rPr>
          <w:szCs w:val="20"/>
        </w:rPr>
        <w:t xml:space="preserve"> condenser. The condenser is a specially designed condenser manufactured from Stainless steel for longevity and corrosion resistance. The vapor is passed through the spiral coil side and the cooling water is passed through in a cross-flow direction. The condensed liquid is then collected into an intermediate tank.  </w:t>
      </w:r>
    </w:p>
    <w:p w14:paraId="5D2D55A7" w14:textId="6FA04148" w:rsidR="00301C56" w:rsidRPr="00AC7A33" w:rsidRDefault="00000000" w:rsidP="00D448FC">
      <w:pPr>
        <w:spacing w:after="120"/>
        <w:ind w:right="0"/>
        <w:rPr>
          <w:szCs w:val="20"/>
        </w:rPr>
      </w:pPr>
      <w:r w:rsidRPr="00AC7A33">
        <w:rPr>
          <w:szCs w:val="20"/>
        </w:rPr>
        <w:t xml:space="preserve">The condenser </w:t>
      </w:r>
      <w:r w:rsidR="00445105" w:rsidRPr="00AC7A33">
        <w:rPr>
          <w:szCs w:val="20"/>
        </w:rPr>
        <w:t>should</w:t>
      </w:r>
      <w:r w:rsidRPr="00AC7A33">
        <w:rPr>
          <w:szCs w:val="20"/>
        </w:rPr>
        <w:t xml:space="preserve"> be made of SS316/L steel</w:t>
      </w:r>
      <w:r w:rsidR="00445105" w:rsidRPr="00AC7A33">
        <w:rPr>
          <w:szCs w:val="20"/>
        </w:rPr>
        <w:t xml:space="preserve"> conforming to IS 6911</w:t>
      </w:r>
      <w:r w:rsidRPr="00AC7A33">
        <w:rPr>
          <w:szCs w:val="20"/>
        </w:rPr>
        <w:t xml:space="preserve">. The operating conditions are as follows: </w:t>
      </w:r>
    </w:p>
    <w:p w14:paraId="2F3BC808" w14:textId="77777777" w:rsidR="00301C56" w:rsidRPr="00AC7A33" w:rsidRDefault="00000000" w:rsidP="00CD2BCA">
      <w:pPr>
        <w:numPr>
          <w:ilvl w:val="0"/>
          <w:numId w:val="7"/>
        </w:numPr>
        <w:spacing w:after="120"/>
        <w:ind w:right="0" w:hanging="288"/>
        <w:rPr>
          <w:szCs w:val="20"/>
        </w:rPr>
      </w:pPr>
      <w:r w:rsidRPr="00AC7A33">
        <w:rPr>
          <w:szCs w:val="20"/>
        </w:rPr>
        <w:t xml:space="preserve">Temperature range, 100 ºC - 150 ºC  </w:t>
      </w:r>
    </w:p>
    <w:p w14:paraId="237595A7" w14:textId="77777777" w:rsidR="00301C56" w:rsidRPr="00AC7A33" w:rsidRDefault="00000000" w:rsidP="00CD2BCA">
      <w:pPr>
        <w:numPr>
          <w:ilvl w:val="0"/>
          <w:numId w:val="7"/>
        </w:numPr>
        <w:spacing w:after="120"/>
        <w:ind w:right="0" w:hanging="288"/>
        <w:rPr>
          <w:szCs w:val="20"/>
        </w:rPr>
      </w:pPr>
      <w:r w:rsidRPr="00AC7A33">
        <w:rPr>
          <w:szCs w:val="20"/>
        </w:rPr>
        <w:t xml:space="preserve">Operating Pressure, Atmospheric Pressure </w:t>
      </w:r>
    </w:p>
    <w:p w14:paraId="70FAEABA" w14:textId="4A6A1A31" w:rsidR="00301C56" w:rsidRPr="00AC7A33" w:rsidRDefault="00FA3016" w:rsidP="005F3811">
      <w:pPr>
        <w:ind w:right="0"/>
      </w:pPr>
      <w:r>
        <w:rPr>
          <w:b/>
          <w:bCs/>
        </w:rPr>
        <w:t xml:space="preserve">4.7 </w:t>
      </w:r>
      <w:r w:rsidRPr="00AC7A33">
        <w:t xml:space="preserve">Carbon Storage &amp; Handling  </w:t>
      </w:r>
    </w:p>
    <w:p w14:paraId="650BD136" w14:textId="7ACDAC21" w:rsidR="00301C56" w:rsidRPr="00AC7A33" w:rsidRDefault="00000000" w:rsidP="005F3811">
      <w:pPr>
        <w:spacing w:after="120"/>
        <w:ind w:right="0"/>
        <w:rPr>
          <w:szCs w:val="20"/>
        </w:rPr>
      </w:pPr>
      <w:r w:rsidRPr="00AC7A33">
        <w:rPr>
          <w:b/>
          <w:szCs w:val="20"/>
        </w:rPr>
        <w:t xml:space="preserve">4.7.1 </w:t>
      </w:r>
      <w:r w:rsidRPr="00AC7A33">
        <w:rPr>
          <w:szCs w:val="20"/>
        </w:rPr>
        <w:t>MOC for the carbon storage sh</w:t>
      </w:r>
      <w:r w:rsidR="00445105" w:rsidRPr="00AC7A33">
        <w:rPr>
          <w:szCs w:val="20"/>
        </w:rPr>
        <w:t>ould</w:t>
      </w:r>
      <w:r w:rsidRPr="00AC7A33">
        <w:rPr>
          <w:szCs w:val="20"/>
        </w:rPr>
        <w:t xml:space="preserve"> be </w:t>
      </w:r>
      <w:r w:rsidR="00445105" w:rsidRPr="00AC7A33">
        <w:rPr>
          <w:szCs w:val="20"/>
        </w:rPr>
        <w:t>made of</w:t>
      </w:r>
      <w:r w:rsidRPr="00AC7A33">
        <w:rPr>
          <w:szCs w:val="20"/>
        </w:rPr>
        <w:t xml:space="preserve"> SS316/L</w:t>
      </w:r>
      <w:r w:rsidR="00445105" w:rsidRPr="00AC7A33">
        <w:rPr>
          <w:szCs w:val="20"/>
        </w:rPr>
        <w:t xml:space="preserve"> conforming to IS 6911</w:t>
      </w:r>
      <w:r w:rsidRPr="00AC7A33">
        <w:rPr>
          <w:szCs w:val="20"/>
        </w:rPr>
        <w:t xml:space="preserve">. The operating conditions are as follows: </w:t>
      </w:r>
    </w:p>
    <w:p w14:paraId="1165F730" w14:textId="77777777" w:rsidR="00301C56" w:rsidRPr="00AC7A33" w:rsidRDefault="00000000" w:rsidP="00CD2BCA">
      <w:pPr>
        <w:numPr>
          <w:ilvl w:val="0"/>
          <w:numId w:val="8"/>
        </w:numPr>
        <w:spacing w:after="120"/>
        <w:ind w:right="0" w:hanging="293"/>
        <w:rPr>
          <w:szCs w:val="20"/>
        </w:rPr>
      </w:pPr>
      <w:r w:rsidRPr="00AC7A33">
        <w:rPr>
          <w:szCs w:val="20"/>
        </w:rPr>
        <w:t xml:space="preserve">Temperature range, Ambient temperature </w:t>
      </w:r>
    </w:p>
    <w:p w14:paraId="0FC89580" w14:textId="77777777" w:rsidR="00301C56" w:rsidRPr="00AC7A33" w:rsidRDefault="00000000" w:rsidP="00CD2BCA">
      <w:pPr>
        <w:numPr>
          <w:ilvl w:val="0"/>
          <w:numId w:val="8"/>
        </w:numPr>
        <w:spacing w:after="120"/>
        <w:ind w:right="0" w:hanging="293"/>
        <w:rPr>
          <w:szCs w:val="20"/>
        </w:rPr>
      </w:pPr>
      <w:r w:rsidRPr="00AC7A33">
        <w:rPr>
          <w:szCs w:val="20"/>
        </w:rPr>
        <w:t xml:space="preserve">Operating Pressure, Atmospheric </w:t>
      </w:r>
    </w:p>
    <w:p w14:paraId="1D1C17A9" w14:textId="6F520E98" w:rsidR="00301C56" w:rsidRPr="00AC7A33" w:rsidRDefault="00000000" w:rsidP="004C1428">
      <w:pPr>
        <w:spacing w:after="120"/>
        <w:ind w:right="0"/>
        <w:rPr>
          <w:szCs w:val="20"/>
        </w:rPr>
      </w:pPr>
      <w:r w:rsidRPr="00AC7A33">
        <w:rPr>
          <w:b/>
          <w:szCs w:val="20"/>
        </w:rPr>
        <w:t>4.7.2</w:t>
      </w:r>
      <w:r w:rsidRPr="00AC7A33">
        <w:rPr>
          <w:szCs w:val="20"/>
        </w:rPr>
        <w:t xml:space="preserve"> Carbon from the reactor </w:t>
      </w:r>
      <w:r w:rsidR="00445105" w:rsidRPr="00AC7A33">
        <w:rPr>
          <w:szCs w:val="20"/>
        </w:rPr>
        <w:t>should</w:t>
      </w:r>
      <w:r w:rsidRPr="00AC7A33">
        <w:rPr>
          <w:szCs w:val="20"/>
        </w:rPr>
        <w:t xml:space="preserve"> be recovered after the batch process is over, after the reactor inside temperature drops down to approximately 50 ºC or ambient temperature. This carbon residue can be withdrawn by a screw conveyor and then </w:t>
      </w:r>
      <w:r w:rsidR="00445105" w:rsidRPr="00AC7A33">
        <w:rPr>
          <w:szCs w:val="20"/>
        </w:rPr>
        <w:t>should</w:t>
      </w:r>
      <w:r w:rsidRPr="00AC7A33">
        <w:rPr>
          <w:szCs w:val="20"/>
        </w:rPr>
        <w:t xml:space="preserve"> be transferred to a storage. Carbon as received can be directly bagged depending upon commercial requirements. Carbon from the horticulture waste and wet waste can be an excellent source for organic carbon which is a nutrient for soils.  </w:t>
      </w:r>
    </w:p>
    <w:p w14:paraId="59C45ECC" w14:textId="28484C7F" w:rsidR="00301C56" w:rsidRPr="00AC7A33" w:rsidRDefault="00000000" w:rsidP="004C1428">
      <w:pPr>
        <w:spacing w:after="120"/>
        <w:ind w:right="0"/>
        <w:rPr>
          <w:szCs w:val="20"/>
        </w:rPr>
      </w:pPr>
      <w:r w:rsidRPr="00AC7A33">
        <w:rPr>
          <w:b/>
          <w:szCs w:val="20"/>
        </w:rPr>
        <w:lastRenderedPageBreak/>
        <w:t>4.7.3</w:t>
      </w:r>
      <w:r w:rsidRPr="00AC7A33">
        <w:rPr>
          <w:szCs w:val="20"/>
        </w:rPr>
        <w:t xml:space="preserve"> In continuous mode Carbon from the reactor is continuously released during the vaporization process. This carbon residue travels along the length of reactor during the rotation of the reactor due to the contouring provided in the reactor. The carbon cooling system </w:t>
      </w:r>
      <w:r w:rsidR="00445105" w:rsidRPr="00AC7A33">
        <w:rPr>
          <w:szCs w:val="20"/>
        </w:rPr>
        <w:t>should</w:t>
      </w:r>
      <w:r w:rsidRPr="00AC7A33">
        <w:rPr>
          <w:szCs w:val="20"/>
        </w:rPr>
        <w:t xml:space="preserve"> be a rotary cooler which should have a water cooling system. The hot carbon from the reactor when passed into the rotary cooler, the same is cooled by the water circulated outside the cooler. The carbon is cooled to the ambient temperature continuously. </w:t>
      </w:r>
    </w:p>
    <w:p w14:paraId="5D759EFC" w14:textId="7ACC53A0" w:rsidR="00301C56" w:rsidRPr="00FE7591" w:rsidRDefault="003A6968" w:rsidP="00C417EF">
      <w:pPr>
        <w:ind w:right="0"/>
        <w:rPr>
          <w:b/>
          <w:bCs/>
        </w:rPr>
      </w:pPr>
      <w:r w:rsidRPr="00FE7591">
        <w:rPr>
          <w:b/>
          <w:bCs/>
        </w:rPr>
        <w:t xml:space="preserve">4.8 Water Storage &amp; Handling </w:t>
      </w:r>
    </w:p>
    <w:p w14:paraId="04611273" w14:textId="66FCF993" w:rsidR="00301C56" w:rsidRPr="00AC7A33" w:rsidRDefault="00000000" w:rsidP="00AC65B0">
      <w:pPr>
        <w:spacing w:after="120"/>
        <w:ind w:right="0"/>
        <w:rPr>
          <w:szCs w:val="20"/>
        </w:rPr>
      </w:pPr>
      <w:r w:rsidRPr="00AC7A33">
        <w:rPr>
          <w:b/>
          <w:szCs w:val="20"/>
        </w:rPr>
        <w:t>4.8.1</w:t>
      </w:r>
      <w:r w:rsidRPr="00AC7A33">
        <w:rPr>
          <w:szCs w:val="20"/>
        </w:rPr>
        <w:t xml:space="preserve"> The pump &amp; storage system </w:t>
      </w:r>
      <w:r w:rsidR="00445105" w:rsidRPr="00AC7A33">
        <w:rPr>
          <w:szCs w:val="20"/>
        </w:rPr>
        <w:t>should</w:t>
      </w:r>
      <w:r w:rsidRPr="00AC7A33">
        <w:rPr>
          <w:szCs w:val="20"/>
        </w:rPr>
        <w:t xml:space="preserve"> be made of SS316/L</w:t>
      </w:r>
      <w:r w:rsidR="00445105" w:rsidRPr="00AC7A33">
        <w:rPr>
          <w:szCs w:val="20"/>
        </w:rPr>
        <w:t xml:space="preserve"> conforming to IS 6911</w:t>
      </w:r>
      <w:r w:rsidRPr="00AC7A33">
        <w:rPr>
          <w:szCs w:val="20"/>
        </w:rPr>
        <w:t>. The operating conditions are as follows:</w:t>
      </w:r>
    </w:p>
    <w:p w14:paraId="1B0D84A5" w14:textId="77777777" w:rsidR="00301C56" w:rsidRPr="00AC7A33" w:rsidRDefault="00000000" w:rsidP="00F21DE5">
      <w:pPr>
        <w:numPr>
          <w:ilvl w:val="0"/>
          <w:numId w:val="9"/>
        </w:numPr>
        <w:spacing w:after="120"/>
        <w:ind w:left="842" w:right="0" w:hanging="410"/>
        <w:rPr>
          <w:szCs w:val="20"/>
        </w:rPr>
      </w:pPr>
      <w:r w:rsidRPr="00AC7A33">
        <w:rPr>
          <w:szCs w:val="20"/>
        </w:rPr>
        <w:t xml:space="preserve">Temperature range, Ambient temperature </w:t>
      </w:r>
    </w:p>
    <w:p w14:paraId="70A670A0" w14:textId="77777777" w:rsidR="00301C56" w:rsidRPr="00AC7A33" w:rsidRDefault="00000000" w:rsidP="00F21DE5">
      <w:pPr>
        <w:numPr>
          <w:ilvl w:val="0"/>
          <w:numId w:val="9"/>
        </w:numPr>
        <w:spacing w:after="120"/>
        <w:ind w:left="842" w:right="0" w:hanging="410"/>
        <w:rPr>
          <w:szCs w:val="20"/>
        </w:rPr>
      </w:pPr>
      <w:r w:rsidRPr="00AC7A33">
        <w:rPr>
          <w:szCs w:val="20"/>
        </w:rPr>
        <w:t xml:space="preserve">Operating Pressure, 1 bar - 2 bar </w:t>
      </w:r>
    </w:p>
    <w:p w14:paraId="3C3B9D4A" w14:textId="77777777" w:rsidR="00301C56" w:rsidRPr="00AC7A33" w:rsidRDefault="00000000" w:rsidP="00B8576F">
      <w:pPr>
        <w:spacing w:after="120"/>
        <w:ind w:right="0"/>
        <w:rPr>
          <w:szCs w:val="20"/>
        </w:rPr>
      </w:pPr>
      <w:r w:rsidRPr="00AC7A33">
        <w:rPr>
          <w:b/>
          <w:szCs w:val="20"/>
        </w:rPr>
        <w:t>4.8.2</w:t>
      </w:r>
      <w:r w:rsidRPr="00AC7A33">
        <w:rPr>
          <w:szCs w:val="20"/>
        </w:rPr>
        <w:t xml:space="preserve"> A good quality filtered condensate water can be transferred to an intermediate storage tank with pumping station. It can be used for horticulture/cooling tower make-up water/ can be treated further to make it usable /potable or extract Hydrogen. </w:t>
      </w:r>
    </w:p>
    <w:p w14:paraId="560E00C4" w14:textId="7C634921" w:rsidR="00301C56" w:rsidRPr="004400B8" w:rsidRDefault="004400B8" w:rsidP="00583548">
      <w:pPr>
        <w:ind w:right="0"/>
        <w:rPr>
          <w:b/>
          <w:bCs/>
        </w:rPr>
      </w:pPr>
      <w:r w:rsidRPr="004400B8">
        <w:rPr>
          <w:b/>
          <w:bCs/>
        </w:rPr>
        <w:t xml:space="preserve">4.9 General specification for setting up the plant  </w:t>
      </w:r>
    </w:p>
    <w:p w14:paraId="12B523D3" w14:textId="77777777" w:rsidR="00C01938" w:rsidRDefault="00000000" w:rsidP="00C01938">
      <w:pPr>
        <w:spacing w:after="120"/>
        <w:ind w:right="0"/>
        <w:rPr>
          <w:szCs w:val="20"/>
        </w:rPr>
      </w:pPr>
      <w:r w:rsidRPr="00AC7A33">
        <w:rPr>
          <w:b/>
          <w:szCs w:val="20"/>
        </w:rPr>
        <w:t xml:space="preserve">4.9.1 </w:t>
      </w:r>
      <w:r w:rsidRPr="00AC7A33">
        <w:rPr>
          <w:szCs w:val="20"/>
        </w:rPr>
        <w:t>Please refer to table 2 for general specification for setting up the plant.</w:t>
      </w:r>
    </w:p>
    <w:p w14:paraId="5DA7DA49" w14:textId="77777777" w:rsidR="00C74E76" w:rsidRDefault="00000000" w:rsidP="00C74E76">
      <w:pPr>
        <w:spacing w:after="120"/>
        <w:ind w:right="0"/>
        <w:jc w:val="center"/>
        <w:rPr>
          <w:b/>
          <w:szCs w:val="20"/>
        </w:rPr>
      </w:pPr>
      <w:r w:rsidRPr="00AC7A33">
        <w:rPr>
          <w:b/>
          <w:szCs w:val="20"/>
        </w:rPr>
        <w:t>Table 2 General Specification</w:t>
      </w:r>
    </w:p>
    <w:p w14:paraId="0440FC60" w14:textId="2AFD9773" w:rsidR="00301C56" w:rsidRPr="00AC7A33" w:rsidRDefault="00000000" w:rsidP="00C74E76">
      <w:pPr>
        <w:spacing w:after="120"/>
        <w:ind w:right="0"/>
        <w:jc w:val="center"/>
        <w:rPr>
          <w:szCs w:val="20"/>
        </w:rPr>
      </w:pPr>
      <w:r w:rsidRPr="00AC7A33">
        <w:rPr>
          <w:szCs w:val="20"/>
        </w:rPr>
        <w:t>(</w:t>
      </w:r>
      <w:r w:rsidRPr="00AC7A33">
        <w:rPr>
          <w:i/>
          <w:szCs w:val="20"/>
        </w:rPr>
        <w:t>Clause</w:t>
      </w:r>
      <w:r w:rsidRPr="00AC7A33">
        <w:rPr>
          <w:szCs w:val="20"/>
        </w:rPr>
        <w:t xml:space="preserve"> 4.9.1) </w:t>
      </w:r>
    </w:p>
    <w:tbl>
      <w:tblPr>
        <w:tblStyle w:val="TableGrid"/>
        <w:tblW w:w="7233" w:type="dxa"/>
        <w:tblInd w:w="530" w:type="dxa"/>
        <w:tblCellMar>
          <w:top w:w="95" w:type="dxa"/>
          <w:right w:w="115" w:type="dxa"/>
        </w:tblCellMar>
        <w:tblLook w:val="04A0" w:firstRow="1" w:lastRow="0" w:firstColumn="1" w:lastColumn="0" w:noHBand="0" w:noVBand="1"/>
      </w:tblPr>
      <w:tblGrid>
        <w:gridCol w:w="4420"/>
        <w:gridCol w:w="2813"/>
      </w:tblGrid>
      <w:tr w:rsidR="00301C56" w:rsidRPr="00AC7A33" w14:paraId="4A5C8DAD" w14:textId="77777777" w:rsidTr="00CD2BCA">
        <w:trPr>
          <w:trHeight w:val="494"/>
        </w:trPr>
        <w:tc>
          <w:tcPr>
            <w:tcW w:w="4420" w:type="dxa"/>
            <w:tcBorders>
              <w:top w:val="single" w:sz="12" w:space="0" w:color="000000"/>
              <w:left w:val="nil"/>
              <w:bottom w:val="single" w:sz="4" w:space="0" w:color="000000"/>
              <w:right w:val="nil"/>
            </w:tcBorders>
            <w:vAlign w:val="center"/>
          </w:tcPr>
          <w:p w14:paraId="4C1E9A09" w14:textId="77777777" w:rsidR="00301C56" w:rsidRPr="00AC7A33" w:rsidRDefault="00000000" w:rsidP="00C97CFB">
            <w:pPr>
              <w:spacing w:before="60" w:after="60" w:line="259" w:lineRule="auto"/>
              <w:ind w:left="122" w:right="0" w:firstLine="0"/>
              <w:jc w:val="left"/>
              <w:rPr>
                <w:szCs w:val="20"/>
              </w:rPr>
            </w:pPr>
            <w:r w:rsidRPr="00AC7A33">
              <w:rPr>
                <w:b/>
                <w:szCs w:val="20"/>
              </w:rPr>
              <w:t xml:space="preserve">Parameters </w:t>
            </w:r>
          </w:p>
        </w:tc>
        <w:tc>
          <w:tcPr>
            <w:tcW w:w="2813" w:type="dxa"/>
            <w:tcBorders>
              <w:top w:val="single" w:sz="12" w:space="0" w:color="000000"/>
              <w:left w:val="nil"/>
              <w:bottom w:val="single" w:sz="4" w:space="0" w:color="000000"/>
              <w:right w:val="nil"/>
            </w:tcBorders>
            <w:vAlign w:val="center"/>
          </w:tcPr>
          <w:p w14:paraId="4D0816B9" w14:textId="77777777" w:rsidR="00301C56" w:rsidRPr="00AC7A33" w:rsidRDefault="00000000" w:rsidP="00C97CFB">
            <w:pPr>
              <w:spacing w:before="60" w:after="60" w:line="259" w:lineRule="auto"/>
              <w:ind w:left="624" w:right="0" w:firstLine="0"/>
              <w:jc w:val="left"/>
              <w:rPr>
                <w:szCs w:val="20"/>
              </w:rPr>
            </w:pPr>
            <w:r w:rsidRPr="00AC7A33">
              <w:rPr>
                <w:b/>
                <w:szCs w:val="20"/>
              </w:rPr>
              <w:t xml:space="preserve">Specification </w:t>
            </w:r>
          </w:p>
        </w:tc>
      </w:tr>
      <w:tr w:rsidR="00301C56" w:rsidRPr="00AC7A33" w14:paraId="23C757B6" w14:textId="77777777" w:rsidTr="00CD2BCA">
        <w:trPr>
          <w:trHeight w:val="480"/>
        </w:trPr>
        <w:tc>
          <w:tcPr>
            <w:tcW w:w="4420" w:type="dxa"/>
            <w:tcBorders>
              <w:top w:val="single" w:sz="4" w:space="0" w:color="000000"/>
              <w:left w:val="nil"/>
              <w:bottom w:val="nil"/>
              <w:right w:val="nil"/>
            </w:tcBorders>
            <w:vAlign w:val="center"/>
          </w:tcPr>
          <w:p w14:paraId="5BB3F0D9" w14:textId="77777777" w:rsidR="00301C56" w:rsidRPr="00AC7A33" w:rsidRDefault="00000000" w:rsidP="00C97CFB">
            <w:pPr>
              <w:spacing w:before="60" w:after="60" w:line="259" w:lineRule="auto"/>
              <w:ind w:left="122" w:right="0" w:firstLine="0"/>
              <w:jc w:val="left"/>
              <w:rPr>
                <w:szCs w:val="20"/>
              </w:rPr>
            </w:pPr>
            <w:r w:rsidRPr="00AC7A33">
              <w:rPr>
                <w:szCs w:val="20"/>
              </w:rPr>
              <w:t xml:space="preserve">Total Power Requirement </w:t>
            </w:r>
          </w:p>
        </w:tc>
        <w:tc>
          <w:tcPr>
            <w:tcW w:w="2813" w:type="dxa"/>
            <w:tcBorders>
              <w:top w:val="single" w:sz="4" w:space="0" w:color="000000"/>
              <w:left w:val="nil"/>
              <w:bottom w:val="nil"/>
              <w:right w:val="nil"/>
            </w:tcBorders>
            <w:vAlign w:val="center"/>
          </w:tcPr>
          <w:p w14:paraId="212BAE38" w14:textId="77777777" w:rsidR="00301C56" w:rsidRPr="00AC7A33" w:rsidRDefault="00000000" w:rsidP="00C97CFB">
            <w:pPr>
              <w:spacing w:before="60" w:after="60" w:line="259" w:lineRule="auto"/>
              <w:ind w:left="662" w:right="0" w:firstLine="0"/>
              <w:jc w:val="left"/>
              <w:rPr>
                <w:szCs w:val="20"/>
              </w:rPr>
            </w:pPr>
            <w:r w:rsidRPr="00AC7A33">
              <w:rPr>
                <w:szCs w:val="20"/>
              </w:rPr>
              <w:t xml:space="preserve">130kwh/Ton </w:t>
            </w:r>
          </w:p>
        </w:tc>
      </w:tr>
      <w:tr w:rsidR="00301C56" w:rsidRPr="00AC7A33" w14:paraId="6D4D2B77" w14:textId="77777777" w:rsidTr="00CD2BCA">
        <w:trPr>
          <w:trHeight w:val="474"/>
        </w:trPr>
        <w:tc>
          <w:tcPr>
            <w:tcW w:w="4420" w:type="dxa"/>
            <w:tcBorders>
              <w:top w:val="nil"/>
              <w:left w:val="nil"/>
              <w:bottom w:val="nil"/>
              <w:right w:val="nil"/>
            </w:tcBorders>
            <w:vAlign w:val="center"/>
          </w:tcPr>
          <w:p w14:paraId="317CB1E4" w14:textId="77777777" w:rsidR="00301C56" w:rsidRPr="00AC7A33" w:rsidRDefault="00000000" w:rsidP="00C97CFB">
            <w:pPr>
              <w:spacing w:before="60" w:after="60" w:line="259" w:lineRule="auto"/>
              <w:ind w:left="122" w:right="0" w:firstLine="0"/>
              <w:jc w:val="left"/>
              <w:rPr>
                <w:szCs w:val="20"/>
              </w:rPr>
            </w:pPr>
            <w:r w:rsidRPr="00AC7A33">
              <w:rPr>
                <w:szCs w:val="20"/>
              </w:rPr>
              <w:t xml:space="preserve">Total Estimated Area Requirement </w:t>
            </w:r>
          </w:p>
        </w:tc>
        <w:tc>
          <w:tcPr>
            <w:tcW w:w="2813" w:type="dxa"/>
            <w:tcBorders>
              <w:top w:val="nil"/>
              <w:left w:val="nil"/>
              <w:bottom w:val="nil"/>
              <w:right w:val="nil"/>
            </w:tcBorders>
            <w:vAlign w:val="center"/>
          </w:tcPr>
          <w:p w14:paraId="17C14A54" w14:textId="77777777" w:rsidR="00301C56" w:rsidRPr="00AC7A33" w:rsidRDefault="00000000" w:rsidP="00C97CFB">
            <w:pPr>
              <w:spacing w:before="60" w:after="60" w:line="259" w:lineRule="auto"/>
              <w:ind w:left="569" w:right="0" w:firstLine="0"/>
              <w:jc w:val="left"/>
              <w:rPr>
                <w:szCs w:val="20"/>
              </w:rPr>
            </w:pPr>
            <w:r w:rsidRPr="00AC7A33">
              <w:rPr>
                <w:szCs w:val="20"/>
              </w:rPr>
              <w:t xml:space="preserve">1000 </w:t>
            </w:r>
            <w:proofErr w:type="spellStart"/>
            <w:r w:rsidRPr="00AC7A33">
              <w:rPr>
                <w:szCs w:val="20"/>
              </w:rPr>
              <w:t>Sq.ft</w:t>
            </w:r>
            <w:proofErr w:type="spellEnd"/>
            <w:r w:rsidRPr="00AC7A33">
              <w:rPr>
                <w:szCs w:val="20"/>
              </w:rPr>
              <w:t xml:space="preserve">/Ton </w:t>
            </w:r>
          </w:p>
        </w:tc>
      </w:tr>
      <w:tr w:rsidR="00301C56" w:rsidRPr="00AC7A33" w14:paraId="56543603" w14:textId="77777777" w:rsidTr="00CD2BCA">
        <w:trPr>
          <w:trHeight w:val="506"/>
        </w:trPr>
        <w:tc>
          <w:tcPr>
            <w:tcW w:w="4420" w:type="dxa"/>
            <w:tcBorders>
              <w:top w:val="nil"/>
              <w:left w:val="nil"/>
              <w:bottom w:val="nil"/>
              <w:right w:val="nil"/>
            </w:tcBorders>
            <w:vAlign w:val="center"/>
          </w:tcPr>
          <w:p w14:paraId="448961DA" w14:textId="77777777" w:rsidR="00301C56" w:rsidRPr="00AC7A33" w:rsidRDefault="00000000" w:rsidP="00C97CFB">
            <w:pPr>
              <w:spacing w:before="60" w:after="60" w:line="259" w:lineRule="auto"/>
              <w:ind w:left="122" w:right="0" w:firstLine="0"/>
              <w:jc w:val="left"/>
              <w:rPr>
                <w:szCs w:val="20"/>
              </w:rPr>
            </w:pPr>
            <w:r w:rsidRPr="00AC7A33">
              <w:rPr>
                <w:szCs w:val="20"/>
              </w:rPr>
              <w:t xml:space="preserve">Electricity supply </w:t>
            </w:r>
          </w:p>
        </w:tc>
        <w:tc>
          <w:tcPr>
            <w:tcW w:w="2813" w:type="dxa"/>
            <w:tcBorders>
              <w:top w:val="nil"/>
              <w:left w:val="nil"/>
              <w:bottom w:val="nil"/>
              <w:right w:val="nil"/>
            </w:tcBorders>
          </w:tcPr>
          <w:p w14:paraId="657BB824" w14:textId="77777777" w:rsidR="00301C56" w:rsidRPr="00AC7A33" w:rsidRDefault="00000000" w:rsidP="00C97CFB">
            <w:pPr>
              <w:spacing w:before="60" w:after="60" w:line="259" w:lineRule="auto"/>
              <w:ind w:left="521" w:right="0" w:firstLine="0"/>
              <w:jc w:val="left"/>
              <w:rPr>
                <w:szCs w:val="20"/>
              </w:rPr>
            </w:pPr>
            <w:r w:rsidRPr="00AC7A33">
              <w:rPr>
                <w:szCs w:val="20"/>
              </w:rPr>
              <w:t xml:space="preserve">415v/50Hz/3 Ph </w:t>
            </w:r>
          </w:p>
        </w:tc>
      </w:tr>
      <w:tr w:rsidR="00301C56" w:rsidRPr="00AC7A33" w14:paraId="78204A56" w14:textId="77777777" w:rsidTr="00CD2BCA">
        <w:trPr>
          <w:trHeight w:val="462"/>
        </w:trPr>
        <w:tc>
          <w:tcPr>
            <w:tcW w:w="4420" w:type="dxa"/>
            <w:tcBorders>
              <w:top w:val="nil"/>
              <w:left w:val="nil"/>
              <w:bottom w:val="single" w:sz="12" w:space="0" w:color="000000"/>
              <w:right w:val="nil"/>
            </w:tcBorders>
          </w:tcPr>
          <w:p w14:paraId="77A8F15F" w14:textId="77777777" w:rsidR="00301C56" w:rsidRPr="00AC7A33" w:rsidRDefault="00000000" w:rsidP="00C97CFB">
            <w:pPr>
              <w:spacing w:before="60" w:after="60" w:line="259" w:lineRule="auto"/>
              <w:ind w:left="122" w:right="0" w:firstLine="0"/>
              <w:jc w:val="left"/>
              <w:rPr>
                <w:szCs w:val="20"/>
              </w:rPr>
            </w:pPr>
            <w:r w:rsidRPr="00AC7A33">
              <w:rPr>
                <w:szCs w:val="20"/>
              </w:rPr>
              <w:t xml:space="preserve">Chimney Height </w:t>
            </w:r>
          </w:p>
        </w:tc>
        <w:tc>
          <w:tcPr>
            <w:tcW w:w="2813" w:type="dxa"/>
            <w:tcBorders>
              <w:top w:val="nil"/>
              <w:left w:val="nil"/>
              <w:bottom w:val="single" w:sz="12" w:space="0" w:color="000000"/>
              <w:right w:val="nil"/>
            </w:tcBorders>
          </w:tcPr>
          <w:p w14:paraId="2740B303" w14:textId="77777777" w:rsidR="00301C56" w:rsidRPr="00AC7A33" w:rsidRDefault="00000000" w:rsidP="00C97CFB">
            <w:pPr>
              <w:spacing w:before="60" w:after="60" w:line="259" w:lineRule="auto"/>
              <w:ind w:left="0" w:right="0" w:firstLine="0"/>
              <w:jc w:val="left"/>
              <w:rPr>
                <w:szCs w:val="20"/>
              </w:rPr>
            </w:pPr>
            <w:r w:rsidRPr="00AC7A33">
              <w:rPr>
                <w:szCs w:val="20"/>
              </w:rPr>
              <w:t xml:space="preserve">3 m from the roof of the shed </w:t>
            </w:r>
          </w:p>
        </w:tc>
      </w:tr>
    </w:tbl>
    <w:p w14:paraId="268A36BD" w14:textId="1CB2E36E" w:rsidR="00301C56" w:rsidRPr="00FE13E9" w:rsidRDefault="00700B81" w:rsidP="00FE13E9">
      <w:pPr>
        <w:spacing w:before="120" w:after="120" w:line="259" w:lineRule="auto"/>
        <w:ind w:left="0" w:right="0" w:firstLine="0"/>
        <w:jc w:val="left"/>
        <w:rPr>
          <w:b/>
          <w:bCs/>
        </w:rPr>
      </w:pPr>
      <w:r w:rsidRPr="00FE13E9">
        <w:rPr>
          <w:b/>
          <w:bCs/>
        </w:rPr>
        <w:t xml:space="preserve">4.10 Safety Precautions  </w:t>
      </w:r>
    </w:p>
    <w:p w14:paraId="1F62B54C" w14:textId="77777777" w:rsidR="00301C56" w:rsidRPr="00AC7A33" w:rsidRDefault="00000000" w:rsidP="000C473A">
      <w:pPr>
        <w:spacing w:after="120"/>
        <w:ind w:right="0"/>
        <w:rPr>
          <w:szCs w:val="20"/>
        </w:rPr>
      </w:pPr>
      <w:r w:rsidRPr="00AC7A33">
        <w:rPr>
          <w:b/>
          <w:szCs w:val="20"/>
        </w:rPr>
        <w:t>4.10.1</w:t>
      </w:r>
      <w:r w:rsidRPr="00AC7A33">
        <w:rPr>
          <w:szCs w:val="20"/>
        </w:rPr>
        <w:t xml:space="preserve"> The plant must be situated inside a weather proof shed covered partially on all sides leaving an open space for good ventilation. Exhaust fans must be provided on the top and sides of the shed for air circulation and to evacuate any </w:t>
      </w:r>
      <w:proofErr w:type="spellStart"/>
      <w:r w:rsidRPr="00AC7A33">
        <w:rPr>
          <w:szCs w:val="20"/>
        </w:rPr>
        <w:t>vapours</w:t>
      </w:r>
      <w:proofErr w:type="spellEnd"/>
      <w:r w:rsidRPr="00AC7A33">
        <w:rPr>
          <w:szCs w:val="20"/>
        </w:rPr>
        <w:t xml:space="preserve"> inside the shed. </w:t>
      </w:r>
    </w:p>
    <w:p w14:paraId="28D1E6C6" w14:textId="32E2B2C9" w:rsidR="00301C56" w:rsidRPr="00AC7A33" w:rsidRDefault="00000000" w:rsidP="000C473A">
      <w:pPr>
        <w:spacing w:after="120"/>
        <w:ind w:right="0"/>
        <w:rPr>
          <w:szCs w:val="20"/>
        </w:rPr>
      </w:pPr>
      <w:r w:rsidRPr="00AC7A33">
        <w:rPr>
          <w:b/>
          <w:szCs w:val="20"/>
        </w:rPr>
        <w:t>4.10.2</w:t>
      </w:r>
      <w:r w:rsidRPr="00AC7A33">
        <w:rPr>
          <w:szCs w:val="20"/>
        </w:rPr>
        <w:t xml:space="preserve"> There </w:t>
      </w:r>
      <w:r w:rsidR="00445105" w:rsidRPr="00AC7A33">
        <w:rPr>
          <w:szCs w:val="20"/>
        </w:rPr>
        <w:t>should</w:t>
      </w:r>
      <w:r w:rsidRPr="00AC7A33">
        <w:rPr>
          <w:szCs w:val="20"/>
        </w:rPr>
        <w:t xml:space="preserve"> be a fire water facility for </w:t>
      </w:r>
      <w:proofErr w:type="spellStart"/>
      <w:r w:rsidRPr="00AC7A33">
        <w:rPr>
          <w:szCs w:val="20"/>
        </w:rPr>
        <w:t>fire fighting</w:t>
      </w:r>
      <w:proofErr w:type="spellEnd"/>
      <w:r w:rsidRPr="00AC7A33">
        <w:rPr>
          <w:szCs w:val="20"/>
        </w:rPr>
        <w:t xml:space="preserve"> which should include fire water holding tank, fire hose reels, nozzles etc.  Also, the shed must be equipped with Fire Fighting Foam and CO</w:t>
      </w:r>
      <w:r w:rsidRPr="00AC7A33">
        <w:rPr>
          <w:szCs w:val="20"/>
          <w:vertAlign w:val="subscript"/>
        </w:rPr>
        <w:t xml:space="preserve">2 </w:t>
      </w:r>
      <w:proofErr w:type="spellStart"/>
      <w:r w:rsidR="0058584F" w:rsidRPr="00AC7A33">
        <w:rPr>
          <w:szCs w:val="20"/>
        </w:rPr>
        <w:t>fire</w:t>
      </w:r>
      <w:r w:rsidR="005A1B62">
        <w:rPr>
          <w:szCs w:val="20"/>
        </w:rPr>
        <w:t xml:space="preserve"> </w:t>
      </w:r>
      <w:r w:rsidR="0058584F" w:rsidRPr="00AC7A33">
        <w:rPr>
          <w:szCs w:val="20"/>
        </w:rPr>
        <w:t>fighting</w:t>
      </w:r>
      <w:proofErr w:type="spellEnd"/>
      <w:r w:rsidRPr="00AC7A33">
        <w:rPr>
          <w:szCs w:val="20"/>
        </w:rPr>
        <w:t xml:space="preserve"> system. </w:t>
      </w:r>
      <w:r w:rsidR="003C4DE6" w:rsidRPr="00AC7A33">
        <w:rPr>
          <w:szCs w:val="20"/>
        </w:rPr>
        <w:t>CO sensor should be installed with alarm.</w:t>
      </w:r>
    </w:p>
    <w:p w14:paraId="178EFC52" w14:textId="77777777" w:rsidR="00301C56" w:rsidRPr="00AC7A33" w:rsidRDefault="00000000" w:rsidP="000C473A">
      <w:pPr>
        <w:spacing w:after="120"/>
        <w:ind w:right="0"/>
        <w:rPr>
          <w:szCs w:val="20"/>
        </w:rPr>
      </w:pPr>
      <w:r w:rsidRPr="00AC7A33">
        <w:rPr>
          <w:b/>
          <w:szCs w:val="20"/>
        </w:rPr>
        <w:t>4.10.3</w:t>
      </w:r>
      <w:r w:rsidRPr="00AC7A33">
        <w:rPr>
          <w:szCs w:val="20"/>
        </w:rPr>
        <w:t xml:space="preserve"> All the motors, electrical panels used in the plant must be of Flame proof type with proper earthing and lightening arrestors. </w:t>
      </w:r>
    </w:p>
    <w:p w14:paraId="637286B7" w14:textId="41670443" w:rsidR="00301C56" w:rsidRPr="00AC7A33" w:rsidRDefault="00000000" w:rsidP="000C473A">
      <w:pPr>
        <w:spacing w:after="120"/>
        <w:ind w:right="0"/>
        <w:rPr>
          <w:szCs w:val="20"/>
        </w:rPr>
      </w:pPr>
      <w:r w:rsidRPr="00AC7A33">
        <w:rPr>
          <w:b/>
          <w:szCs w:val="20"/>
        </w:rPr>
        <w:t>4.10.4</w:t>
      </w:r>
      <w:r w:rsidRPr="00AC7A33">
        <w:rPr>
          <w:szCs w:val="20"/>
        </w:rPr>
        <w:t xml:space="preserve"> All the valves used sh</w:t>
      </w:r>
      <w:r w:rsidR="00445105" w:rsidRPr="00AC7A33">
        <w:rPr>
          <w:szCs w:val="20"/>
        </w:rPr>
        <w:t>ould</w:t>
      </w:r>
      <w:r w:rsidRPr="00AC7A33">
        <w:rPr>
          <w:szCs w:val="20"/>
        </w:rPr>
        <w:t xml:space="preserve"> be of Petroleum industry standard (API) and must have SS trim. </w:t>
      </w:r>
    </w:p>
    <w:p w14:paraId="3BA70BC6" w14:textId="77777777" w:rsidR="00301C56" w:rsidRPr="00AC7A33" w:rsidRDefault="00000000" w:rsidP="000C473A">
      <w:pPr>
        <w:spacing w:after="120"/>
        <w:ind w:right="0"/>
        <w:rPr>
          <w:szCs w:val="20"/>
        </w:rPr>
      </w:pPr>
      <w:r w:rsidRPr="00AC7A33">
        <w:rPr>
          <w:b/>
          <w:szCs w:val="20"/>
        </w:rPr>
        <w:t>4.10.5</w:t>
      </w:r>
      <w:r w:rsidRPr="00AC7A33">
        <w:rPr>
          <w:szCs w:val="20"/>
        </w:rPr>
        <w:t xml:space="preserve"> As there is gaseous fuel having high energy content is produced, it is recommended to have a proper evacuation system in the form of cylinder filling, gas operated gensets or distribution network for cooking and heating applications. </w:t>
      </w:r>
    </w:p>
    <w:p w14:paraId="127B76FC" w14:textId="77777777" w:rsidR="00301C56" w:rsidRPr="00AC7A33" w:rsidRDefault="00000000" w:rsidP="000C473A">
      <w:pPr>
        <w:spacing w:after="120"/>
        <w:ind w:right="0"/>
        <w:rPr>
          <w:szCs w:val="20"/>
        </w:rPr>
      </w:pPr>
      <w:r w:rsidRPr="00AC7A33">
        <w:rPr>
          <w:b/>
          <w:szCs w:val="20"/>
        </w:rPr>
        <w:t>4.10.6</w:t>
      </w:r>
      <w:r w:rsidRPr="00AC7A33">
        <w:rPr>
          <w:szCs w:val="20"/>
        </w:rPr>
        <w:t xml:space="preserve"> All the electrical cables used must be fire resistance. </w:t>
      </w:r>
    </w:p>
    <w:p w14:paraId="25906309" w14:textId="77777777" w:rsidR="00301C56" w:rsidRPr="00AC7A33" w:rsidRDefault="00000000" w:rsidP="000C473A">
      <w:pPr>
        <w:spacing w:after="120"/>
        <w:ind w:right="0"/>
        <w:rPr>
          <w:szCs w:val="20"/>
        </w:rPr>
      </w:pPr>
      <w:r w:rsidRPr="00AC7A33">
        <w:rPr>
          <w:b/>
          <w:szCs w:val="20"/>
        </w:rPr>
        <w:t>4.10.7</w:t>
      </w:r>
      <w:r w:rsidRPr="00AC7A33">
        <w:rPr>
          <w:szCs w:val="20"/>
        </w:rPr>
        <w:t xml:space="preserve"> The plant location must be properly marked with fluorescent lines. All the stairs must be covered with non-slip coatings. </w:t>
      </w:r>
    </w:p>
    <w:p w14:paraId="2F3420AB" w14:textId="77777777" w:rsidR="00301C56" w:rsidRPr="00AC7A33" w:rsidRDefault="00000000" w:rsidP="000C473A">
      <w:pPr>
        <w:spacing w:after="120"/>
        <w:ind w:right="0"/>
        <w:rPr>
          <w:szCs w:val="20"/>
        </w:rPr>
      </w:pPr>
      <w:r w:rsidRPr="00AC7A33">
        <w:rPr>
          <w:b/>
          <w:szCs w:val="20"/>
        </w:rPr>
        <w:t>4.10.8</w:t>
      </w:r>
      <w:r w:rsidRPr="00AC7A33">
        <w:rPr>
          <w:szCs w:val="20"/>
        </w:rPr>
        <w:t xml:space="preserve"> Safety instructions, safety slogans and danger markings must be properly displayed. </w:t>
      </w:r>
    </w:p>
    <w:p w14:paraId="7DD61623" w14:textId="77777777" w:rsidR="00301C56" w:rsidRPr="00AC7A33" w:rsidRDefault="00000000" w:rsidP="000C473A">
      <w:pPr>
        <w:spacing w:after="120"/>
        <w:ind w:right="0"/>
        <w:rPr>
          <w:szCs w:val="20"/>
        </w:rPr>
      </w:pPr>
      <w:r w:rsidRPr="00AC7A33">
        <w:rPr>
          <w:b/>
          <w:szCs w:val="20"/>
        </w:rPr>
        <w:t>4.10.9</w:t>
      </w:r>
      <w:r w:rsidRPr="00AC7A33">
        <w:rPr>
          <w:szCs w:val="20"/>
        </w:rPr>
        <w:t xml:space="preserve"> An emergency eye wash system must be provided inside the plant.  </w:t>
      </w:r>
    </w:p>
    <w:p w14:paraId="191C2AA3" w14:textId="77777777" w:rsidR="00301C56" w:rsidRPr="00AC7A33" w:rsidRDefault="00000000" w:rsidP="000C473A">
      <w:pPr>
        <w:spacing w:after="120"/>
        <w:ind w:right="0"/>
        <w:rPr>
          <w:szCs w:val="20"/>
        </w:rPr>
      </w:pPr>
      <w:r w:rsidRPr="00AC7A33">
        <w:rPr>
          <w:b/>
          <w:szCs w:val="20"/>
        </w:rPr>
        <w:lastRenderedPageBreak/>
        <w:t>4.10.10</w:t>
      </w:r>
      <w:r w:rsidRPr="00AC7A33">
        <w:rPr>
          <w:szCs w:val="20"/>
        </w:rPr>
        <w:t xml:space="preserve"> A designated assembly area must be provided close to the plant in case of emergency. </w:t>
      </w:r>
    </w:p>
    <w:p w14:paraId="689C74AC" w14:textId="77777777" w:rsidR="00301C56" w:rsidRPr="00AC7A33" w:rsidRDefault="00000000" w:rsidP="000C473A">
      <w:pPr>
        <w:spacing w:after="120"/>
        <w:ind w:right="0"/>
        <w:rPr>
          <w:szCs w:val="20"/>
        </w:rPr>
      </w:pPr>
      <w:r w:rsidRPr="00AC7A33">
        <w:rPr>
          <w:b/>
          <w:szCs w:val="20"/>
        </w:rPr>
        <w:t>4.10.11</w:t>
      </w:r>
      <w:r w:rsidRPr="00AC7A33">
        <w:rPr>
          <w:szCs w:val="20"/>
        </w:rPr>
        <w:t xml:space="preserve"> Wind direction indicators must be placed near the plant. </w:t>
      </w:r>
    </w:p>
    <w:p w14:paraId="5534D2EF" w14:textId="77777777" w:rsidR="00301C56" w:rsidRPr="00AC7A33" w:rsidRDefault="00000000" w:rsidP="000C473A">
      <w:pPr>
        <w:spacing w:after="120"/>
        <w:ind w:right="0"/>
        <w:rPr>
          <w:szCs w:val="20"/>
        </w:rPr>
      </w:pPr>
      <w:r w:rsidRPr="00AC7A33">
        <w:rPr>
          <w:b/>
          <w:szCs w:val="20"/>
        </w:rPr>
        <w:t>4.10.12</w:t>
      </w:r>
      <w:r w:rsidRPr="00AC7A33">
        <w:rPr>
          <w:szCs w:val="20"/>
        </w:rPr>
        <w:t xml:space="preserve"> Plant must be equipped with volatile </w:t>
      </w:r>
      <w:proofErr w:type="spellStart"/>
      <w:r w:rsidRPr="00AC7A33">
        <w:rPr>
          <w:szCs w:val="20"/>
        </w:rPr>
        <w:t>vapour</w:t>
      </w:r>
      <w:proofErr w:type="spellEnd"/>
      <w:r w:rsidRPr="00AC7A33">
        <w:rPr>
          <w:szCs w:val="20"/>
        </w:rPr>
        <w:t xml:space="preserve"> sensors and ambient air quality testing equipment as recommended by the Pollution control authorities.  </w:t>
      </w:r>
    </w:p>
    <w:p w14:paraId="2940AECF" w14:textId="63D1A439" w:rsidR="003C4DE6" w:rsidRDefault="00000000" w:rsidP="000C473A">
      <w:pPr>
        <w:spacing w:after="120"/>
        <w:ind w:right="0"/>
        <w:rPr>
          <w:szCs w:val="20"/>
        </w:rPr>
      </w:pPr>
      <w:r w:rsidRPr="00AC7A33">
        <w:rPr>
          <w:b/>
          <w:szCs w:val="20"/>
        </w:rPr>
        <w:t>4.10.13</w:t>
      </w:r>
      <w:r w:rsidRPr="00AC7A33">
        <w:rPr>
          <w:szCs w:val="20"/>
        </w:rPr>
        <w:t xml:space="preserve"> Safety equipment like coveralls, goggles, safety shoes, helmets must be provided to all the employees and visitors.</w:t>
      </w:r>
      <w:bookmarkEnd w:id="1"/>
    </w:p>
    <w:p w14:paraId="2B41E755" w14:textId="0AC8EBCE" w:rsidR="00A51152" w:rsidRPr="004B5027" w:rsidRDefault="00556E78" w:rsidP="00556E78">
      <w:pPr>
        <w:spacing w:after="120"/>
        <w:ind w:right="0"/>
        <w:rPr>
          <w:szCs w:val="20"/>
          <w:highlight w:val="yellow"/>
        </w:rPr>
      </w:pPr>
      <w:r w:rsidRPr="004B5027">
        <w:rPr>
          <w:b/>
          <w:bCs/>
          <w:szCs w:val="20"/>
          <w:highlight w:val="yellow"/>
        </w:rPr>
        <w:t xml:space="preserve">4.10.14 </w:t>
      </w:r>
      <w:r w:rsidR="00A51152" w:rsidRPr="004B5027">
        <w:rPr>
          <w:b/>
          <w:bCs/>
          <w:szCs w:val="20"/>
          <w:highlight w:val="yellow"/>
        </w:rPr>
        <w:t>E</w:t>
      </w:r>
      <w:r w:rsidR="00A51152" w:rsidRPr="004B5027">
        <w:rPr>
          <w:szCs w:val="20"/>
          <w:highlight w:val="yellow"/>
        </w:rPr>
        <w:t xml:space="preserve">mergency first aid kits, restrooms and toilets for both genders and as per </w:t>
      </w:r>
      <w:proofErr w:type="spellStart"/>
      <w:r w:rsidR="00A51152" w:rsidRPr="004B5027">
        <w:rPr>
          <w:szCs w:val="20"/>
          <w:highlight w:val="yellow"/>
        </w:rPr>
        <w:t>labour</w:t>
      </w:r>
      <w:proofErr w:type="spellEnd"/>
      <w:r w:rsidR="00A51152" w:rsidRPr="004B5027">
        <w:rPr>
          <w:szCs w:val="20"/>
          <w:highlight w:val="yellow"/>
        </w:rPr>
        <w:t xml:space="preserve"> law, list /contact details of nearby hospital/medical specialist and other emergency no should be listed on 2-3 prominent places. </w:t>
      </w:r>
    </w:p>
    <w:p w14:paraId="39520A18" w14:textId="590B01A5" w:rsidR="00A51152" w:rsidRDefault="00556E78" w:rsidP="000C473A">
      <w:pPr>
        <w:spacing w:after="120"/>
        <w:ind w:right="0"/>
        <w:rPr>
          <w:szCs w:val="20"/>
        </w:rPr>
      </w:pPr>
      <w:r w:rsidRPr="004B5027">
        <w:rPr>
          <w:b/>
          <w:bCs/>
          <w:szCs w:val="20"/>
          <w:highlight w:val="yellow"/>
        </w:rPr>
        <w:t>4.10.15</w:t>
      </w:r>
      <w:r w:rsidRPr="004B5027">
        <w:rPr>
          <w:szCs w:val="20"/>
          <w:highlight w:val="yellow"/>
        </w:rPr>
        <w:t xml:space="preserve"> </w:t>
      </w:r>
      <w:r w:rsidR="00A51152" w:rsidRPr="004B5027">
        <w:rPr>
          <w:szCs w:val="20"/>
          <w:highlight w:val="yellow"/>
        </w:rPr>
        <w:t xml:space="preserve">Emergency standard operating procedures and mock </w:t>
      </w:r>
      <w:r w:rsidRPr="004B5027">
        <w:rPr>
          <w:szCs w:val="20"/>
          <w:highlight w:val="yellow"/>
        </w:rPr>
        <w:t>exercise</w:t>
      </w:r>
      <w:r w:rsidR="00A51152" w:rsidRPr="004B5027">
        <w:rPr>
          <w:szCs w:val="20"/>
          <w:highlight w:val="yellow"/>
        </w:rPr>
        <w:t xml:space="preserve"> for the same on periodic / monthly /quarterly should be done and recorded for emergency preparedness of the employees.</w:t>
      </w:r>
      <w:r w:rsidR="00A51152">
        <w:rPr>
          <w:szCs w:val="20"/>
        </w:rPr>
        <w:t xml:space="preserve"> </w:t>
      </w:r>
    </w:p>
    <w:p w14:paraId="014A643B" w14:textId="422DE3B2" w:rsidR="00A51152" w:rsidRDefault="00A51152" w:rsidP="000C473A">
      <w:pPr>
        <w:spacing w:after="120"/>
        <w:ind w:right="0"/>
        <w:rPr>
          <w:szCs w:val="20"/>
        </w:rPr>
      </w:pPr>
    </w:p>
    <w:p w14:paraId="179E72DF" w14:textId="77777777" w:rsidR="00A51152" w:rsidRDefault="00A51152" w:rsidP="000C473A">
      <w:pPr>
        <w:spacing w:after="120"/>
        <w:ind w:right="0"/>
        <w:rPr>
          <w:szCs w:val="20"/>
        </w:rPr>
      </w:pPr>
    </w:p>
    <w:p w14:paraId="75AA2DFB" w14:textId="77777777" w:rsidR="000C473A" w:rsidRPr="00AC7A33" w:rsidRDefault="000C473A" w:rsidP="000C473A">
      <w:pPr>
        <w:spacing w:after="120"/>
        <w:ind w:right="0"/>
        <w:rPr>
          <w:szCs w:val="20"/>
        </w:rPr>
      </w:pPr>
    </w:p>
    <w:sectPr w:rsidR="000C473A" w:rsidRPr="00AC7A33" w:rsidSect="00EF730E">
      <w:pgSz w:w="11906" w:h="16838" w:code="9"/>
      <w:pgMar w:top="1440" w:right="1440" w:bottom="1440" w:left="1440" w:header="10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8C0DF" w14:textId="77777777" w:rsidR="007A66A0" w:rsidRDefault="007A66A0">
      <w:pPr>
        <w:spacing w:after="0" w:line="240" w:lineRule="auto"/>
      </w:pPr>
      <w:r>
        <w:separator/>
      </w:r>
    </w:p>
  </w:endnote>
  <w:endnote w:type="continuationSeparator" w:id="0">
    <w:p w14:paraId="36A0FB1A" w14:textId="77777777" w:rsidR="007A66A0" w:rsidRDefault="007A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8C13C" w14:textId="77777777" w:rsidR="007A66A0" w:rsidRDefault="007A66A0">
      <w:pPr>
        <w:spacing w:after="0" w:line="240" w:lineRule="auto"/>
      </w:pPr>
      <w:r>
        <w:separator/>
      </w:r>
    </w:p>
  </w:footnote>
  <w:footnote w:type="continuationSeparator" w:id="0">
    <w:p w14:paraId="11F11F03" w14:textId="77777777" w:rsidR="007A66A0" w:rsidRDefault="007A6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2020" w14:textId="77777777" w:rsidR="00301C56" w:rsidRDefault="00000000">
    <w:pPr>
      <w:spacing w:after="0" w:line="259" w:lineRule="auto"/>
      <w:ind w:left="-567" w:right="0" w:firstLine="0"/>
      <w:jc w:val="left"/>
    </w:pPr>
    <w:r>
      <w:t xml:space="preserve">Draft for comments only                                                 </w:t>
    </w:r>
    <w:r>
      <w:rPr>
        <w:sz w:val="16"/>
      </w:rPr>
      <w:t xml:space="preserve">                       </w:t>
    </w:r>
    <w:r>
      <w:t xml:space="preserve">                           Doc: CHD/33/22371(WC) </w:t>
    </w:r>
  </w:p>
  <w:p w14:paraId="41BF19B5" w14:textId="77777777" w:rsidR="00301C56" w:rsidRDefault="00000000">
    <w:pPr>
      <w:spacing w:after="0" w:line="259" w:lineRule="auto"/>
      <w:ind w:left="0" w:right="2" w:firstLine="0"/>
      <w:jc w:val="right"/>
    </w:pPr>
    <w:r>
      <w:t xml:space="preserve">           November 2023 </w:t>
    </w:r>
  </w:p>
  <w:p w14:paraId="5B4A036D" w14:textId="77777777" w:rsidR="00301C56" w:rsidRDefault="00000000">
    <w:pPr>
      <w:spacing w:after="0" w:line="259" w:lineRule="auto"/>
      <w:ind w:left="0" w:right="-42" w:firstLine="0"/>
      <w:jc w:val="righ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06CF" w14:textId="7C00D08E" w:rsidR="00301C56" w:rsidRDefault="00301C56">
    <w:pPr>
      <w:spacing w:after="0" w:line="259" w:lineRule="auto"/>
      <w:ind w:left="0" w:right="-42"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1E26" w14:textId="77777777" w:rsidR="00301C56" w:rsidRDefault="00000000">
    <w:pPr>
      <w:spacing w:after="0" w:line="259" w:lineRule="auto"/>
      <w:ind w:left="-567" w:right="0" w:firstLine="0"/>
      <w:jc w:val="left"/>
    </w:pPr>
    <w:r>
      <w:t xml:space="preserve">Draft for comments only                                                 </w:t>
    </w:r>
    <w:r>
      <w:rPr>
        <w:sz w:val="16"/>
      </w:rPr>
      <w:t xml:space="preserve">                       </w:t>
    </w:r>
    <w:r>
      <w:t xml:space="preserve">                           Doc: CHD/33/22371(WC) </w:t>
    </w:r>
  </w:p>
  <w:p w14:paraId="25678234" w14:textId="77777777" w:rsidR="00301C56" w:rsidRDefault="00000000">
    <w:pPr>
      <w:spacing w:after="0" w:line="259" w:lineRule="auto"/>
      <w:ind w:left="0" w:right="2" w:firstLine="0"/>
      <w:jc w:val="right"/>
    </w:pPr>
    <w:r>
      <w:t xml:space="preserve">           November 2023 </w:t>
    </w:r>
  </w:p>
  <w:p w14:paraId="0EFADC09" w14:textId="77777777" w:rsidR="00301C56" w:rsidRDefault="00000000">
    <w:pPr>
      <w:spacing w:after="0" w:line="259" w:lineRule="auto"/>
      <w:ind w:left="0" w:right="-42" w:firstLine="0"/>
      <w:jc w:val="righ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967"/>
    <w:multiLevelType w:val="hybridMultilevel"/>
    <w:tmpl w:val="B89476F4"/>
    <w:lvl w:ilvl="0" w:tplc="D1E01F7E">
      <w:start w:val="1"/>
      <w:numFmt w:val="lowerLetter"/>
      <w:lvlText w:val="%1)"/>
      <w:lvlJc w:val="left"/>
      <w:pPr>
        <w:ind w:left="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7AAD0A">
      <w:start w:val="1"/>
      <w:numFmt w:val="lowerLetter"/>
      <w:lvlText w:val="%2"/>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08F68">
      <w:start w:val="1"/>
      <w:numFmt w:val="lowerRoman"/>
      <w:lvlText w:val="%3"/>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F67A46">
      <w:start w:val="1"/>
      <w:numFmt w:val="decimal"/>
      <w:lvlText w:val="%4"/>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ED4D4">
      <w:start w:val="1"/>
      <w:numFmt w:val="lowerLetter"/>
      <w:lvlText w:val="%5"/>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E09DAE">
      <w:start w:val="1"/>
      <w:numFmt w:val="lowerRoman"/>
      <w:lvlText w:val="%6"/>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40B34C">
      <w:start w:val="1"/>
      <w:numFmt w:val="decimal"/>
      <w:lvlText w:val="%7"/>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BAC798">
      <w:start w:val="1"/>
      <w:numFmt w:val="lowerLetter"/>
      <w:lvlText w:val="%8"/>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92D690">
      <w:start w:val="1"/>
      <w:numFmt w:val="lowerRoman"/>
      <w:lvlText w:val="%9"/>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4F4C9C"/>
    <w:multiLevelType w:val="hybridMultilevel"/>
    <w:tmpl w:val="85BCEF36"/>
    <w:lvl w:ilvl="0" w:tplc="78DE3BC6">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4E656">
      <w:start w:val="1"/>
      <w:numFmt w:val="lowerLetter"/>
      <w:lvlText w:val="%2"/>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46882C">
      <w:start w:val="1"/>
      <w:numFmt w:val="lowerRoman"/>
      <w:lvlText w:val="%3"/>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DAA99A">
      <w:start w:val="1"/>
      <w:numFmt w:val="decimal"/>
      <w:lvlText w:val="%4"/>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8C26C0">
      <w:start w:val="1"/>
      <w:numFmt w:val="lowerLetter"/>
      <w:lvlText w:val="%5"/>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A646D4">
      <w:start w:val="1"/>
      <w:numFmt w:val="lowerRoman"/>
      <w:lvlText w:val="%6"/>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5AE2A0">
      <w:start w:val="1"/>
      <w:numFmt w:val="decimal"/>
      <w:lvlText w:val="%7"/>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36C8B2">
      <w:start w:val="1"/>
      <w:numFmt w:val="lowerLetter"/>
      <w:lvlText w:val="%8"/>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3A9A7E">
      <w:start w:val="1"/>
      <w:numFmt w:val="lowerRoman"/>
      <w:lvlText w:val="%9"/>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D72862"/>
    <w:multiLevelType w:val="hybridMultilevel"/>
    <w:tmpl w:val="C710394C"/>
    <w:lvl w:ilvl="0" w:tplc="60A62D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DA3CA6">
      <w:start w:val="1"/>
      <w:numFmt w:val="lowerLetter"/>
      <w:lvlText w:val="%2"/>
      <w:lvlJc w:val="left"/>
      <w:pPr>
        <w:ind w:left="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4CD48C">
      <w:start w:val="1"/>
      <w:numFmt w:val="lowerRoman"/>
      <w:lvlText w:val="%3"/>
      <w:lvlJc w:val="left"/>
      <w:pPr>
        <w:ind w:left="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EC4142">
      <w:start w:val="1"/>
      <w:numFmt w:val="lowerLetter"/>
      <w:lvlRestart w:val="0"/>
      <w:lvlText w:val="%4)"/>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02E888">
      <w:start w:val="1"/>
      <w:numFmt w:val="lowerLetter"/>
      <w:lvlText w:val="%5"/>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7E524C">
      <w:start w:val="1"/>
      <w:numFmt w:val="lowerRoman"/>
      <w:lvlText w:val="%6"/>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3ACC04">
      <w:start w:val="1"/>
      <w:numFmt w:val="decimal"/>
      <w:lvlText w:val="%7"/>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42068A">
      <w:start w:val="1"/>
      <w:numFmt w:val="lowerLetter"/>
      <w:lvlText w:val="%8"/>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08F640">
      <w:start w:val="1"/>
      <w:numFmt w:val="lowerRoman"/>
      <w:lvlText w:val="%9"/>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D109FD"/>
    <w:multiLevelType w:val="multilevel"/>
    <w:tmpl w:val="C5A294D6"/>
    <w:lvl w:ilvl="0">
      <w:start w:val="2"/>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2"/>
      <w:numFmt w:val="decimal"/>
      <w:pStyle w:val="Heading3"/>
      <w:lvlText w:val="%1.%2.%3"/>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pStyle w:val="Heading4"/>
      <w:lvlText w:val="%1.%2.%3.%4"/>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4C2B13"/>
    <w:multiLevelType w:val="hybridMultilevel"/>
    <w:tmpl w:val="87CE6E3C"/>
    <w:lvl w:ilvl="0" w:tplc="527E307A">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CA7994">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DE04F8">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0605B6">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D85D3C">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064B1E">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2E32FC">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04F50C">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062FA6">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EB3894"/>
    <w:multiLevelType w:val="hybridMultilevel"/>
    <w:tmpl w:val="9D0EAB30"/>
    <w:lvl w:ilvl="0" w:tplc="E83AB0E6">
      <w:start w:val="1"/>
      <w:numFmt w:val="low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34BEE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D8D13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7CB45E">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E6AD1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08E66A">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A8E928">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50C11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22503E">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A01C15"/>
    <w:multiLevelType w:val="hybridMultilevel"/>
    <w:tmpl w:val="0324CD8C"/>
    <w:lvl w:ilvl="0" w:tplc="F69C6614">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6C9EEC">
      <w:start w:val="1"/>
      <w:numFmt w:val="lowerRoman"/>
      <w:lvlText w:val="%2)"/>
      <w:lvlJc w:val="left"/>
      <w:pPr>
        <w:ind w:left="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90640A">
      <w:start w:val="1"/>
      <w:numFmt w:val="lowerRoman"/>
      <w:lvlText w:val="%3"/>
      <w:lvlJc w:val="left"/>
      <w:pPr>
        <w:ind w:left="1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E0AB4">
      <w:start w:val="1"/>
      <w:numFmt w:val="decimal"/>
      <w:lvlText w:val="%4"/>
      <w:lvlJc w:val="left"/>
      <w:pPr>
        <w:ind w:left="1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9C3E8E">
      <w:start w:val="1"/>
      <w:numFmt w:val="lowerLetter"/>
      <w:lvlText w:val="%5"/>
      <w:lvlJc w:val="left"/>
      <w:pPr>
        <w:ind w:left="2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863640">
      <w:start w:val="1"/>
      <w:numFmt w:val="lowerRoman"/>
      <w:lvlText w:val="%6"/>
      <w:lvlJc w:val="left"/>
      <w:pPr>
        <w:ind w:left="3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0EF004">
      <w:start w:val="1"/>
      <w:numFmt w:val="decimal"/>
      <w:lvlText w:val="%7"/>
      <w:lvlJc w:val="left"/>
      <w:pPr>
        <w:ind w:left="4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2AC6A6">
      <w:start w:val="1"/>
      <w:numFmt w:val="lowerLetter"/>
      <w:lvlText w:val="%8"/>
      <w:lvlJc w:val="left"/>
      <w:pPr>
        <w:ind w:left="4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E22FCE">
      <w:start w:val="1"/>
      <w:numFmt w:val="lowerRoman"/>
      <w:lvlText w:val="%9"/>
      <w:lvlJc w:val="left"/>
      <w:pPr>
        <w:ind w:left="5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B23E8B"/>
    <w:multiLevelType w:val="hybridMultilevel"/>
    <w:tmpl w:val="1D269F18"/>
    <w:lvl w:ilvl="0" w:tplc="04A6AC9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1A082C">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660B06">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1CB714">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E60598">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78791E">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D68F58">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A096CA">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F46AA0">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F16928"/>
    <w:multiLevelType w:val="hybridMultilevel"/>
    <w:tmpl w:val="D4008E0E"/>
    <w:lvl w:ilvl="0" w:tplc="3E468B16">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7E268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726D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DE25E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DC1B3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10513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C0710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D4C3D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B24D9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96235A"/>
    <w:multiLevelType w:val="multilevel"/>
    <w:tmpl w:val="D68E7F3A"/>
    <w:lvl w:ilvl="0">
      <w:start w:val="4"/>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2087416088">
    <w:abstractNumId w:val="6"/>
  </w:num>
  <w:num w:numId="2" w16cid:durableId="1750536328">
    <w:abstractNumId w:val="9"/>
  </w:num>
  <w:num w:numId="3" w16cid:durableId="1666013118">
    <w:abstractNumId w:val="2"/>
  </w:num>
  <w:num w:numId="4" w16cid:durableId="1275213884">
    <w:abstractNumId w:val="8"/>
  </w:num>
  <w:num w:numId="5" w16cid:durableId="605845619">
    <w:abstractNumId w:val="5"/>
  </w:num>
  <w:num w:numId="6" w16cid:durableId="2015112565">
    <w:abstractNumId w:val="7"/>
  </w:num>
  <w:num w:numId="7" w16cid:durableId="1996763016">
    <w:abstractNumId w:val="1"/>
  </w:num>
  <w:num w:numId="8" w16cid:durableId="1072124285">
    <w:abstractNumId w:val="4"/>
  </w:num>
  <w:num w:numId="9" w16cid:durableId="934560058">
    <w:abstractNumId w:val="0"/>
  </w:num>
  <w:num w:numId="10" w16cid:durableId="1071657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56"/>
    <w:rsid w:val="00004496"/>
    <w:rsid w:val="000129D3"/>
    <w:rsid w:val="0001333D"/>
    <w:rsid w:val="0002467B"/>
    <w:rsid w:val="00042C61"/>
    <w:rsid w:val="00044D20"/>
    <w:rsid w:val="00084FC4"/>
    <w:rsid w:val="00095845"/>
    <w:rsid w:val="00095E3C"/>
    <w:rsid w:val="000A110A"/>
    <w:rsid w:val="000A4F8C"/>
    <w:rsid w:val="000C473A"/>
    <w:rsid w:val="000D2164"/>
    <w:rsid w:val="00100136"/>
    <w:rsid w:val="00122753"/>
    <w:rsid w:val="001249F5"/>
    <w:rsid w:val="00136763"/>
    <w:rsid w:val="00141C11"/>
    <w:rsid w:val="00172EAE"/>
    <w:rsid w:val="001745A7"/>
    <w:rsid w:val="00182399"/>
    <w:rsid w:val="001865F6"/>
    <w:rsid w:val="001A1CE0"/>
    <w:rsid w:val="001D06CA"/>
    <w:rsid w:val="001E05BD"/>
    <w:rsid w:val="001E550D"/>
    <w:rsid w:val="00212EEC"/>
    <w:rsid w:val="00250D0D"/>
    <w:rsid w:val="00254DE0"/>
    <w:rsid w:val="00256E42"/>
    <w:rsid w:val="00285F0E"/>
    <w:rsid w:val="002A7201"/>
    <w:rsid w:val="002B3099"/>
    <w:rsid w:val="002C15E2"/>
    <w:rsid w:val="002D3537"/>
    <w:rsid w:val="002F4C27"/>
    <w:rsid w:val="00300206"/>
    <w:rsid w:val="00301C56"/>
    <w:rsid w:val="00326D3D"/>
    <w:rsid w:val="00351AE4"/>
    <w:rsid w:val="00356FBA"/>
    <w:rsid w:val="00383990"/>
    <w:rsid w:val="003A6968"/>
    <w:rsid w:val="003C4DE6"/>
    <w:rsid w:val="003D1907"/>
    <w:rsid w:val="003D5360"/>
    <w:rsid w:val="004102FB"/>
    <w:rsid w:val="004157E2"/>
    <w:rsid w:val="004400B8"/>
    <w:rsid w:val="00445105"/>
    <w:rsid w:val="004761E0"/>
    <w:rsid w:val="00490086"/>
    <w:rsid w:val="004B5027"/>
    <w:rsid w:val="004C1428"/>
    <w:rsid w:val="004C23B2"/>
    <w:rsid w:val="004C6675"/>
    <w:rsid w:val="004F280C"/>
    <w:rsid w:val="00532169"/>
    <w:rsid w:val="005368B1"/>
    <w:rsid w:val="005476A7"/>
    <w:rsid w:val="0055529D"/>
    <w:rsid w:val="00556E78"/>
    <w:rsid w:val="00583548"/>
    <w:rsid w:val="0058584F"/>
    <w:rsid w:val="005A1B62"/>
    <w:rsid w:val="005A70DB"/>
    <w:rsid w:val="005A76A0"/>
    <w:rsid w:val="005C13F8"/>
    <w:rsid w:val="005D4E5F"/>
    <w:rsid w:val="005F3811"/>
    <w:rsid w:val="006310CD"/>
    <w:rsid w:val="00647860"/>
    <w:rsid w:val="006675AB"/>
    <w:rsid w:val="006720AB"/>
    <w:rsid w:val="00685202"/>
    <w:rsid w:val="006A6D3F"/>
    <w:rsid w:val="006E4A57"/>
    <w:rsid w:val="00700B81"/>
    <w:rsid w:val="0072731A"/>
    <w:rsid w:val="00731253"/>
    <w:rsid w:val="00732EB0"/>
    <w:rsid w:val="00744EC9"/>
    <w:rsid w:val="00764406"/>
    <w:rsid w:val="007A66A0"/>
    <w:rsid w:val="007D4286"/>
    <w:rsid w:val="007D4B8B"/>
    <w:rsid w:val="007E2C4B"/>
    <w:rsid w:val="007F6B26"/>
    <w:rsid w:val="0082260B"/>
    <w:rsid w:val="00847A9C"/>
    <w:rsid w:val="008565A8"/>
    <w:rsid w:val="008D242F"/>
    <w:rsid w:val="008D2E0D"/>
    <w:rsid w:val="008F5338"/>
    <w:rsid w:val="009008A5"/>
    <w:rsid w:val="00974D4A"/>
    <w:rsid w:val="009E7655"/>
    <w:rsid w:val="009F0C7C"/>
    <w:rsid w:val="00A05E48"/>
    <w:rsid w:val="00A13324"/>
    <w:rsid w:val="00A25B3C"/>
    <w:rsid w:val="00A32DA8"/>
    <w:rsid w:val="00A372A3"/>
    <w:rsid w:val="00A4516F"/>
    <w:rsid w:val="00A500E1"/>
    <w:rsid w:val="00A51152"/>
    <w:rsid w:val="00A658B6"/>
    <w:rsid w:val="00A6595D"/>
    <w:rsid w:val="00A83183"/>
    <w:rsid w:val="00A874C8"/>
    <w:rsid w:val="00AC1291"/>
    <w:rsid w:val="00AC1700"/>
    <w:rsid w:val="00AC52BE"/>
    <w:rsid w:val="00AC65B0"/>
    <w:rsid w:val="00AC7A33"/>
    <w:rsid w:val="00AD3318"/>
    <w:rsid w:val="00B2145C"/>
    <w:rsid w:val="00B224A5"/>
    <w:rsid w:val="00B27E2C"/>
    <w:rsid w:val="00B8576F"/>
    <w:rsid w:val="00BA0ED6"/>
    <w:rsid w:val="00BB03F0"/>
    <w:rsid w:val="00BD2359"/>
    <w:rsid w:val="00BE1B1C"/>
    <w:rsid w:val="00C01938"/>
    <w:rsid w:val="00C34A2D"/>
    <w:rsid w:val="00C417EF"/>
    <w:rsid w:val="00C557CC"/>
    <w:rsid w:val="00C74E76"/>
    <w:rsid w:val="00C865BE"/>
    <w:rsid w:val="00C86624"/>
    <w:rsid w:val="00C97CFB"/>
    <w:rsid w:val="00CA03FE"/>
    <w:rsid w:val="00CB58AB"/>
    <w:rsid w:val="00CD2BCA"/>
    <w:rsid w:val="00D37F54"/>
    <w:rsid w:val="00D448FC"/>
    <w:rsid w:val="00D46661"/>
    <w:rsid w:val="00D57543"/>
    <w:rsid w:val="00D62A68"/>
    <w:rsid w:val="00D64A14"/>
    <w:rsid w:val="00D82C6C"/>
    <w:rsid w:val="00D90012"/>
    <w:rsid w:val="00D91D2A"/>
    <w:rsid w:val="00D924C4"/>
    <w:rsid w:val="00E02A14"/>
    <w:rsid w:val="00E23EFD"/>
    <w:rsid w:val="00E43B7D"/>
    <w:rsid w:val="00E46FA3"/>
    <w:rsid w:val="00EA4F09"/>
    <w:rsid w:val="00EC1265"/>
    <w:rsid w:val="00EC23F6"/>
    <w:rsid w:val="00EF0CF6"/>
    <w:rsid w:val="00EF730E"/>
    <w:rsid w:val="00F15275"/>
    <w:rsid w:val="00F21DE5"/>
    <w:rsid w:val="00F40EFC"/>
    <w:rsid w:val="00F42415"/>
    <w:rsid w:val="00F458E9"/>
    <w:rsid w:val="00F63500"/>
    <w:rsid w:val="00FA3016"/>
    <w:rsid w:val="00FC0C86"/>
    <w:rsid w:val="00FC5DD1"/>
    <w:rsid w:val="00FD4340"/>
    <w:rsid w:val="00FE13E9"/>
    <w:rsid w:val="00FE75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31916"/>
  <w15:docId w15:val="{CFC7F278-B441-6C4C-9E69-B45D47D5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10" w:right="13" w:hanging="10"/>
      <w:jc w:val="both"/>
    </w:pPr>
    <w:rPr>
      <w:rFonts w:ascii="Times New Roman" w:eastAsia="Times New Roman" w:hAnsi="Times New Roman" w:cs="Times New Roman"/>
      <w:color w:val="000000"/>
      <w:sz w:val="20"/>
      <w:lang w:val="en-US" w:eastAsia="en-US" w:bidi="en-US"/>
    </w:rPr>
  </w:style>
  <w:style w:type="paragraph" w:styleId="Heading1">
    <w:name w:val="heading 1"/>
    <w:next w:val="Normal"/>
    <w:link w:val="Heading1Char"/>
    <w:uiPriority w:val="9"/>
    <w:qFormat/>
    <w:pPr>
      <w:keepNext/>
      <w:keepLines/>
      <w:numPr>
        <w:numId w:val="10"/>
      </w:numPr>
      <w:spacing w:after="98" w:line="25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numPr>
        <w:ilvl w:val="1"/>
        <w:numId w:val="10"/>
      </w:numPr>
      <w:spacing w:after="98" w:line="259"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numPr>
        <w:ilvl w:val="2"/>
        <w:numId w:val="10"/>
      </w:numPr>
      <w:spacing w:after="101" w:line="259" w:lineRule="auto"/>
      <w:ind w:left="10" w:hanging="10"/>
      <w:outlineLvl w:val="2"/>
    </w:pPr>
    <w:rPr>
      <w:rFonts w:ascii="Times New Roman" w:eastAsia="Times New Roman" w:hAnsi="Times New Roman" w:cs="Times New Roman"/>
      <w:i/>
      <w:color w:val="000000"/>
      <w:sz w:val="20"/>
    </w:rPr>
  </w:style>
  <w:style w:type="paragraph" w:styleId="Heading4">
    <w:name w:val="heading 4"/>
    <w:next w:val="Normal"/>
    <w:link w:val="Heading4Char"/>
    <w:uiPriority w:val="9"/>
    <w:unhideWhenUsed/>
    <w:qFormat/>
    <w:pPr>
      <w:keepNext/>
      <w:keepLines/>
      <w:numPr>
        <w:ilvl w:val="3"/>
        <w:numId w:val="10"/>
      </w:numPr>
      <w:spacing w:after="101" w:line="259" w:lineRule="auto"/>
      <w:ind w:left="10" w:hanging="10"/>
      <w:outlineLvl w:val="3"/>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i/>
      <w:color w:val="000000"/>
      <w:sz w:val="20"/>
    </w:rPr>
  </w:style>
  <w:style w:type="character" w:customStyle="1" w:styleId="Heading4Char">
    <w:name w:val="Heading 4 Char"/>
    <w:link w:val="Heading4"/>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A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10A"/>
    <w:rPr>
      <w:rFonts w:ascii="Times New Roman" w:eastAsia="Times New Roman" w:hAnsi="Times New Roman" w:cs="Times New Roman"/>
      <w:color w:val="000000"/>
      <w:sz w:val="20"/>
      <w:lang w:val="en-US" w:eastAsia="en-US" w:bidi="en-US"/>
    </w:rPr>
  </w:style>
  <w:style w:type="paragraph" w:styleId="PlainText">
    <w:name w:val="Plain Text"/>
    <w:aliases w:val="Char"/>
    <w:basedOn w:val="Normal"/>
    <w:link w:val="PlainTextChar"/>
    <w:rsid w:val="000A110A"/>
    <w:pPr>
      <w:spacing w:after="0" w:line="240" w:lineRule="auto"/>
      <w:ind w:left="0" w:right="0" w:firstLine="0"/>
      <w:jc w:val="left"/>
    </w:pPr>
    <w:rPr>
      <w:rFonts w:ascii="Courier New" w:hAnsi="Courier New"/>
      <w:dstrike/>
      <w:imprint/>
      <w:color w:val="FFFFFF"/>
      <w:kern w:val="0"/>
      <w:szCs w:val="20"/>
      <w:vertAlign w:val="subscript"/>
      <w:lang w:eastAsia="x-none" w:bidi="ar-SA"/>
      <w14:ligatures w14:val="none"/>
    </w:rPr>
  </w:style>
  <w:style w:type="character" w:customStyle="1" w:styleId="PlainTextChar">
    <w:name w:val="Plain Text Char"/>
    <w:aliases w:val="Char Char"/>
    <w:basedOn w:val="DefaultParagraphFont"/>
    <w:link w:val="PlainText"/>
    <w:rsid w:val="000A110A"/>
    <w:rPr>
      <w:rFonts w:ascii="Courier New" w:eastAsia="Times New Roman" w:hAnsi="Courier New" w:cs="Times New Roman"/>
      <w:dstrike/>
      <w:imprint/>
      <w:color w:val="FFFFFF"/>
      <w:kern w:val="0"/>
      <w:sz w:val="20"/>
      <w:szCs w:val="20"/>
      <w:vertAlign w:val="subscript"/>
      <w:lang w:val="en-US" w:eastAsia="x-none"/>
      <w14:ligatures w14:val="none"/>
    </w:rPr>
  </w:style>
  <w:style w:type="character" w:styleId="Hyperlink">
    <w:name w:val="Hyperlink"/>
    <w:basedOn w:val="DefaultParagraphFont"/>
    <w:uiPriority w:val="99"/>
    <w:semiHidden/>
    <w:unhideWhenUsed/>
    <w:rsid w:val="000A110A"/>
    <w:rPr>
      <w:color w:val="0000FF"/>
      <w:u w:val="single"/>
    </w:rPr>
  </w:style>
  <w:style w:type="table" w:styleId="TableGrid0">
    <w:name w:val="Table Grid"/>
    <w:basedOn w:val="TableNormal"/>
    <w:uiPriority w:val="39"/>
    <w:rsid w:val="0038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291"/>
    <w:pPr>
      <w:ind w:left="720"/>
      <w:contextualSpacing/>
    </w:pPr>
  </w:style>
  <w:style w:type="paragraph" w:styleId="Revision">
    <w:name w:val="Revision"/>
    <w:hidden/>
    <w:uiPriority w:val="99"/>
    <w:semiHidden/>
    <w:rsid w:val="00B224A5"/>
    <w:pPr>
      <w:spacing w:after="0" w:line="240" w:lineRule="auto"/>
    </w:pPr>
    <w:rPr>
      <w:rFonts w:ascii="Times New Roman" w:eastAsia="Times New Roman" w:hAnsi="Times New Roman" w:cs="Times New Roman"/>
      <w:color w:val="000000"/>
      <w:sz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A0CB-E9AF-4179-868E-EB5D0E61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R RAO</dc:creator>
  <cp:keywords/>
  <cp:lastModifiedBy>Arun Kumar Matcha</cp:lastModifiedBy>
  <cp:revision>9</cp:revision>
  <dcterms:created xsi:type="dcterms:W3CDTF">2024-11-05T09:40:00Z</dcterms:created>
  <dcterms:modified xsi:type="dcterms:W3CDTF">2024-11-21T05:38:00Z</dcterms:modified>
</cp:coreProperties>
</file>