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8"/>
        <w:tblOverlap w:val="never"/>
        <w:tblW w:w="15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440"/>
        <w:gridCol w:w="1170"/>
        <w:gridCol w:w="1260"/>
        <w:gridCol w:w="810"/>
        <w:gridCol w:w="4050"/>
        <w:gridCol w:w="4230"/>
        <w:gridCol w:w="1726"/>
      </w:tblGrid>
      <w:tr w:rsidR="00FD1139" w:rsidRPr="00B3247B" w:rsidTr="005B7544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>Complete Product Performance for all Types of Shoes for General Shoes (Clause 5.4)-</w:t>
            </w:r>
            <w:r w:rsidRPr="00B324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 xml:space="preserve">Strength of eyelet attachment (Requirement for type1-200 N) too high. </w:t>
            </w:r>
          </w:p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 xml:space="preserve"> Suggested reducing as 150N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1139" w:rsidRPr="00B3247B" w:rsidTr="005B7544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3247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Water-Resistance Leather Sole, Instrument is same for both ISO 5404 &amp; ISO 15298 Part 1 – 7.2. Need confirmation from technical committee on this.</w:t>
            </w:r>
          </w:p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 5404 referred for Cl 6.5.2.2 </w:t>
            </w:r>
            <w:proofErr w:type="spell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states crank motion (ISO 5404 clause 5.1.6) whereas IS 15298 referred for Cl 6.3 iii) and 6.4 iii) states to &amp; </w:t>
            </w:r>
            <w:proofErr w:type="spell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</w:t>
            </w:r>
            <w:proofErr w:type="spell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motion (IS 15298 clause 7.2.2.6</w:t>
            </w:r>
            <w:proofErr w:type="gram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.</w:t>
            </w:r>
            <w:proofErr w:type="gram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Considering the difference in motion, crank motion distance is half of to &amp; </w:t>
            </w:r>
            <w:proofErr w:type="spell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</w:t>
            </w:r>
            <w:proofErr w:type="spell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motion distance, so in both test method, the amplitude is similar. </w:t>
            </w:r>
            <w:proofErr w:type="gram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Also</w:t>
            </w:r>
            <w:proofErr w:type="gram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roller diameter is same as 120 mm in both standards. So considering the motion </w:t>
            </w:r>
            <w:proofErr w:type="gramStart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 both</w:t>
            </w:r>
            <w:proofErr w:type="gramEnd"/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standards the distance travelled by the roller will still be the same as 50±2 mm.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Need confirmation from technical committee on this.</w:t>
            </w:r>
          </w:p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document is attached below:</w:t>
            </w:r>
          </w:p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bookmarkStart w:id="0" w:name="_MON_1789902991"/>
          <w:bookmarkEnd w:id="0"/>
          <w:p w:rsidR="00FD1139" w:rsidRPr="00B3247B" w:rsidRDefault="00FD1139" w:rsidP="00FD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object w:dxaOrig="1539" w:dyaOrig="997" w14:anchorId="0E545A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790681182" r:id="rId8">
                  <o:FieldCodes>\s</o:FieldCodes>
                </o:OLEObject>
              </w:object>
            </w:r>
          </w:p>
          <w:p w:rsidR="00FD1139" w:rsidRPr="00B3247B" w:rsidRDefault="00FD1139" w:rsidP="005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1139" w:rsidRPr="00B3247B" w:rsidTr="005B7544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3247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>Table 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FD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>Toe and Counter Stiffener 6.7 - Not Clear information on difference between filmic &amp; other than filmic. How to differentiate, customer is not aware of the details.</w:t>
            </w:r>
          </w:p>
          <w:p w:rsidR="00FD1139" w:rsidRPr="00B3247B" w:rsidRDefault="00FD1139" w:rsidP="00FD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FD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B">
              <w:rPr>
                <w:rFonts w:ascii="Times New Roman" w:hAnsi="Times New Roman" w:cs="Times New Roman"/>
                <w:sz w:val="24"/>
                <w:szCs w:val="24"/>
              </w:rPr>
              <w:t>How to differentiate, customer is not aware of the details.</w:t>
            </w:r>
          </w:p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39" w:rsidRPr="00B3247B" w:rsidRDefault="00FD1139" w:rsidP="005B75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A7953" w:rsidRPr="00B3247B" w:rsidRDefault="006A7953">
      <w:pPr>
        <w:rPr>
          <w:rFonts w:ascii="Times New Roman" w:hAnsi="Times New Roman" w:cs="Times New Roman"/>
          <w:sz w:val="24"/>
          <w:szCs w:val="24"/>
        </w:rPr>
      </w:pPr>
    </w:p>
    <w:sectPr w:rsidR="006A7953" w:rsidRPr="00B3247B" w:rsidSect="00FD1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136" w:rsidRDefault="007C3136" w:rsidP="00FD1139">
      <w:pPr>
        <w:spacing w:after="0" w:line="240" w:lineRule="auto"/>
      </w:pPr>
      <w:r>
        <w:separator/>
      </w:r>
    </w:p>
  </w:endnote>
  <w:endnote w:type="continuationSeparator" w:id="0">
    <w:p w:rsidR="007C3136" w:rsidRDefault="007C3136" w:rsidP="00FD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47B" w:rsidRDefault="00B32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47B" w:rsidRDefault="00B32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47B" w:rsidRDefault="00B3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136" w:rsidRDefault="007C3136" w:rsidP="00FD1139">
      <w:pPr>
        <w:spacing w:after="0" w:line="240" w:lineRule="auto"/>
      </w:pPr>
      <w:r>
        <w:separator/>
      </w:r>
    </w:p>
  </w:footnote>
  <w:footnote w:type="continuationSeparator" w:id="0">
    <w:p w:rsidR="007C3136" w:rsidRDefault="007C3136" w:rsidP="00FD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47B" w:rsidRDefault="00B32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740"/>
    </w:tblGrid>
    <w:tr w:rsidR="00FD1139" w:rsidRPr="004038F4" w:rsidTr="005B7544">
      <w:trPr>
        <w:cantSplit/>
        <w:trHeight w:val="98"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hideMark/>
        </w:tcPr>
        <w:p w:rsidR="00FD1139" w:rsidRPr="004038F4" w:rsidRDefault="00FD1139" w:rsidP="00FD1139">
          <w:pPr>
            <w:pStyle w:val="Header"/>
            <w:rPr>
              <w:lang w:val="en-GB"/>
            </w:rPr>
          </w:pPr>
          <w:r w:rsidRPr="004038F4">
            <w:rPr>
              <w:b/>
              <w:bCs/>
              <w:lang w:val="en-GB"/>
            </w:rPr>
            <w:t>TEMPLATE FOR SENDING COMMENTS ON BIS DOCUMENTS</w:t>
          </w:r>
        </w:p>
      </w:tc>
    </w:tr>
  </w:tbl>
  <w:p w:rsidR="00FD1139" w:rsidRPr="004038F4" w:rsidRDefault="00FD1139" w:rsidP="00FD1139">
    <w:pPr>
      <w:pStyle w:val="Header"/>
      <w:rPr>
        <w:lang w:val="en-GB"/>
      </w:rPr>
    </w:pPr>
  </w:p>
  <w:tbl>
    <w:tblPr>
      <w:tblW w:w="153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49"/>
      <w:gridCol w:w="1350"/>
      <w:gridCol w:w="1800"/>
      <w:gridCol w:w="2070"/>
      <w:gridCol w:w="2430"/>
      <w:gridCol w:w="6683"/>
    </w:tblGrid>
    <w:tr w:rsidR="00FD1139" w:rsidRPr="004038F4" w:rsidTr="005B7544">
      <w:trPr>
        <w:cantSplit/>
        <w:jc w:val="center"/>
      </w:trPr>
      <w:tc>
        <w:tcPr>
          <w:tcW w:w="10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 xml:space="preserve">Date: 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D1139" w:rsidRPr="004038F4" w:rsidRDefault="00FD1139" w:rsidP="00FD1139">
          <w:pPr>
            <w:pStyle w:val="Header"/>
            <w:rPr>
              <w:bCs/>
              <w:lang w:val="en-GB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Document No.:</w:t>
          </w:r>
          <w:r w:rsidRPr="004038F4">
            <w:rPr>
              <w:b/>
              <w:lang w:val="en-GB"/>
            </w:rPr>
            <w:t xml:space="preserve"> 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D1139" w:rsidRPr="00B3247B" w:rsidRDefault="00B3247B" w:rsidP="00B3247B">
          <w:r w:rsidRPr="00E03C52">
            <w:t>IS 17043 – Part-2</w:t>
          </w:r>
        </w:p>
      </w:tc>
      <w:tc>
        <w:tcPr>
          <w:tcW w:w="24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Title of the Document:</w:t>
          </w:r>
        </w:p>
      </w:tc>
      <w:tc>
        <w:tcPr>
          <w:tcW w:w="6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D1139" w:rsidRPr="004038F4" w:rsidRDefault="00B3247B" w:rsidP="00FD1139">
          <w:pPr>
            <w:pStyle w:val="Header"/>
            <w:rPr>
              <w:bCs/>
              <w:lang w:val="en-GB"/>
            </w:rPr>
          </w:pPr>
          <w:r w:rsidRPr="00B3247B">
            <w:t>Shoes for General Purpose</w:t>
          </w:r>
        </w:p>
      </w:tc>
    </w:tr>
  </w:tbl>
  <w:p w:rsidR="00FD1139" w:rsidRPr="004038F4" w:rsidRDefault="00FD1139" w:rsidP="00FD1139">
    <w:pPr>
      <w:pStyle w:val="Header"/>
      <w:rPr>
        <w:lang w:val="en-GB"/>
      </w:rPr>
    </w:pPr>
  </w:p>
  <w:tbl>
    <w:tblPr>
      <w:tblW w:w="154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19"/>
      <w:gridCol w:w="1523"/>
      <w:gridCol w:w="1170"/>
      <w:gridCol w:w="1260"/>
      <w:gridCol w:w="810"/>
      <w:gridCol w:w="4050"/>
      <w:gridCol w:w="4230"/>
      <w:gridCol w:w="1710"/>
    </w:tblGrid>
    <w:tr w:rsidR="00FD1139" w:rsidRPr="004038F4" w:rsidTr="005B7544">
      <w:trPr>
        <w:cantSplit/>
        <w:trHeight w:val="1085"/>
        <w:jc w:val="center"/>
      </w:trPr>
      <w:tc>
        <w:tcPr>
          <w:tcW w:w="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SNO.</w:t>
          </w:r>
        </w:p>
      </w:tc>
      <w:tc>
        <w:tcPr>
          <w:tcW w:w="15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Abbreviation of the Commentator/Organization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Clause/ Subclause No.</w:t>
          </w:r>
        </w:p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Cs/>
              <w:lang w:val="en-GB"/>
            </w:rPr>
            <w:t>(e.g. 3.1)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Paragraph No. /</w:t>
          </w:r>
        </w:p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 xml:space="preserve">Figure No. / </w:t>
          </w:r>
        </w:p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Table No.</w:t>
          </w:r>
        </w:p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Cs/>
              <w:lang w:val="en-GB"/>
            </w:rPr>
            <w:t>(e.g. Table 1)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Type of Comment</w:t>
          </w:r>
          <w:r w:rsidRPr="004038F4">
            <w:rPr>
              <w:b/>
              <w:vertAlign w:val="superscript"/>
              <w:lang w:val="en-GB"/>
            </w:rPr>
            <w:t>1)</w:t>
          </w:r>
        </w:p>
      </w:tc>
      <w:tc>
        <w:tcPr>
          <w:tcW w:w="40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Comments/Suggestions along with Justification for the Proposed Change</w:t>
          </w:r>
        </w:p>
      </w:tc>
      <w:tc>
        <w:tcPr>
          <w:tcW w:w="4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Proposed Change/Modified Wordings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 xml:space="preserve">Committee Decision </w:t>
          </w:r>
        </w:p>
      </w:tc>
    </w:tr>
    <w:tr w:rsidR="00FD1139" w:rsidRPr="004038F4" w:rsidTr="005B7544">
      <w:trPr>
        <w:cantSplit/>
        <w:trHeight w:val="230"/>
        <w:jc w:val="center"/>
      </w:trPr>
      <w:tc>
        <w:tcPr>
          <w:tcW w:w="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(1)</w:t>
          </w:r>
        </w:p>
      </w:tc>
      <w:tc>
        <w:tcPr>
          <w:tcW w:w="15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(2)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(3)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(4)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(5)</w:t>
          </w:r>
        </w:p>
      </w:tc>
      <w:tc>
        <w:tcPr>
          <w:tcW w:w="40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(6)</w:t>
          </w:r>
        </w:p>
      </w:tc>
      <w:tc>
        <w:tcPr>
          <w:tcW w:w="4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(7)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FD1139" w:rsidRPr="004038F4" w:rsidRDefault="00FD1139" w:rsidP="00FD1139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(8)</w:t>
          </w:r>
        </w:p>
      </w:tc>
    </w:tr>
  </w:tbl>
  <w:p w:rsidR="00FD1139" w:rsidRDefault="00FD1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47B" w:rsidRDefault="00B32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2B23"/>
    <w:multiLevelType w:val="hybridMultilevel"/>
    <w:tmpl w:val="9D38FB5E"/>
    <w:lvl w:ilvl="0" w:tplc="0AA6F0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6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39"/>
    <w:rsid w:val="001D284D"/>
    <w:rsid w:val="002D2CE4"/>
    <w:rsid w:val="00582657"/>
    <w:rsid w:val="006A7953"/>
    <w:rsid w:val="007C3136"/>
    <w:rsid w:val="00810619"/>
    <w:rsid w:val="00A249EF"/>
    <w:rsid w:val="00A361CD"/>
    <w:rsid w:val="00A7266B"/>
    <w:rsid w:val="00B3247B"/>
    <w:rsid w:val="00B81BCF"/>
    <w:rsid w:val="00DA6737"/>
    <w:rsid w:val="00DF01DF"/>
    <w:rsid w:val="00EB0FD2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2E495"/>
  <w15:chartTrackingRefBased/>
  <w15:docId w15:val="{DDC7AF65-E6CA-4561-BA4B-FC21932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39"/>
  </w:style>
  <w:style w:type="paragraph" w:styleId="Footer">
    <w:name w:val="footer"/>
    <w:basedOn w:val="Normal"/>
    <w:link w:val="FooterChar"/>
    <w:uiPriority w:val="99"/>
    <w:unhideWhenUsed/>
    <w:rsid w:val="00FD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39"/>
  </w:style>
  <w:style w:type="paragraph" w:styleId="ListParagraph">
    <w:name w:val="List Paragraph"/>
    <w:basedOn w:val="Normal"/>
    <w:uiPriority w:val="34"/>
    <w:qFormat/>
    <w:rsid w:val="00FD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1</cp:revision>
  <dcterms:created xsi:type="dcterms:W3CDTF">2024-10-17T09:08:00Z</dcterms:created>
  <dcterms:modified xsi:type="dcterms:W3CDTF">2024-10-17T09:08:00Z</dcterms:modified>
</cp:coreProperties>
</file>