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53" w:rsidRDefault="005D1253" w:rsidP="005D1253">
      <w:pPr>
        <w:jc w:val="center"/>
        <w:rPr>
          <w:rFonts w:ascii="Times New Roman" w:hAnsi="Times New Roman"/>
          <w:b/>
          <w:bCs/>
          <w:sz w:val="24"/>
          <w:u w:val="single"/>
        </w:rPr>
      </w:pPr>
      <w:r w:rsidRPr="005D1253">
        <w:rPr>
          <w:rFonts w:ascii="Times New Roman" w:hAnsi="Times New Roman"/>
          <w:b/>
          <w:bCs/>
          <w:sz w:val="24"/>
          <w:u w:val="single"/>
        </w:rPr>
        <w:t>BUREAU OF INDIAN STANDARDS</w:t>
      </w:r>
      <w:bookmarkStart w:id="0" w:name="_GoBack"/>
      <w:bookmarkEnd w:id="0"/>
    </w:p>
    <w:p w:rsidR="005D1253" w:rsidRPr="005D1253" w:rsidRDefault="005D1253" w:rsidP="005D1253">
      <w:pPr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5D1253" w:rsidRPr="005D1253" w:rsidRDefault="005D1253" w:rsidP="005D1253">
      <w:pPr>
        <w:jc w:val="center"/>
        <w:rPr>
          <w:rFonts w:ascii="Times New Roman" w:hAnsi="Times New Roman"/>
          <w:b/>
          <w:bCs/>
          <w:sz w:val="24"/>
        </w:rPr>
      </w:pPr>
      <w:r w:rsidRPr="005D1253">
        <w:rPr>
          <w:rFonts w:ascii="Times New Roman" w:hAnsi="Times New Roman"/>
          <w:b/>
          <w:bCs/>
          <w:sz w:val="24"/>
        </w:rPr>
        <w:t>DRAFT FOR COMMENTS ONLY</w:t>
      </w:r>
    </w:p>
    <w:p w:rsidR="005D1253" w:rsidRDefault="005D1253" w:rsidP="005D1253">
      <w:pPr>
        <w:jc w:val="center"/>
        <w:rPr>
          <w:rFonts w:ascii="Times New Roman" w:hAnsi="Times New Roman"/>
          <w:sz w:val="24"/>
        </w:rPr>
      </w:pPr>
      <w:r w:rsidRPr="005D1253">
        <w:rPr>
          <w:rFonts w:ascii="Times New Roman" w:hAnsi="Times New Roman"/>
          <w:sz w:val="24"/>
        </w:rPr>
        <w:t>(</w:t>
      </w:r>
      <w:r w:rsidRPr="005D1253">
        <w:rPr>
          <w:rFonts w:ascii="Times New Roman" w:hAnsi="Times New Roman"/>
          <w:i/>
          <w:iCs/>
          <w:sz w:val="24"/>
        </w:rPr>
        <w:t>Not to be reproduced without the permission of BIS or used as an Indian Standards</w:t>
      </w:r>
      <w:r w:rsidRPr="005D1253">
        <w:rPr>
          <w:rFonts w:ascii="Times New Roman" w:hAnsi="Times New Roman"/>
          <w:sz w:val="24"/>
        </w:rPr>
        <w:t>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5112"/>
      </w:tblGrid>
      <w:tr w:rsidR="005D1253" w:rsidTr="00122F02">
        <w:tc>
          <w:tcPr>
            <w:tcW w:w="5000" w:type="pct"/>
            <w:gridSpan w:val="2"/>
          </w:tcPr>
          <w:p w:rsidR="005D1253" w:rsidRDefault="005D1253" w:rsidP="005D1253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D1253" w:rsidRDefault="005D1253" w:rsidP="005D1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D1253">
              <w:rPr>
                <w:rFonts w:ascii="Kokila" w:hAnsi="Kokila" w:cs="Kokila"/>
                <w:i/>
                <w:iCs/>
                <w:sz w:val="32"/>
                <w:szCs w:val="32"/>
                <w:cs/>
                <w:lang w:bidi="hi-IN"/>
              </w:rPr>
              <w:t>भारतीय मानक मसौदा</w:t>
            </w:r>
          </w:p>
          <w:p w:rsidR="00036959" w:rsidRPr="00036959" w:rsidRDefault="00036959" w:rsidP="005D1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5D1253" w:rsidRDefault="005D1253" w:rsidP="005D1253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</w:pPr>
            <w:r w:rsidRPr="005D1253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कृत्रिम गर्भाधान उपकरण</w:t>
            </w:r>
            <w:r w:rsidRPr="005D1253"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  <w:t xml:space="preserve"> —</w:t>
            </w:r>
            <w:r w:rsidRPr="005D1253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 xml:space="preserve"> गॉब्लेट </w:t>
            </w:r>
            <w:r w:rsidRPr="005D1253"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  <w:t>—</w:t>
            </w:r>
            <w:r w:rsidRPr="005D1253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 xml:space="preserve"> विशिष्टि</w:t>
            </w:r>
          </w:p>
          <w:p w:rsidR="00036959" w:rsidRDefault="00036959" w:rsidP="00036959">
            <w:pPr>
              <w:jc w:val="center"/>
              <w:rPr>
                <w:rFonts w:ascii="Times New Roman" w:hAnsi="Times New Roman" w:cstheme="minorBidi"/>
                <w:sz w:val="24"/>
                <w:szCs w:val="24"/>
                <w:lang w:bidi="hi-IN"/>
              </w:rPr>
            </w:pPr>
            <w:r w:rsidRPr="00036959">
              <w:rPr>
                <w:rFonts w:ascii="Kokila" w:hAnsi="Kokila" w:cs="Kokila"/>
                <w:sz w:val="32"/>
                <w:szCs w:val="32"/>
              </w:rPr>
              <w:t>(</w:t>
            </w:r>
            <w:r w:rsidRPr="00036959">
              <w:rPr>
                <w:rFonts w:ascii="Kokila" w:hAnsi="Kokila" w:cs="Kokila"/>
                <w:i/>
                <w:iCs/>
                <w:sz w:val="32"/>
                <w:szCs w:val="32"/>
                <w:cs/>
                <w:lang w:bidi="hi-IN"/>
              </w:rPr>
              <w:t xml:space="preserve">आई एस </w:t>
            </w:r>
            <w:r w:rsidRPr="00036959">
              <w:rPr>
                <w:rFonts w:ascii="Kokila" w:hAnsi="Kokila" w:cs="Kokila"/>
                <w:i/>
                <w:iCs/>
                <w:sz w:val="32"/>
                <w:szCs w:val="32"/>
              </w:rPr>
              <w:t xml:space="preserve">13125 </w:t>
            </w:r>
            <w:r w:rsidRPr="00036959">
              <w:rPr>
                <w:rFonts w:ascii="Kokila" w:hAnsi="Kokila" w:cs="Kokila"/>
                <w:i/>
                <w:iCs/>
                <w:sz w:val="32"/>
                <w:szCs w:val="32"/>
                <w:cs/>
                <w:lang w:bidi="hi-IN"/>
              </w:rPr>
              <w:t xml:space="preserve">का पहला </w:t>
            </w:r>
            <w:r w:rsidRPr="00036959">
              <w:rPr>
                <w:rFonts w:ascii="Kokila" w:hAnsi="Kokila" w:cs="Kokila" w:hint="cs"/>
                <w:i/>
                <w:iCs/>
                <w:sz w:val="32"/>
                <w:szCs w:val="32"/>
                <w:cs/>
                <w:lang w:bidi="hi-IN"/>
              </w:rPr>
              <w:t>पुनरीक्षण</w:t>
            </w:r>
            <w:r w:rsidRPr="00036959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)</w:t>
            </w:r>
          </w:p>
          <w:p w:rsidR="00036959" w:rsidRPr="00036959" w:rsidRDefault="00036959" w:rsidP="00036959">
            <w:pPr>
              <w:jc w:val="center"/>
              <w:rPr>
                <w:rFonts w:ascii="Times New Roman" w:hAnsi="Times New Roman" w:cstheme="minorBidi"/>
                <w:sz w:val="24"/>
                <w:szCs w:val="24"/>
                <w:lang w:bidi="hi-IN"/>
              </w:rPr>
            </w:pPr>
          </w:p>
          <w:p w:rsidR="00036959" w:rsidRDefault="00036959" w:rsidP="005D125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69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Draft Indian Standard</w:t>
            </w:r>
          </w:p>
          <w:p w:rsidR="00036959" w:rsidRDefault="00036959" w:rsidP="005D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959" w:rsidRDefault="00036959" w:rsidP="005D12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ARTIFICIAL INSEMINATION EQUIPMENT — GOBLETS —</w:t>
            </w:r>
            <w:r w:rsidRPr="00036959">
              <w:rPr>
                <w:rFonts w:ascii="Times New Roman" w:hAnsi="Times New Roman" w:cstheme="minorBidi" w:hint="cs"/>
                <w:b/>
                <w:bCs/>
                <w:sz w:val="24"/>
                <w:szCs w:val="21"/>
                <w:cs/>
                <w:lang w:bidi="hi-IN"/>
              </w:rPr>
              <w:t xml:space="preserve"> </w:t>
            </w:r>
            <w:r w:rsidRPr="0003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SPECIFICATION</w:t>
            </w:r>
          </w:p>
          <w:p w:rsidR="00036959" w:rsidRDefault="00036959" w:rsidP="005D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69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First Revision of IS 13125</w:t>
            </w:r>
            <w:r w:rsidRPr="00036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6959" w:rsidRDefault="00036959" w:rsidP="005D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53" w:rsidRPr="00036959" w:rsidRDefault="00036959" w:rsidP="005D12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36959">
              <w:rPr>
                <w:rFonts w:ascii="Times New Roman" w:hAnsi="Times New Roman"/>
                <w:b/>
                <w:bCs/>
                <w:sz w:val="24"/>
              </w:rPr>
              <w:t>ICS 65.020.30</w:t>
            </w:r>
          </w:p>
          <w:p w:rsidR="005D1253" w:rsidRDefault="005D1253" w:rsidP="005D125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1253" w:rsidRPr="00237504" w:rsidTr="00122F02">
        <w:tc>
          <w:tcPr>
            <w:tcW w:w="2500" w:type="pct"/>
          </w:tcPr>
          <w:p w:rsidR="005D1253" w:rsidRPr="00F673BA" w:rsidRDefault="00F673BA" w:rsidP="00F673BA">
            <w:pPr>
              <w:rPr>
                <w:rFonts w:ascii="Times New Roman" w:hAnsi="Times New Roman" w:cstheme="minorBidi"/>
                <w:sz w:val="24"/>
                <w:lang w:bidi="hi-IN"/>
              </w:rPr>
            </w:pPr>
            <w:r w:rsidRPr="00F673BA">
              <w:rPr>
                <w:rFonts w:ascii="Times New Roman" w:hAnsi="Times New Roman"/>
                <w:sz w:val="24"/>
              </w:rPr>
              <w:t>Animal Husbandry and Equipment</w:t>
            </w:r>
            <w:r>
              <w:rPr>
                <w:rFonts w:ascii="Times New Roman" w:hAnsi="Times New Roman" w:cstheme="minorBidi" w:hint="cs"/>
                <w:sz w:val="24"/>
                <w:cs/>
                <w:lang w:bidi="hi-IN"/>
              </w:rPr>
              <w:t xml:space="preserve"> </w:t>
            </w:r>
            <w:r w:rsidRPr="00F673BA">
              <w:rPr>
                <w:rFonts w:ascii="Times New Roman" w:hAnsi="Times New Roman" w:cstheme="minorBidi"/>
                <w:sz w:val="24"/>
                <w:lang w:bidi="hi-IN"/>
              </w:rPr>
              <w:t xml:space="preserve">Sectional Committee, FAD </w:t>
            </w:r>
            <w:r w:rsidRPr="00F673BA">
              <w:rPr>
                <w:rFonts w:ascii="Times New Roman" w:hAnsi="Times New Roman" w:cs="Mangal"/>
                <w:sz w:val="24"/>
                <w:cs/>
                <w:lang w:bidi="hi-IN"/>
              </w:rPr>
              <w:t>32</w:t>
            </w:r>
          </w:p>
        </w:tc>
        <w:tc>
          <w:tcPr>
            <w:tcW w:w="2500" w:type="pct"/>
          </w:tcPr>
          <w:p w:rsidR="005D1253" w:rsidRPr="00237504" w:rsidRDefault="00F673BA" w:rsidP="00F673BA">
            <w:pPr>
              <w:jc w:val="right"/>
              <w:rPr>
                <w:rFonts w:ascii="Times New Roman" w:hAnsi="Times New Roman"/>
                <w:sz w:val="24"/>
              </w:rPr>
            </w:pPr>
            <w:r w:rsidRPr="00237504">
              <w:rPr>
                <w:rFonts w:ascii="Times New Roman" w:hAnsi="Times New Roman"/>
                <w:sz w:val="24"/>
              </w:rPr>
              <w:t>Last date of comment: 22 May 2024</w:t>
            </w:r>
          </w:p>
        </w:tc>
      </w:tr>
    </w:tbl>
    <w:p w:rsidR="00567961" w:rsidRDefault="00567961" w:rsidP="00567961">
      <w:pPr>
        <w:jc w:val="both"/>
        <w:rPr>
          <w:rFonts w:ascii="Times New Roman" w:hAnsi="Times New Roman"/>
          <w:b/>
          <w:bCs/>
          <w:sz w:val="24"/>
        </w:rPr>
      </w:pPr>
    </w:p>
    <w:p w:rsidR="00567961" w:rsidRDefault="00567961" w:rsidP="00567961">
      <w:pPr>
        <w:rPr>
          <w:rFonts w:ascii="Times New Roman" w:hAnsi="Times New Roman"/>
          <w:b/>
          <w:bCs/>
          <w:sz w:val="24"/>
        </w:rPr>
      </w:pPr>
      <w:r w:rsidRPr="00567961">
        <w:rPr>
          <w:rFonts w:ascii="Times New Roman" w:hAnsi="Times New Roman"/>
          <w:b/>
          <w:bCs/>
          <w:sz w:val="24"/>
        </w:rPr>
        <w:t>FOREWORD</w:t>
      </w:r>
    </w:p>
    <w:p w:rsidR="00567961" w:rsidRDefault="00567961" w:rsidP="00567961">
      <w:pPr>
        <w:rPr>
          <w:rFonts w:ascii="Times New Roman" w:hAnsi="Times New Roman"/>
          <w:b/>
          <w:bCs/>
          <w:sz w:val="24"/>
        </w:rPr>
      </w:pPr>
    </w:p>
    <w:p w:rsidR="00E54CD7" w:rsidRDefault="00E54CD7" w:rsidP="00567961">
      <w:pPr>
        <w:rPr>
          <w:rFonts w:ascii="Times New Roman" w:hAnsi="Times New Roman"/>
          <w:sz w:val="24"/>
        </w:rPr>
      </w:pPr>
      <w:r w:rsidRPr="00E54CD7">
        <w:rPr>
          <w:rFonts w:ascii="Times New Roman" w:hAnsi="Times New Roman"/>
          <w:sz w:val="24"/>
        </w:rPr>
        <w:t>(</w:t>
      </w:r>
      <w:r w:rsidRPr="00E54CD7">
        <w:rPr>
          <w:rFonts w:ascii="Times New Roman" w:hAnsi="Times New Roman"/>
          <w:i/>
          <w:iCs/>
          <w:sz w:val="24"/>
        </w:rPr>
        <w:t>Formal clause</w:t>
      </w:r>
      <w:r w:rsidR="006E3428">
        <w:rPr>
          <w:rFonts w:ascii="Times New Roman" w:hAnsi="Times New Roman"/>
          <w:i/>
          <w:iCs/>
          <w:sz w:val="24"/>
        </w:rPr>
        <w:t>s</w:t>
      </w:r>
      <w:r w:rsidRPr="00E54CD7">
        <w:rPr>
          <w:rFonts w:ascii="Times New Roman" w:hAnsi="Times New Roman"/>
          <w:i/>
          <w:iCs/>
          <w:sz w:val="24"/>
        </w:rPr>
        <w:t xml:space="preserve"> will be added later</w:t>
      </w:r>
      <w:r w:rsidRPr="00E54CD7">
        <w:rPr>
          <w:rFonts w:ascii="Times New Roman" w:hAnsi="Times New Roman"/>
          <w:sz w:val="24"/>
        </w:rPr>
        <w:t>)</w:t>
      </w:r>
    </w:p>
    <w:p w:rsidR="00E54CD7" w:rsidRPr="00E54CD7" w:rsidRDefault="00E54CD7" w:rsidP="00567961">
      <w:pPr>
        <w:rPr>
          <w:rFonts w:ascii="Times New Roman" w:hAnsi="Times New Roman"/>
          <w:sz w:val="24"/>
        </w:rPr>
      </w:pPr>
    </w:p>
    <w:p w:rsidR="00567961" w:rsidRDefault="00E54CD7" w:rsidP="00E54CD7">
      <w:pPr>
        <w:jc w:val="both"/>
        <w:rPr>
          <w:rFonts w:ascii="Times New Roman" w:hAnsi="Times New Roman"/>
          <w:sz w:val="24"/>
        </w:rPr>
      </w:pPr>
      <w:r w:rsidRPr="00E54CD7">
        <w:rPr>
          <w:rFonts w:ascii="Times New Roman" w:hAnsi="Times New Roman"/>
          <w:sz w:val="24"/>
        </w:rPr>
        <w:t>Goblets are used for storing frozen semen straws in cry containers filled with liquid nitrogen.</w:t>
      </w:r>
      <w:r>
        <w:rPr>
          <w:rFonts w:ascii="Times New Roman" w:hAnsi="Times New Roman" w:cstheme="minorBidi" w:hint="cs"/>
          <w:sz w:val="24"/>
          <w:cs/>
          <w:lang w:bidi="hi-IN"/>
        </w:rPr>
        <w:t xml:space="preserve"> </w:t>
      </w:r>
      <w:r w:rsidRPr="00E54CD7">
        <w:rPr>
          <w:rFonts w:ascii="Times New Roman" w:hAnsi="Times New Roman"/>
          <w:sz w:val="24"/>
        </w:rPr>
        <w:t>These are used by all the semen centres/stations across the country, therefore, the specifications of</w:t>
      </w:r>
      <w:r>
        <w:rPr>
          <w:rFonts w:ascii="Times New Roman" w:hAnsi="Times New Roman" w:cstheme="minorBidi" w:hint="cs"/>
          <w:sz w:val="24"/>
          <w:cs/>
          <w:lang w:bidi="hi-IN"/>
        </w:rPr>
        <w:t xml:space="preserve"> </w:t>
      </w:r>
      <w:r w:rsidRPr="00E54CD7">
        <w:rPr>
          <w:rFonts w:ascii="Times New Roman" w:hAnsi="Times New Roman"/>
          <w:sz w:val="24"/>
        </w:rPr>
        <w:t>this goblets are crucial to be maintained and need to be standardized for reducing the variability</w:t>
      </w:r>
      <w:r>
        <w:rPr>
          <w:rFonts w:ascii="Times New Roman" w:hAnsi="Times New Roman" w:cstheme="minorBidi" w:hint="cs"/>
          <w:sz w:val="24"/>
          <w:cs/>
          <w:lang w:bidi="hi-IN"/>
        </w:rPr>
        <w:t xml:space="preserve"> </w:t>
      </w:r>
      <w:r w:rsidRPr="00E54CD7">
        <w:rPr>
          <w:rFonts w:ascii="Times New Roman" w:hAnsi="Times New Roman"/>
          <w:sz w:val="24"/>
        </w:rPr>
        <w:t>and non-uniformity in colour and dimensions.</w:t>
      </w:r>
    </w:p>
    <w:p w:rsidR="005D3451" w:rsidRDefault="005D3451" w:rsidP="00E54CD7">
      <w:pPr>
        <w:jc w:val="both"/>
        <w:rPr>
          <w:rFonts w:ascii="Times New Roman" w:hAnsi="Times New Roman"/>
          <w:sz w:val="24"/>
        </w:rPr>
      </w:pPr>
    </w:p>
    <w:p w:rsidR="005D3451" w:rsidRDefault="005D3451" w:rsidP="005D3451">
      <w:pPr>
        <w:jc w:val="both"/>
        <w:rPr>
          <w:rFonts w:ascii="Times New Roman" w:hAnsi="Times New Roman"/>
          <w:sz w:val="24"/>
        </w:rPr>
      </w:pPr>
      <w:r w:rsidRPr="005D3451">
        <w:rPr>
          <w:rFonts w:ascii="Times New Roman" w:hAnsi="Times New Roman"/>
          <w:sz w:val="24"/>
        </w:rPr>
        <w:t>In this revision, the standard has been brought out in the latest style and format of the Indian</w:t>
      </w:r>
      <w:r>
        <w:rPr>
          <w:rFonts w:ascii="Times New Roman" w:hAnsi="Times New Roman" w:cstheme="minorBidi" w:hint="cs"/>
          <w:sz w:val="24"/>
          <w:cs/>
          <w:lang w:bidi="hi-IN"/>
        </w:rPr>
        <w:t xml:space="preserve"> </w:t>
      </w:r>
      <w:r w:rsidRPr="005D3451">
        <w:rPr>
          <w:rFonts w:ascii="Times New Roman" w:hAnsi="Times New Roman"/>
          <w:sz w:val="24"/>
        </w:rPr>
        <w:t>Standards and following major modifications have been made based on the recent manufacturing</w:t>
      </w:r>
      <w:r>
        <w:rPr>
          <w:rFonts w:ascii="Times New Roman" w:hAnsi="Times New Roman" w:cstheme="minorBidi" w:hint="cs"/>
          <w:sz w:val="24"/>
          <w:cs/>
          <w:lang w:bidi="hi-IN"/>
        </w:rPr>
        <w:t xml:space="preserve"> </w:t>
      </w:r>
      <w:r w:rsidRPr="005D3451">
        <w:rPr>
          <w:rFonts w:ascii="Times New Roman" w:hAnsi="Times New Roman"/>
          <w:sz w:val="24"/>
        </w:rPr>
        <w:t>practices:</w:t>
      </w:r>
    </w:p>
    <w:p w:rsidR="00E54CD7" w:rsidRDefault="00E54CD7" w:rsidP="00E54CD7">
      <w:pPr>
        <w:jc w:val="both"/>
        <w:rPr>
          <w:rFonts w:ascii="Times New Roman" w:hAnsi="Times New Roman"/>
          <w:sz w:val="24"/>
        </w:rPr>
      </w:pPr>
    </w:p>
    <w:p w:rsidR="005D3451" w:rsidRDefault="005D3451" w:rsidP="005D3451">
      <w:pPr>
        <w:ind w:left="720"/>
        <w:jc w:val="both"/>
        <w:rPr>
          <w:rFonts w:ascii="Times New Roman" w:hAnsi="Times New Roman"/>
          <w:sz w:val="24"/>
        </w:rPr>
      </w:pPr>
      <w:r w:rsidRPr="005D3451">
        <w:rPr>
          <w:rFonts w:ascii="Times New Roman" w:hAnsi="Times New Roman"/>
          <w:sz w:val="24"/>
        </w:rPr>
        <w:t>a) Use of aluminum for manufacture of goblets has been omitted and only high-density</w:t>
      </w:r>
      <w:r>
        <w:rPr>
          <w:rFonts w:ascii="Times New Roman" w:hAnsi="Times New Roman" w:cstheme="minorBidi" w:hint="cs"/>
          <w:sz w:val="24"/>
          <w:cs/>
          <w:lang w:bidi="hi-IN"/>
        </w:rPr>
        <w:t xml:space="preserve"> </w:t>
      </w:r>
      <w:r w:rsidRPr="005D3451">
        <w:rPr>
          <w:rFonts w:ascii="Times New Roman" w:hAnsi="Times New Roman"/>
          <w:sz w:val="24"/>
        </w:rPr>
        <w:t xml:space="preserve">polyethylene </w:t>
      </w:r>
    </w:p>
    <w:p w:rsidR="005D3451" w:rsidRPr="005D3451" w:rsidRDefault="005D3451" w:rsidP="005D3451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theme="minorBidi" w:hint="cs"/>
          <w:sz w:val="24"/>
          <w:cs/>
          <w:lang w:bidi="hi-IN"/>
        </w:rPr>
        <w:t xml:space="preserve">  </w:t>
      </w:r>
      <w:proofErr w:type="gramStart"/>
      <w:r w:rsidRPr="005D3451">
        <w:rPr>
          <w:rFonts w:ascii="Times New Roman" w:hAnsi="Times New Roman"/>
          <w:sz w:val="24"/>
        </w:rPr>
        <w:t>recommended</w:t>
      </w:r>
      <w:proofErr w:type="gramEnd"/>
      <w:r w:rsidRPr="005D3451">
        <w:rPr>
          <w:rFonts w:ascii="Times New Roman" w:hAnsi="Times New Roman"/>
          <w:sz w:val="24"/>
        </w:rPr>
        <w:t>.</w:t>
      </w:r>
    </w:p>
    <w:p w:rsidR="005D3451" w:rsidRDefault="005D3451" w:rsidP="005D3451">
      <w:pPr>
        <w:ind w:left="720"/>
        <w:jc w:val="both"/>
        <w:rPr>
          <w:rFonts w:ascii="Times New Roman" w:hAnsi="Times New Roman"/>
          <w:sz w:val="24"/>
        </w:rPr>
      </w:pPr>
      <w:r w:rsidRPr="005D3451">
        <w:rPr>
          <w:rFonts w:ascii="Times New Roman" w:hAnsi="Times New Roman"/>
          <w:sz w:val="24"/>
        </w:rPr>
        <w:t>b) Classification of goblets into types have been removed and dimensional requirements</w:t>
      </w:r>
      <w:r>
        <w:rPr>
          <w:rFonts w:ascii="Times New Roman" w:hAnsi="Times New Roman" w:cstheme="minorBidi" w:hint="cs"/>
          <w:sz w:val="24"/>
          <w:cs/>
          <w:lang w:bidi="hi-IN"/>
        </w:rPr>
        <w:t xml:space="preserve"> </w:t>
      </w:r>
      <w:r w:rsidRPr="005D3451">
        <w:rPr>
          <w:rFonts w:ascii="Times New Roman" w:hAnsi="Times New Roman"/>
          <w:sz w:val="24"/>
        </w:rPr>
        <w:t xml:space="preserve">have been </w:t>
      </w:r>
    </w:p>
    <w:p w:rsidR="005D3451" w:rsidRPr="005D3451" w:rsidRDefault="005D3451" w:rsidP="005D3451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theme="minorBidi" w:hint="cs"/>
          <w:sz w:val="24"/>
          <w:cs/>
          <w:lang w:bidi="hi-IN"/>
        </w:rPr>
        <w:t xml:space="preserve">  </w:t>
      </w:r>
      <w:proofErr w:type="gramStart"/>
      <w:r w:rsidRPr="005D3451">
        <w:rPr>
          <w:rFonts w:ascii="Times New Roman" w:hAnsi="Times New Roman"/>
          <w:sz w:val="24"/>
        </w:rPr>
        <w:t>updated</w:t>
      </w:r>
      <w:proofErr w:type="gramEnd"/>
      <w:r w:rsidRPr="005D3451">
        <w:rPr>
          <w:rFonts w:ascii="Times New Roman" w:hAnsi="Times New Roman"/>
          <w:sz w:val="24"/>
        </w:rPr>
        <w:t xml:space="preserve"> accordingly.</w:t>
      </w:r>
    </w:p>
    <w:p w:rsidR="005D3451" w:rsidRDefault="005D3451" w:rsidP="005D3451">
      <w:pPr>
        <w:ind w:left="720"/>
        <w:jc w:val="both"/>
        <w:rPr>
          <w:rFonts w:ascii="Times New Roman" w:hAnsi="Times New Roman" w:cstheme="minorBidi"/>
          <w:sz w:val="24"/>
          <w:lang w:bidi="hi-IN"/>
        </w:rPr>
      </w:pPr>
      <w:r w:rsidRPr="005D3451">
        <w:rPr>
          <w:rFonts w:ascii="Times New Roman" w:hAnsi="Times New Roman"/>
          <w:sz w:val="24"/>
        </w:rPr>
        <w:t>c) Goblets are recommended to be of white color only for establishing uniformity and easy</w:t>
      </w:r>
      <w:r>
        <w:rPr>
          <w:rFonts w:ascii="Times New Roman" w:hAnsi="Times New Roman" w:cstheme="minorBidi" w:hint="cs"/>
          <w:sz w:val="24"/>
          <w:cs/>
          <w:lang w:bidi="hi-IN"/>
        </w:rPr>
        <w:t xml:space="preserve"> </w:t>
      </w:r>
    </w:p>
    <w:p w:rsidR="005D3451" w:rsidRDefault="005D3451" w:rsidP="005D3451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theme="minorBidi" w:hint="cs"/>
          <w:sz w:val="24"/>
          <w:cs/>
          <w:lang w:bidi="hi-IN"/>
        </w:rPr>
        <w:t xml:space="preserve">  </w:t>
      </w:r>
      <w:proofErr w:type="gramStart"/>
      <w:r w:rsidRPr="005D3451">
        <w:rPr>
          <w:rFonts w:ascii="Times New Roman" w:hAnsi="Times New Roman"/>
          <w:sz w:val="24"/>
        </w:rPr>
        <w:t>identification</w:t>
      </w:r>
      <w:proofErr w:type="gramEnd"/>
      <w:r w:rsidRPr="005D3451">
        <w:rPr>
          <w:rFonts w:ascii="Times New Roman" w:hAnsi="Times New Roman"/>
          <w:sz w:val="24"/>
        </w:rPr>
        <w:t xml:space="preserve"> of stored semen.</w:t>
      </w:r>
    </w:p>
    <w:p w:rsidR="00567961" w:rsidRDefault="00567961" w:rsidP="00567961">
      <w:pPr>
        <w:jc w:val="both"/>
        <w:rPr>
          <w:rFonts w:ascii="Times New Roman" w:hAnsi="Times New Roman"/>
          <w:sz w:val="24"/>
        </w:rPr>
      </w:pPr>
    </w:p>
    <w:p w:rsidR="00567961" w:rsidRDefault="005D3451" w:rsidP="005D3451">
      <w:pPr>
        <w:jc w:val="both"/>
        <w:rPr>
          <w:rFonts w:ascii="Times New Roman" w:hAnsi="Times New Roman"/>
          <w:sz w:val="24"/>
        </w:rPr>
      </w:pPr>
      <w:r w:rsidRPr="005D3451">
        <w:rPr>
          <w:rFonts w:ascii="Times New Roman" w:hAnsi="Times New Roman"/>
          <w:sz w:val="24"/>
        </w:rPr>
        <w:t>For the purpose of deciding whether a particular requirement of this standard is complied with, the</w:t>
      </w:r>
      <w:r>
        <w:rPr>
          <w:rFonts w:ascii="Times New Roman" w:hAnsi="Times New Roman" w:cstheme="minorBidi" w:hint="cs"/>
          <w:sz w:val="24"/>
          <w:cs/>
          <w:lang w:bidi="hi-IN"/>
        </w:rPr>
        <w:t xml:space="preserve"> </w:t>
      </w:r>
      <w:r w:rsidRPr="005D3451">
        <w:rPr>
          <w:rFonts w:ascii="Times New Roman" w:hAnsi="Times New Roman"/>
          <w:sz w:val="24"/>
        </w:rPr>
        <w:t>final value observed or calculated, expressing the result of a test or analysis, shall be rounded off</w:t>
      </w:r>
      <w:r>
        <w:rPr>
          <w:rFonts w:ascii="Times New Roman" w:hAnsi="Times New Roman" w:cstheme="minorBidi" w:hint="cs"/>
          <w:sz w:val="24"/>
          <w:cs/>
          <w:lang w:bidi="hi-IN"/>
        </w:rPr>
        <w:t xml:space="preserve"> </w:t>
      </w:r>
      <w:r w:rsidRPr="005D3451">
        <w:rPr>
          <w:rFonts w:ascii="Times New Roman" w:hAnsi="Times New Roman"/>
          <w:sz w:val="24"/>
        </w:rPr>
        <w:t>in accordance with IS 2: 2022 ‘Rules for rounding off numerical values (</w:t>
      </w:r>
      <w:r w:rsidRPr="005D3451">
        <w:rPr>
          <w:rFonts w:ascii="Times New Roman" w:hAnsi="Times New Roman"/>
          <w:i/>
          <w:iCs/>
          <w:sz w:val="24"/>
        </w:rPr>
        <w:t>second revision</w:t>
      </w:r>
      <w:r w:rsidRPr="005D3451">
        <w:rPr>
          <w:rFonts w:ascii="Times New Roman" w:hAnsi="Times New Roman"/>
          <w:sz w:val="24"/>
        </w:rPr>
        <w:t>)’. The</w:t>
      </w:r>
      <w:r>
        <w:rPr>
          <w:rFonts w:ascii="Times New Roman" w:hAnsi="Times New Roman" w:cstheme="minorBidi" w:hint="cs"/>
          <w:sz w:val="24"/>
          <w:cs/>
          <w:lang w:bidi="hi-IN"/>
        </w:rPr>
        <w:t xml:space="preserve"> </w:t>
      </w:r>
      <w:r w:rsidRPr="005D3451">
        <w:rPr>
          <w:rFonts w:ascii="Times New Roman" w:hAnsi="Times New Roman"/>
          <w:sz w:val="24"/>
        </w:rPr>
        <w:t>number of significant places retained in the rounded off value should be the same as that of the</w:t>
      </w:r>
      <w:r>
        <w:rPr>
          <w:rFonts w:ascii="Times New Roman" w:hAnsi="Times New Roman" w:cstheme="minorBidi" w:hint="cs"/>
          <w:sz w:val="24"/>
          <w:cs/>
          <w:lang w:bidi="hi-IN"/>
        </w:rPr>
        <w:t xml:space="preserve"> </w:t>
      </w:r>
      <w:r w:rsidRPr="005D3451">
        <w:rPr>
          <w:rFonts w:ascii="Times New Roman" w:hAnsi="Times New Roman"/>
          <w:sz w:val="24"/>
        </w:rPr>
        <w:t>specified value in this standard.</w:t>
      </w:r>
    </w:p>
    <w:p w:rsidR="000536E6" w:rsidRDefault="000536E6" w:rsidP="00567961">
      <w:pPr>
        <w:jc w:val="both"/>
        <w:rPr>
          <w:rFonts w:ascii="Times New Roman" w:hAnsi="Times New Roman"/>
          <w:sz w:val="24"/>
        </w:rPr>
      </w:pPr>
    </w:p>
    <w:p w:rsidR="000536E6" w:rsidRPr="000536E6" w:rsidRDefault="000536E6" w:rsidP="000536E6">
      <w:pPr>
        <w:rPr>
          <w:rFonts w:ascii="Times New Roman" w:hAnsi="Times New Roman"/>
          <w:sz w:val="24"/>
        </w:rPr>
      </w:pPr>
    </w:p>
    <w:p w:rsidR="000536E6" w:rsidRPr="000536E6" w:rsidRDefault="000536E6" w:rsidP="000536E6">
      <w:pPr>
        <w:rPr>
          <w:rFonts w:ascii="Times New Roman" w:hAnsi="Times New Roman"/>
          <w:sz w:val="24"/>
        </w:rPr>
      </w:pPr>
    </w:p>
    <w:p w:rsidR="000536E6" w:rsidRPr="000536E6" w:rsidRDefault="000536E6" w:rsidP="000536E6">
      <w:pPr>
        <w:jc w:val="both"/>
        <w:rPr>
          <w:rFonts w:ascii="Times New Roman" w:hAnsi="Times New Roman"/>
          <w:b/>
          <w:bCs/>
          <w:sz w:val="24"/>
        </w:rPr>
      </w:pPr>
      <w:r w:rsidRPr="000536E6">
        <w:rPr>
          <w:rFonts w:ascii="Times New Roman" w:hAnsi="Times New Roman"/>
          <w:b/>
          <w:bCs/>
          <w:sz w:val="24"/>
        </w:rPr>
        <w:lastRenderedPageBreak/>
        <w:t>1 SCOPE</w:t>
      </w:r>
    </w:p>
    <w:p w:rsidR="000536E6" w:rsidRDefault="000536E6" w:rsidP="000536E6">
      <w:pPr>
        <w:jc w:val="both"/>
        <w:rPr>
          <w:rFonts w:ascii="Times New Roman" w:hAnsi="Times New Roman"/>
          <w:sz w:val="24"/>
        </w:rPr>
      </w:pPr>
    </w:p>
    <w:p w:rsidR="000536E6" w:rsidRDefault="000536E6" w:rsidP="000536E6">
      <w:pPr>
        <w:jc w:val="both"/>
        <w:rPr>
          <w:rFonts w:ascii="Times New Roman" w:hAnsi="Times New Roman"/>
          <w:sz w:val="24"/>
        </w:rPr>
      </w:pPr>
      <w:r w:rsidRPr="000536E6">
        <w:rPr>
          <w:rFonts w:ascii="Times New Roman" w:hAnsi="Times New Roman"/>
          <w:sz w:val="24"/>
        </w:rPr>
        <w:t>This standard prescribes the material, dimensions</w:t>
      </w:r>
      <w:r>
        <w:rPr>
          <w:rFonts w:ascii="Times New Roman" w:hAnsi="Times New Roman"/>
          <w:sz w:val="24"/>
        </w:rPr>
        <w:t xml:space="preserve"> </w:t>
      </w:r>
      <w:r w:rsidRPr="000536E6">
        <w:rPr>
          <w:rFonts w:ascii="Times New Roman" w:hAnsi="Times New Roman"/>
          <w:sz w:val="24"/>
        </w:rPr>
        <w:t>and o</w:t>
      </w:r>
      <w:r>
        <w:rPr>
          <w:rFonts w:ascii="Times New Roman" w:hAnsi="Times New Roman"/>
          <w:sz w:val="24"/>
        </w:rPr>
        <w:t>ther requirements for goblets (</w:t>
      </w:r>
      <w:r w:rsidRPr="000536E6">
        <w:rPr>
          <w:rFonts w:ascii="Times New Roman" w:hAnsi="Times New Roman"/>
          <w:i/>
          <w:iCs/>
          <w:sz w:val="24"/>
        </w:rPr>
        <w:t>see</w:t>
      </w:r>
      <w:r>
        <w:rPr>
          <w:rFonts w:ascii="Times New Roman" w:hAnsi="Times New Roman"/>
          <w:sz w:val="24"/>
        </w:rPr>
        <w:t xml:space="preserve"> </w:t>
      </w:r>
      <w:r w:rsidRPr="000536E6">
        <w:rPr>
          <w:rFonts w:ascii="Times New Roman" w:hAnsi="Times New Roman"/>
          <w:sz w:val="24"/>
        </w:rPr>
        <w:t>Fig. 1).</w:t>
      </w:r>
    </w:p>
    <w:p w:rsidR="000536E6" w:rsidRDefault="000536E6" w:rsidP="000536E6">
      <w:pPr>
        <w:jc w:val="both"/>
        <w:rPr>
          <w:rFonts w:ascii="Times New Roman" w:hAnsi="Times New Roman"/>
          <w:sz w:val="24"/>
        </w:rPr>
      </w:pPr>
    </w:p>
    <w:p w:rsidR="000536E6" w:rsidRPr="000536E6" w:rsidRDefault="000536E6" w:rsidP="000536E6">
      <w:pPr>
        <w:jc w:val="both"/>
        <w:rPr>
          <w:rFonts w:ascii="Times New Roman" w:hAnsi="Times New Roman"/>
          <w:b/>
          <w:bCs/>
          <w:sz w:val="24"/>
        </w:rPr>
      </w:pPr>
      <w:r w:rsidRPr="000536E6">
        <w:rPr>
          <w:rFonts w:ascii="Times New Roman" w:hAnsi="Times New Roman"/>
          <w:b/>
          <w:bCs/>
          <w:sz w:val="24"/>
        </w:rPr>
        <w:t>2 REFERENCES</w:t>
      </w:r>
    </w:p>
    <w:p w:rsidR="000536E6" w:rsidRDefault="000536E6" w:rsidP="000536E6">
      <w:pPr>
        <w:jc w:val="both"/>
        <w:rPr>
          <w:rFonts w:ascii="Times New Roman" w:hAnsi="Times New Roman"/>
          <w:sz w:val="24"/>
        </w:rPr>
      </w:pPr>
    </w:p>
    <w:p w:rsidR="000536E6" w:rsidRDefault="000536E6" w:rsidP="000536E6">
      <w:pPr>
        <w:jc w:val="both"/>
        <w:rPr>
          <w:rFonts w:ascii="Times New Roman" w:hAnsi="Times New Roman"/>
          <w:sz w:val="24"/>
        </w:rPr>
      </w:pPr>
      <w:r w:rsidRPr="000536E6">
        <w:rPr>
          <w:rFonts w:ascii="Times New Roman" w:hAnsi="Times New Roman"/>
          <w:sz w:val="24"/>
        </w:rPr>
        <w:t>The following Indian Standards are necessary</w:t>
      </w:r>
      <w:r>
        <w:rPr>
          <w:rFonts w:ascii="Times New Roman" w:hAnsi="Times New Roman"/>
          <w:sz w:val="24"/>
        </w:rPr>
        <w:t xml:space="preserve"> </w:t>
      </w:r>
      <w:r w:rsidRPr="000536E6">
        <w:rPr>
          <w:rFonts w:ascii="Times New Roman" w:hAnsi="Times New Roman"/>
          <w:sz w:val="24"/>
        </w:rPr>
        <w:t>adjuncts to this standard:</w:t>
      </w:r>
    </w:p>
    <w:p w:rsidR="000536E6" w:rsidRDefault="000536E6" w:rsidP="000536E6">
      <w:pPr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8457"/>
      </w:tblGrid>
      <w:tr w:rsidR="00241E3A" w:rsidTr="005D3451">
        <w:tc>
          <w:tcPr>
            <w:tcW w:w="864" w:type="pct"/>
          </w:tcPr>
          <w:p w:rsidR="00241E3A" w:rsidRPr="00241E3A" w:rsidRDefault="00241E3A" w:rsidP="00241E3A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241E3A">
              <w:rPr>
                <w:rFonts w:ascii="Times New Roman" w:hAnsi="Times New Roman"/>
                <w:i/>
                <w:iCs/>
                <w:sz w:val="24"/>
              </w:rPr>
              <w:t>IS No.</w:t>
            </w:r>
          </w:p>
        </w:tc>
        <w:tc>
          <w:tcPr>
            <w:tcW w:w="4136" w:type="pct"/>
          </w:tcPr>
          <w:p w:rsidR="00241E3A" w:rsidRDefault="00241E3A" w:rsidP="00241E3A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241E3A">
              <w:rPr>
                <w:rFonts w:ascii="Times New Roman" w:hAnsi="Times New Roman"/>
                <w:i/>
                <w:iCs/>
                <w:sz w:val="24"/>
              </w:rPr>
              <w:t>Title</w:t>
            </w:r>
          </w:p>
          <w:p w:rsidR="00000520" w:rsidRPr="00241E3A" w:rsidRDefault="00000520" w:rsidP="00241E3A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241E3A" w:rsidTr="005D3451">
        <w:tc>
          <w:tcPr>
            <w:tcW w:w="864" w:type="pct"/>
          </w:tcPr>
          <w:p w:rsidR="00241E3A" w:rsidRDefault="00241E3A" w:rsidP="000536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IS 7328</w:t>
            </w:r>
            <w:r w:rsidRPr="00241E3A">
              <w:rPr>
                <w:rFonts w:ascii="Times New Roman" w:hAnsi="Times New Roman"/>
                <w:sz w:val="24"/>
              </w:rPr>
              <w:t>: 2020</w:t>
            </w:r>
          </w:p>
        </w:tc>
        <w:tc>
          <w:tcPr>
            <w:tcW w:w="4136" w:type="pct"/>
          </w:tcPr>
          <w:p w:rsidR="00545D84" w:rsidRDefault="00241E3A" w:rsidP="00545D84">
            <w:pPr>
              <w:jc w:val="both"/>
              <w:rPr>
                <w:rFonts w:ascii="Times New Roman" w:hAnsi="Times New Roman"/>
                <w:sz w:val="24"/>
              </w:rPr>
            </w:pPr>
            <w:r w:rsidRPr="00241E3A">
              <w:rPr>
                <w:rFonts w:ascii="Times New Roman" w:hAnsi="Times New Roman"/>
                <w:sz w:val="24"/>
              </w:rPr>
              <w:t xml:space="preserve">Specification for Polyethylene Material for </w:t>
            </w:r>
            <w:r w:rsidR="00545D84">
              <w:rPr>
                <w:rFonts w:ascii="Times New Roman" w:hAnsi="Times New Roman"/>
                <w:sz w:val="24"/>
              </w:rPr>
              <w:t>Moulding and Extrusion (</w:t>
            </w:r>
            <w:r w:rsidR="00545D84" w:rsidRPr="00545D84">
              <w:rPr>
                <w:rFonts w:ascii="Times New Roman" w:hAnsi="Times New Roman"/>
                <w:i/>
                <w:iCs/>
                <w:sz w:val="24"/>
              </w:rPr>
              <w:t>third r</w:t>
            </w:r>
            <w:r w:rsidRPr="00545D84">
              <w:rPr>
                <w:rFonts w:ascii="Times New Roman" w:hAnsi="Times New Roman"/>
                <w:i/>
                <w:iCs/>
                <w:sz w:val="24"/>
              </w:rPr>
              <w:t>evision</w:t>
            </w:r>
            <w:r w:rsidRPr="00241E3A"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0536E6" w:rsidRDefault="000536E6" w:rsidP="000536E6">
      <w:pPr>
        <w:jc w:val="both"/>
        <w:rPr>
          <w:rFonts w:ascii="Times New Roman" w:hAnsi="Times New Roman"/>
          <w:sz w:val="24"/>
        </w:rPr>
      </w:pPr>
    </w:p>
    <w:p w:rsidR="00FD029C" w:rsidRDefault="009A73D8" w:rsidP="00FD029C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</w:t>
      </w:r>
      <w:r w:rsidR="00FD029C" w:rsidRPr="00FD029C">
        <w:rPr>
          <w:rFonts w:ascii="Times New Roman" w:hAnsi="Times New Roman"/>
          <w:b/>
          <w:bCs/>
          <w:sz w:val="24"/>
        </w:rPr>
        <w:t xml:space="preserve"> MATERIALS</w:t>
      </w:r>
    </w:p>
    <w:p w:rsidR="00FD029C" w:rsidRDefault="006F3609" w:rsidP="006F3609">
      <w:pPr>
        <w:tabs>
          <w:tab w:val="left" w:pos="330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FD029C" w:rsidRDefault="00FD029C" w:rsidP="00FD029C">
      <w:pPr>
        <w:jc w:val="both"/>
        <w:rPr>
          <w:rFonts w:ascii="Times New Roman" w:hAnsi="Times New Roman"/>
          <w:sz w:val="24"/>
        </w:rPr>
      </w:pPr>
      <w:r w:rsidRPr="00FD029C">
        <w:rPr>
          <w:rFonts w:ascii="Times New Roman" w:hAnsi="Times New Roman"/>
          <w:sz w:val="24"/>
        </w:rPr>
        <w:t>The gobl</w:t>
      </w:r>
      <w:r>
        <w:rPr>
          <w:rFonts w:ascii="Times New Roman" w:hAnsi="Times New Roman"/>
          <w:sz w:val="24"/>
        </w:rPr>
        <w:t xml:space="preserve">et shall be made of </w:t>
      </w:r>
      <w:r w:rsidRPr="00FD029C">
        <w:rPr>
          <w:rFonts w:ascii="Times New Roman" w:hAnsi="Times New Roman"/>
          <w:sz w:val="24"/>
        </w:rPr>
        <w:t>high density polyethylene (</w:t>
      </w:r>
      <w:r w:rsidRPr="00FD029C">
        <w:rPr>
          <w:rFonts w:ascii="Times New Roman" w:hAnsi="Times New Roman"/>
          <w:i/>
          <w:iCs/>
          <w:sz w:val="24"/>
        </w:rPr>
        <w:t>see</w:t>
      </w:r>
      <w:r w:rsidRPr="00FD029C">
        <w:rPr>
          <w:rFonts w:ascii="Times New Roman" w:hAnsi="Times New Roman"/>
          <w:sz w:val="24"/>
        </w:rPr>
        <w:t xml:space="preserve"> IS 7328: </w:t>
      </w:r>
      <w:r>
        <w:rPr>
          <w:rFonts w:ascii="Times New Roman" w:hAnsi="Times New Roman"/>
          <w:sz w:val="24"/>
        </w:rPr>
        <w:t>2020</w:t>
      </w:r>
      <w:r w:rsidRPr="00FD029C">
        <w:rPr>
          <w:rFonts w:ascii="Times New Roman" w:hAnsi="Times New Roman"/>
          <w:sz w:val="24"/>
        </w:rPr>
        <w:t>).</w:t>
      </w:r>
    </w:p>
    <w:p w:rsidR="00FD029C" w:rsidRDefault="00FD029C" w:rsidP="00FD029C">
      <w:pPr>
        <w:jc w:val="both"/>
        <w:rPr>
          <w:rFonts w:ascii="Times New Roman" w:hAnsi="Times New Roman"/>
          <w:sz w:val="24"/>
        </w:rPr>
      </w:pPr>
    </w:p>
    <w:p w:rsidR="000C3CF3" w:rsidRPr="000C3CF3" w:rsidRDefault="009A73D8" w:rsidP="000C3CF3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</w:t>
      </w:r>
      <w:r w:rsidR="000C3CF3" w:rsidRPr="000C3CF3">
        <w:rPr>
          <w:rFonts w:ascii="Times New Roman" w:hAnsi="Times New Roman"/>
          <w:b/>
          <w:bCs/>
          <w:sz w:val="24"/>
        </w:rPr>
        <w:t xml:space="preserve"> DIMENSIONS</w:t>
      </w:r>
    </w:p>
    <w:p w:rsidR="000C3CF3" w:rsidRDefault="000C3CF3" w:rsidP="000C3CF3">
      <w:pPr>
        <w:jc w:val="both"/>
        <w:rPr>
          <w:rFonts w:ascii="Times New Roman" w:hAnsi="Times New Roman"/>
          <w:sz w:val="24"/>
        </w:rPr>
      </w:pPr>
    </w:p>
    <w:p w:rsidR="00776DA4" w:rsidRPr="009A73D8" w:rsidRDefault="009A73D8" w:rsidP="009A73D8">
      <w:pPr>
        <w:jc w:val="both"/>
        <w:rPr>
          <w:rFonts w:ascii="Times New Roman" w:hAnsi="Times New Roman"/>
          <w:sz w:val="24"/>
        </w:rPr>
      </w:pPr>
      <w:r w:rsidRPr="009A73D8">
        <w:rPr>
          <w:rFonts w:ascii="Times New Roman" w:hAnsi="Times New Roman"/>
          <w:b/>
          <w:bCs/>
          <w:sz w:val="24"/>
        </w:rPr>
        <w:t>4.1</w:t>
      </w:r>
      <w:r w:rsidRPr="009A73D8">
        <w:rPr>
          <w:rFonts w:ascii="Times New Roman" w:hAnsi="Times New Roman"/>
          <w:sz w:val="24"/>
        </w:rPr>
        <w:t xml:space="preserve"> The height (H) of goblet shall be 120 ± 1 mm, and the outer diameter (D) of goblet may vary</w:t>
      </w:r>
      <w:r>
        <w:rPr>
          <w:rFonts w:ascii="Times New Roman" w:hAnsi="Times New Roman"/>
          <w:sz w:val="24"/>
        </w:rPr>
        <w:t xml:space="preserve"> </w:t>
      </w:r>
      <w:r w:rsidRPr="009A73D8">
        <w:rPr>
          <w:rFonts w:ascii="Times New Roman" w:hAnsi="Times New Roman"/>
          <w:sz w:val="24"/>
        </w:rPr>
        <w:t>based on the requirement. However, the permissible tolerance on the outer diameter shall be ± 0.5</w:t>
      </w:r>
      <w:r>
        <w:rPr>
          <w:rFonts w:ascii="Times New Roman" w:hAnsi="Times New Roman"/>
          <w:sz w:val="24"/>
        </w:rPr>
        <w:t xml:space="preserve"> </w:t>
      </w:r>
      <w:r w:rsidRPr="009A73D8">
        <w:rPr>
          <w:rFonts w:ascii="Times New Roman" w:hAnsi="Times New Roman"/>
          <w:sz w:val="24"/>
        </w:rPr>
        <w:t>mm.</w:t>
      </w:r>
    </w:p>
    <w:p w:rsidR="009A73D8" w:rsidRDefault="009A73D8" w:rsidP="000C3CF3">
      <w:pPr>
        <w:jc w:val="both"/>
        <w:rPr>
          <w:rFonts w:ascii="Times New Roman" w:hAnsi="Times New Roman"/>
          <w:sz w:val="24"/>
        </w:rPr>
      </w:pPr>
    </w:p>
    <w:p w:rsidR="009B57BF" w:rsidRDefault="009A73D8" w:rsidP="000C3CF3">
      <w:pPr>
        <w:jc w:val="both"/>
        <w:rPr>
          <w:rFonts w:ascii="Times New Roman" w:hAnsi="Times New Roman"/>
          <w:sz w:val="24"/>
        </w:rPr>
      </w:pPr>
      <w:r>
        <w:rPr>
          <w:noProof/>
          <w:lang w:bidi="hi-IN"/>
        </w:rPr>
        <w:drawing>
          <wp:anchor distT="0" distB="0" distL="114300" distR="114300" simplePos="0" relativeHeight="251659264" behindDoc="1" locked="0" layoutInCell="1" allowOverlap="1" wp14:anchorId="799AAC9B" wp14:editId="5483F1AB">
            <wp:simplePos x="0" y="0"/>
            <wp:positionH relativeFrom="column">
              <wp:posOffset>2084070</wp:posOffset>
            </wp:positionH>
            <wp:positionV relativeFrom="paragraph">
              <wp:posOffset>74930</wp:posOffset>
            </wp:positionV>
            <wp:extent cx="2257425" cy="2792078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792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CF3" w:rsidRDefault="000C3CF3" w:rsidP="000C3CF3">
      <w:pPr>
        <w:jc w:val="both"/>
        <w:rPr>
          <w:rFonts w:ascii="Times New Roman" w:hAnsi="Times New Roman"/>
          <w:sz w:val="24"/>
        </w:rPr>
      </w:pPr>
    </w:p>
    <w:p w:rsidR="009B57BF" w:rsidRDefault="002E1A72" w:rsidP="002E1A72">
      <w:pPr>
        <w:tabs>
          <w:tab w:val="left" w:pos="7680"/>
        </w:tabs>
        <w:jc w:val="both"/>
        <w:rPr>
          <w:noProof/>
          <w:lang w:bidi="hi-IN"/>
        </w:rPr>
      </w:pPr>
      <w:r>
        <w:rPr>
          <w:noProof/>
          <w:lang w:bidi="hi-IN"/>
        </w:rPr>
        <w:tab/>
      </w:r>
    </w:p>
    <w:p w:rsidR="007B2D76" w:rsidRDefault="00776DA4" w:rsidP="00776DA4">
      <w:pPr>
        <w:tabs>
          <w:tab w:val="left" w:pos="327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7B2D76" w:rsidRPr="007B2D76" w:rsidRDefault="007B2D76" w:rsidP="007B2D76">
      <w:pPr>
        <w:rPr>
          <w:rFonts w:ascii="Times New Roman" w:hAnsi="Times New Roman"/>
          <w:sz w:val="24"/>
        </w:rPr>
      </w:pPr>
    </w:p>
    <w:p w:rsidR="007B2D76" w:rsidRPr="007B2D76" w:rsidRDefault="007B2D76" w:rsidP="007B2D76">
      <w:pPr>
        <w:rPr>
          <w:rFonts w:ascii="Times New Roman" w:hAnsi="Times New Roman"/>
          <w:sz w:val="24"/>
        </w:rPr>
      </w:pPr>
    </w:p>
    <w:p w:rsidR="007B2D76" w:rsidRPr="007B2D76" w:rsidRDefault="007B2D76" w:rsidP="007B2D76">
      <w:pPr>
        <w:rPr>
          <w:rFonts w:ascii="Times New Roman" w:hAnsi="Times New Roman"/>
          <w:sz w:val="24"/>
        </w:rPr>
      </w:pPr>
    </w:p>
    <w:p w:rsidR="007B2D76" w:rsidRPr="007B2D76" w:rsidRDefault="007B2D76" w:rsidP="007B2D76">
      <w:pPr>
        <w:rPr>
          <w:rFonts w:ascii="Times New Roman" w:hAnsi="Times New Roman"/>
          <w:sz w:val="24"/>
        </w:rPr>
      </w:pPr>
    </w:p>
    <w:p w:rsidR="007B2D76" w:rsidRPr="007B2D76" w:rsidRDefault="007B2D76" w:rsidP="007B2D76">
      <w:pPr>
        <w:rPr>
          <w:rFonts w:ascii="Times New Roman" w:hAnsi="Times New Roman"/>
          <w:sz w:val="24"/>
        </w:rPr>
      </w:pPr>
    </w:p>
    <w:p w:rsidR="007B2D76" w:rsidRPr="007B2D76" w:rsidRDefault="007B2D76" w:rsidP="007B2D76">
      <w:pPr>
        <w:rPr>
          <w:rFonts w:ascii="Times New Roman" w:hAnsi="Times New Roman"/>
          <w:sz w:val="24"/>
        </w:rPr>
      </w:pPr>
    </w:p>
    <w:p w:rsidR="007B2D76" w:rsidRPr="007B2D76" w:rsidRDefault="007B2D76" w:rsidP="007B2D76">
      <w:pPr>
        <w:rPr>
          <w:rFonts w:ascii="Times New Roman" w:hAnsi="Times New Roman"/>
          <w:sz w:val="24"/>
        </w:rPr>
      </w:pPr>
    </w:p>
    <w:p w:rsidR="007B2D76" w:rsidRPr="007B2D76" w:rsidRDefault="007B2D76" w:rsidP="007B2D76">
      <w:pPr>
        <w:rPr>
          <w:rFonts w:ascii="Times New Roman" w:hAnsi="Times New Roman"/>
          <w:sz w:val="24"/>
        </w:rPr>
      </w:pPr>
    </w:p>
    <w:p w:rsidR="007B2D76" w:rsidRPr="007B2D76" w:rsidRDefault="007B2D76" w:rsidP="007B2D76">
      <w:pPr>
        <w:rPr>
          <w:rFonts w:ascii="Times New Roman" w:hAnsi="Times New Roman"/>
          <w:sz w:val="24"/>
        </w:rPr>
      </w:pPr>
    </w:p>
    <w:p w:rsidR="007B2D76" w:rsidRPr="007B2D76" w:rsidRDefault="007B2D76" w:rsidP="007B2D76">
      <w:pPr>
        <w:rPr>
          <w:rFonts w:ascii="Times New Roman" w:hAnsi="Times New Roman"/>
          <w:sz w:val="24"/>
        </w:rPr>
      </w:pPr>
    </w:p>
    <w:p w:rsidR="007B2D76" w:rsidRPr="007B2D76" w:rsidRDefault="007B2D76" w:rsidP="007B2D76">
      <w:pPr>
        <w:rPr>
          <w:rFonts w:ascii="Times New Roman" w:hAnsi="Times New Roman"/>
          <w:sz w:val="24"/>
        </w:rPr>
      </w:pPr>
    </w:p>
    <w:p w:rsidR="009A73D8" w:rsidRDefault="009A73D8" w:rsidP="007B2D76">
      <w:pPr>
        <w:ind w:left="2880" w:firstLine="720"/>
        <w:rPr>
          <w:rFonts w:ascii="Times New Roman" w:hAnsi="Times New Roman"/>
          <w:sz w:val="24"/>
        </w:rPr>
      </w:pPr>
    </w:p>
    <w:p w:rsidR="009A73D8" w:rsidRDefault="009A73D8" w:rsidP="007B2D76">
      <w:pPr>
        <w:ind w:left="2880" w:firstLine="720"/>
        <w:rPr>
          <w:rFonts w:ascii="Times New Roman" w:hAnsi="Times New Roman"/>
          <w:b/>
          <w:bCs/>
          <w:sz w:val="24"/>
        </w:rPr>
      </w:pPr>
    </w:p>
    <w:p w:rsidR="000C3CF3" w:rsidRPr="009A73D8" w:rsidRDefault="007B2D76" w:rsidP="009A73D8">
      <w:pPr>
        <w:jc w:val="center"/>
        <w:rPr>
          <w:rFonts w:ascii="Times New Roman" w:hAnsi="Times New Roman"/>
          <w:sz w:val="20"/>
          <w:szCs w:val="18"/>
        </w:rPr>
      </w:pPr>
      <w:r w:rsidRPr="009A73D8">
        <w:rPr>
          <w:rFonts w:ascii="Times New Roman" w:hAnsi="Times New Roman"/>
          <w:sz w:val="24"/>
        </w:rPr>
        <w:t>F</w:t>
      </w:r>
      <w:r w:rsidRPr="009A73D8">
        <w:rPr>
          <w:rFonts w:ascii="Times New Roman" w:hAnsi="Times New Roman"/>
          <w:sz w:val="20"/>
          <w:szCs w:val="18"/>
        </w:rPr>
        <w:t>IG</w:t>
      </w:r>
      <w:r w:rsidRPr="009A73D8">
        <w:rPr>
          <w:rFonts w:ascii="Times New Roman" w:hAnsi="Times New Roman"/>
          <w:sz w:val="24"/>
        </w:rPr>
        <w:t>. 1 G</w:t>
      </w:r>
      <w:r w:rsidRPr="009A73D8">
        <w:rPr>
          <w:rFonts w:ascii="Times New Roman" w:hAnsi="Times New Roman"/>
          <w:sz w:val="20"/>
          <w:szCs w:val="18"/>
        </w:rPr>
        <w:t>OBLET</w:t>
      </w:r>
    </w:p>
    <w:p w:rsidR="007B2D76" w:rsidRDefault="007B2D76" w:rsidP="007B2D76">
      <w:pPr>
        <w:rPr>
          <w:rFonts w:ascii="Times New Roman" w:hAnsi="Times New Roman"/>
          <w:b/>
          <w:bCs/>
          <w:sz w:val="20"/>
          <w:szCs w:val="18"/>
        </w:rPr>
      </w:pPr>
    </w:p>
    <w:p w:rsidR="007B2D76" w:rsidRDefault="00DC73A2" w:rsidP="0058184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4</w:t>
      </w:r>
      <w:r w:rsidR="007B2D76" w:rsidRPr="007B2D76">
        <w:rPr>
          <w:rFonts w:ascii="Times New Roman" w:hAnsi="Times New Roman"/>
          <w:b/>
          <w:bCs/>
          <w:sz w:val="24"/>
        </w:rPr>
        <w:t>.2</w:t>
      </w:r>
      <w:r w:rsidR="007B2D76" w:rsidRPr="007B2D76">
        <w:rPr>
          <w:rFonts w:ascii="Times New Roman" w:hAnsi="Times New Roman"/>
          <w:sz w:val="24"/>
        </w:rPr>
        <w:t xml:space="preserve"> The wall thickness of the goblet shall</w:t>
      </w:r>
      <w:r>
        <w:rPr>
          <w:rFonts w:ascii="Times New Roman" w:hAnsi="Times New Roman"/>
          <w:sz w:val="24"/>
        </w:rPr>
        <w:t xml:space="preserve"> </w:t>
      </w:r>
      <w:r w:rsidR="007B2D76">
        <w:rPr>
          <w:rFonts w:ascii="Times New Roman" w:hAnsi="Times New Roman"/>
          <w:sz w:val="24"/>
        </w:rPr>
        <w:t>be 1.</w:t>
      </w:r>
      <w:r w:rsidR="007B2D76" w:rsidRPr="007B2D76">
        <w:rPr>
          <w:rFonts w:ascii="Times New Roman" w:hAnsi="Times New Roman"/>
          <w:sz w:val="24"/>
        </w:rPr>
        <w:t xml:space="preserve">0 mm respectively. The tolerances on the thickness shall be </w:t>
      </w:r>
      <w:r w:rsidR="007B2D76">
        <w:rPr>
          <w:rFonts w:ascii="Times New Roman" w:hAnsi="Times New Roman" w:cs="Times New Roman"/>
          <w:sz w:val="24"/>
        </w:rPr>
        <w:t>±</w:t>
      </w:r>
      <w:r w:rsidR="007B2D76">
        <w:rPr>
          <w:rFonts w:ascii="Times New Roman" w:hAnsi="Times New Roman"/>
          <w:sz w:val="24"/>
        </w:rPr>
        <w:t xml:space="preserve"> 0.</w:t>
      </w:r>
      <w:r w:rsidR="007B2D76" w:rsidRPr="007B2D76">
        <w:rPr>
          <w:rFonts w:ascii="Times New Roman" w:hAnsi="Times New Roman"/>
          <w:sz w:val="24"/>
        </w:rPr>
        <w:t>l mm.</w:t>
      </w:r>
    </w:p>
    <w:p w:rsidR="007B2D76" w:rsidRDefault="007B2D76" w:rsidP="007B2D76">
      <w:pPr>
        <w:rPr>
          <w:rFonts w:ascii="Times New Roman" w:hAnsi="Times New Roman"/>
          <w:sz w:val="24"/>
        </w:rPr>
      </w:pPr>
    </w:p>
    <w:p w:rsidR="00581849" w:rsidRPr="00581849" w:rsidRDefault="00DC73A2" w:rsidP="00581849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</w:t>
      </w:r>
      <w:r w:rsidR="00581849" w:rsidRPr="00581849">
        <w:rPr>
          <w:rFonts w:ascii="Times New Roman" w:hAnsi="Times New Roman"/>
          <w:b/>
          <w:bCs/>
          <w:sz w:val="24"/>
        </w:rPr>
        <w:t xml:space="preserve"> MANUFACTURE AND FINISH</w:t>
      </w:r>
    </w:p>
    <w:p w:rsidR="00581849" w:rsidRDefault="00581849" w:rsidP="00581849">
      <w:pPr>
        <w:rPr>
          <w:rFonts w:ascii="Times New Roman" w:hAnsi="Times New Roman"/>
          <w:sz w:val="24"/>
        </w:rPr>
      </w:pPr>
    </w:p>
    <w:p w:rsidR="00B7572A" w:rsidRDefault="00581849" w:rsidP="00581849">
      <w:pPr>
        <w:jc w:val="both"/>
        <w:rPr>
          <w:rFonts w:ascii="Times New Roman" w:hAnsi="Times New Roman"/>
          <w:sz w:val="24"/>
        </w:rPr>
      </w:pPr>
      <w:r w:rsidRPr="00581849">
        <w:rPr>
          <w:rFonts w:ascii="Times New Roman" w:hAnsi="Times New Roman"/>
          <w:sz w:val="24"/>
        </w:rPr>
        <w:t>The goblets shall be evenly and smoothly</w:t>
      </w:r>
      <w:r>
        <w:rPr>
          <w:rFonts w:ascii="Times New Roman" w:hAnsi="Times New Roman"/>
          <w:sz w:val="24"/>
        </w:rPr>
        <w:t xml:space="preserve"> </w:t>
      </w:r>
      <w:r w:rsidRPr="00581849">
        <w:rPr>
          <w:rFonts w:ascii="Times New Roman" w:hAnsi="Times New Roman"/>
          <w:sz w:val="24"/>
        </w:rPr>
        <w:t>finished and shall be free from holes, pits,</w:t>
      </w:r>
      <w:r>
        <w:rPr>
          <w:rFonts w:ascii="Times New Roman" w:hAnsi="Times New Roman"/>
          <w:sz w:val="24"/>
        </w:rPr>
        <w:t xml:space="preserve"> </w:t>
      </w:r>
      <w:r w:rsidRPr="00581849">
        <w:rPr>
          <w:rFonts w:ascii="Times New Roman" w:hAnsi="Times New Roman"/>
          <w:sz w:val="24"/>
        </w:rPr>
        <w:t>cracks, grooves and other defects.</w:t>
      </w:r>
      <w:r w:rsidR="00DC73A2">
        <w:rPr>
          <w:rFonts w:ascii="Times New Roman" w:hAnsi="Times New Roman"/>
          <w:sz w:val="24"/>
        </w:rPr>
        <w:t xml:space="preserve"> </w:t>
      </w:r>
      <w:r w:rsidR="00DC73A2" w:rsidRPr="00DC73A2">
        <w:rPr>
          <w:rFonts w:ascii="Times New Roman" w:hAnsi="Times New Roman"/>
          <w:sz w:val="24"/>
        </w:rPr>
        <w:t>It shall be white colored for easy identification of stored semen.</w:t>
      </w:r>
    </w:p>
    <w:p w:rsidR="00581849" w:rsidRPr="00CC5E98" w:rsidRDefault="00DC73A2" w:rsidP="0058184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6</w:t>
      </w:r>
      <w:r w:rsidR="00581849" w:rsidRPr="00581849">
        <w:rPr>
          <w:rFonts w:ascii="Times New Roman" w:hAnsi="Times New Roman"/>
          <w:b/>
          <w:bCs/>
          <w:sz w:val="24"/>
        </w:rPr>
        <w:t xml:space="preserve"> PACKING</w:t>
      </w:r>
    </w:p>
    <w:p w:rsidR="00581849" w:rsidRDefault="00581849" w:rsidP="00581849">
      <w:pPr>
        <w:jc w:val="both"/>
        <w:rPr>
          <w:rFonts w:ascii="Times New Roman" w:hAnsi="Times New Roman"/>
          <w:b/>
          <w:bCs/>
          <w:sz w:val="24"/>
        </w:rPr>
      </w:pPr>
    </w:p>
    <w:p w:rsidR="00581849" w:rsidRDefault="00581849" w:rsidP="00581849">
      <w:pPr>
        <w:jc w:val="both"/>
        <w:rPr>
          <w:rFonts w:ascii="Times New Roman" w:hAnsi="Times New Roman"/>
          <w:sz w:val="24"/>
        </w:rPr>
      </w:pPr>
      <w:r w:rsidRPr="00581849">
        <w:rPr>
          <w:rFonts w:ascii="Times New Roman" w:hAnsi="Times New Roman"/>
          <w:sz w:val="24"/>
        </w:rPr>
        <w:t>The goblets shall be packed as agreed to between</w:t>
      </w:r>
      <w:r>
        <w:rPr>
          <w:rFonts w:ascii="Times New Roman" w:hAnsi="Times New Roman"/>
          <w:sz w:val="24"/>
        </w:rPr>
        <w:t xml:space="preserve"> </w:t>
      </w:r>
      <w:r w:rsidRPr="00581849">
        <w:rPr>
          <w:rFonts w:ascii="Times New Roman" w:hAnsi="Times New Roman"/>
          <w:sz w:val="24"/>
        </w:rPr>
        <w:t>the purchaser and the supplier.</w:t>
      </w:r>
    </w:p>
    <w:p w:rsidR="00581849" w:rsidRDefault="00581849" w:rsidP="00581849">
      <w:pPr>
        <w:jc w:val="both"/>
        <w:rPr>
          <w:rFonts w:ascii="Times New Roman" w:hAnsi="Times New Roman"/>
          <w:sz w:val="24"/>
        </w:rPr>
      </w:pPr>
    </w:p>
    <w:p w:rsidR="00581849" w:rsidRDefault="00DC73A2" w:rsidP="00581849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581849" w:rsidRPr="00581849">
        <w:rPr>
          <w:rFonts w:ascii="Times New Roman" w:hAnsi="Times New Roman"/>
          <w:b/>
          <w:bCs/>
          <w:sz w:val="24"/>
        </w:rPr>
        <w:t xml:space="preserve"> MARKING</w:t>
      </w:r>
    </w:p>
    <w:p w:rsidR="00581849" w:rsidRDefault="00581849" w:rsidP="00581849">
      <w:pPr>
        <w:jc w:val="both"/>
        <w:rPr>
          <w:rFonts w:ascii="Times New Roman" w:hAnsi="Times New Roman"/>
          <w:b/>
          <w:bCs/>
          <w:sz w:val="24"/>
        </w:rPr>
      </w:pPr>
    </w:p>
    <w:p w:rsidR="00DC73A2" w:rsidRDefault="00DC73A2" w:rsidP="00581849">
      <w:pPr>
        <w:jc w:val="both"/>
        <w:rPr>
          <w:rFonts w:ascii="Times New Roman" w:hAnsi="Times New Roman"/>
          <w:sz w:val="24"/>
        </w:rPr>
      </w:pPr>
      <w:r w:rsidRPr="00DC73A2">
        <w:rPr>
          <w:rFonts w:ascii="Times New Roman" w:hAnsi="Times New Roman"/>
          <w:b/>
          <w:bCs/>
          <w:sz w:val="24"/>
        </w:rPr>
        <w:t>7.1 BIS Certification Marking</w:t>
      </w:r>
      <w:r w:rsidRPr="00DC73A2">
        <w:rPr>
          <w:rFonts w:ascii="Times New Roman" w:hAnsi="Times New Roman"/>
          <w:sz w:val="24"/>
        </w:rPr>
        <w:t xml:space="preserve"> — </w:t>
      </w:r>
      <w:proofErr w:type="gramStart"/>
      <w:r w:rsidRPr="00DC73A2">
        <w:rPr>
          <w:rFonts w:ascii="Times New Roman" w:hAnsi="Times New Roman"/>
          <w:sz w:val="24"/>
        </w:rPr>
        <w:t>The</w:t>
      </w:r>
      <w:proofErr w:type="gramEnd"/>
      <w:r w:rsidRPr="00DC73A2">
        <w:rPr>
          <w:rFonts w:ascii="Times New Roman" w:hAnsi="Times New Roman"/>
          <w:sz w:val="24"/>
        </w:rPr>
        <w:t xml:space="preserve"> product(s) conforming to the requirements of this standard</w:t>
      </w:r>
      <w:r>
        <w:rPr>
          <w:rFonts w:ascii="Times New Roman" w:hAnsi="Times New Roman"/>
          <w:sz w:val="24"/>
        </w:rPr>
        <w:t xml:space="preserve"> </w:t>
      </w:r>
      <w:r w:rsidRPr="00DC73A2">
        <w:rPr>
          <w:rFonts w:ascii="Times New Roman" w:hAnsi="Times New Roman"/>
          <w:sz w:val="24"/>
        </w:rPr>
        <w:t xml:space="preserve">may be certified as per the conformity assessment schemes under the provisions of the </w:t>
      </w:r>
      <w:r w:rsidRPr="00122F02">
        <w:rPr>
          <w:rFonts w:ascii="Times New Roman" w:hAnsi="Times New Roman"/>
          <w:i/>
          <w:iCs/>
          <w:sz w:val="24"/>
        </w:rPr>
        <w:t>Bureau of Indian Standards Act</w:t>
      </w:r>
      <w:r w:rsidRPr="00DC73A2">
        <w:rPr>
          <w:rFonts w:ascii="Times New Roman" w:hAnsi="Times New Roman"/>
          <w:sz w:val="24"/>
        </w:rPr>
        <w:t xml:space="preserve">, </w:t>
      </w:r>
      <w:r w:rsidRPr="00122F02">
        <w:rPr>
          <w:rFonts w:ascii="Times New Roman" w:hAnsi="Times New Roman"/>
          <w:i/>
          <w:iCs/>
          <w:sz w:val="24"/>
        </w:rPr>
        <w:t>2016</w:t>
      </w:r>
      <w:r w:rsidRPr="00DC73A2">
        <w:rPr>
          <w:rFonts w:ascii="Times New Roman" w:hAnsi="Times New Roman"/>
          <w:sz w:val="24"/>
        </w:rPr>
        <w:t xml:space="preserve"> and the Rules and Regulations framed thereunder, and the products</w:t>
      </w:r>
      <w:r>
        <w:rPr>
          <w:rFonts w:ascii="Times New Roman" w:hAnsi="Times New Roman"/>
          <w:sz w:val="24"/>
        </w:rPr>
        <w:t xml:space="preserve"> </w:t>
      </w:r>
      <w:r w:rsidRPr="00DC73A2">
        <w:rPr>
          <w:rFonts w:ascii="Times New Roman" w:hAnsi="Times New Roman"/>
          <w:sz w:val="24"/>
        </w:rPr>
        <w:t>may be marked with the Standard Mark.</w:t>
      </w:r>
    </w:p>
    <w:p w:rsidR="00DC73A2" w:rsidRDefault="00DC73A2" w:rsidP="00581849">
      <w:pPr>
        <w:jc w:val="both"/>
        <w:rPr>
          <w:rFonts w:ascii="Times New Roman" w:hAnsi="Times New Roman"/>
          <w:b/>
          <w:bCs/>
          <w:sz w:val="24"/>
        </w:rPr>
      </w:pPr>
    </w:p>
    <w:p w:rsidR="00581849" w:rsidRDefault="00DC73A2" w:rsidP="00581849">
      <w:pPr>
        <w:jc w:val="both"/>
        <w:rPr>
          <w:rFonts w:ascii="Times New Roman" w:hAnsi="Times New Roman"/>
          <w:sz w:val="24"/>
        </w:rPr>
      </w:pPr>
      <w:r w:rsidRPr="00DC73A2">
        <w:rPr>
          <w:rFonts w:ascii="Times New Roman" w:hAnsi="Times New Roman"/>
          <w:b/>
          <w:bCs/>
          <w:sz w:val="24"/>
        </w:rPr>
        <w:t>7.2</w:t>
      </w:r>
      <w:r>
        <w:rPr>
          <w:rFonts w:ascii="Times New Roman" w:hAnsi="Times New Roman"/>
          <w:sz w:val="24"/>
        </w:rPr>
        <w:t xml:space="preserve"> </w:t>
      </w:r>
      <w:r w:rsidR="00581849" w:rsidRPr="00581849">
        <w:rPr>
          <w:rFonts w:ascii="Times New Roman" w:hAnsi="Times New Roman"/>
          <w:sz w:val="24"/>
        </w:rPr>
        <w:t>Each goblet shall be marked with the following</w:t>
      </w:r>
      <w:r w:rsidR="00581849">
        <w:rPr>
          <w:rFonts w:ascii="Times New Roman" w:hAnsi="Times New Roman"/>
          <w:sz w:val="24"/>
        </w:rPr>
        <w:t xml:space="preserve"> </w:t>
      </w:r>
      <w:r w:rsidR="00581849" w:rsidRPr="00581849">
        <w:rPr>
          <w:rFonts w:ascii="Times New Roman" w:hAnsi="Times New Roman"/>
          <w:sz w:val="24"/>
        </w:rPr>
        <w:t>particulars:</w:t>
      </w:r>
    </w:p>
    <w:p w:rsidR="00581849" w:rsidRPr="00581849" w:rsidRDefault="00581849" w:rsidP="00581849">
      <w:pPr>
        <w:jc w:val="both"/>
        <w:rPr>
          <w:rFonts w:ascii="Times New Roman" w:hAnsi="Times New Roman"/>
          <w:sz w:val="24"/>
        </w:rPr>
      </w:pPr>
    </w:p>
    <w:p w:rsidR="00DC73A2" w:rsidRDefault="00DC73A2" w:rsidP="00DC73A2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</w:r>
      <w:r w:rsidR="00581849" w:rsidRPr="00DC73A2">
        <w:rPr>
          <w:rFonts w:ascii="Times New Roman" w:hAnsi="Times New Roman"/>
          <w:sz w:val="24"/>
        </w:rPr>
        <w:t>Name of the material,</w:t>
      </w:r>
    </w:p>
    <w:p w:rsidR="00581849" w:rsidRPr="00581849" w:rsidRDefault="00DC73A2" w:rsidP="00DC73A2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</w:r>
      <w:r w:rsidRPr="00DC73A2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 w:rsidRPr="00DC73A2">
        <w:rPr>
          <w:rFonts w:ascii="Times New Roman" w:hAnsi="Times New Roman"/>
          <w:sz w:val="24"/>
        </w:rPr>
        <w:t>Batch or code number.</w:t>
      </w:r>
    </w:p>
    <w:p w:rsidR="00581849" w:rsidRPr="00DC73A2" w:rsidRDefault="00DC73A2" w:rsidP="00DC73A2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</w:t>
      </w:r>
      <w:r w:rsidR="00581849" w:rsidRPr="00DC73A2">
        <w:rPr>
          <w:rFonts w:ascii="Times New Roman" w:hAnsi="Times New Roman"/>
          <w:sz w:val="24"/>
        </w:rPr>
        <w:t>Indication of the source of manufacture,</w:t>
      </w:r>
    </w:p>
    <w:p w:rsidR="00581849" w:rsidRPr="00581849" w:rsidRDefault="00581849" w:rsidP="00DC73A2">
      <w:pPr>
        <w:jc w:val="both"/>
        <w:rPr>
          <w:rFonts w:ascii="Times New Roman" w:hAnsi="Times New Roman"/>
          <w:sz w:val="24"/>
        </w:rPr>
      </w:pPr>
    </w:p>
    <w:sectPr w:rsidR="00581849" w:rsidRPr="00581849" w:rsidSect="00036959">
      <w:headerReference w:type="default" r:id="rId8"/>
      <w:pgSz w:w="12240" w:h="15840"/>
      <w:pgMar w:top="1296" w:right="1008" w:bottom="1296" w:left="1008" w:header="864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28" w:rsidRDefault="00F70A28" w:rsidP="009B57BF">
      <w:r>
        <w:separator/>
      </w:r>
    </w:p>
  </w:endnote>
  <w:endnote w:type="continuationSeparator" w:id="0">
    <w:p w:rsidR="00F70A28" w:rsidRDefault="00F70A28" w:rsidP="009B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28" w:rsidRDefault="00F70A28" w:rsidP="009B57BF">
      <w:r>
        <w:separator/>
      </w:r>
    </w:p>
  </w:footnote>
  <w:footnote w:type="continuationSeparator" w:id="0">
    <w:p w:rsidR="00F70A28" w:rsidRDefault="00F70A28" w:rsidP="009B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253" w:rsidRPr="005D1253" w:rsidRDefault="00CE4FE2" w:rsidP="005D1253">
    <w:pPr>
      <w:pStyle w:val="Header"/>
      <w:tabs>
        <w:tab w:val="clear" w:pos="4513"/>
        <w:tab w:val="clear" w:pos="9026"/>
      </w:tabs>
      <w:jc w:val="right"/>
      <w:rPr>
        <w:rFonts w:ascii="Times New Roman" w:hAnsi="Times New Roman"/>
        <w:b/>
        <w:bCs/>
        <w:sz w:val="24"/>
        <w:u w:val="single"/>
      </w:rPr>
    </w:pPr>
    <w:r w:rsidRPr="00CE4FE2">
      <w:rPr>
        <w:rFonts w:ascii="Times New Roman" w:hAnsi="Times New Roman"/>
        <w:b/>
        <w:bCs/>
        <w:sz w:val="24"/>
        <w:u w:val="single"/>
      </w:rPr>
      <w:t>Doc No.</w:t>
    </w:r>
    <w:r>
      <w:rPr>
        <w:rFonts w:ascii="Times New Roman" w:hAnsi="Times New Roman"/>
        <w:b/>
        <w:bCs/>
        <w:sz w:val="24"/>
        <w:u w:val="single"/>
      </w:rPr>
      <w:t xml:space="preserve">: </w:t>
    </w:r>
    <w:r w:rsidR="005D1253" w:rsidRPr="005D1253">
      <w:rPr>
        <w:rFonts w:ascii="Times New Roman" w:hAnsi="Times New Roman"/>
        <w:b/>
        <w:bCs/>
        <w:sz w:val="24"/>
        <w:u w:val="single"/>
      </w:rPr>
      <w:t>FAD</w:t>
    </w:r>
    <w:r>
      <w:rPr>
        <w:rFonts w:ascii="Times New Roman" w:hAnsi="Times New Roman"/>
        <w:b/>
        <w:bCs/>
        <w:sz w:val="24"/>
        <w:u w:val="single"/>
      </w:rPr>
      <w:t xml:space="preserve"> </w:t>
    </w:r>
    <w:r w:rsidR="005D1253" w:rsidRPr="005D1253">
      <w:rPr>
        <w:rFonts w:ascii="Times New Roman" w:hAnsi="Times New Roman"/>
        <w:b/>
        <w:bCs/>
        <w:sz w:val="24"/>
        <w:u w:val="single"/>
      </w:rPr>
      <w:t>32 (25109) WC</w:t>
    </w:r>
  </w:p>
  <w:p w:rsidR="005D1253" w:rsidRPr="005D1253" w:rsidRDefault="005D1253" w:rsidP="005D1253">
    <w:pPr>
      <w:pStyle w:val="Header"/>
      <w:tabs>
        <w:tab w:val="clear" w:pos="4513"/>
        <w:tab w:val="clear" w:pos="9026"/>
      </w:tabs>
      <w:jc w:val="right"/>
      <w:rPr>
        <w:rFonts w:ascii="Times New Roman" w:hAnsi="Times New Roman"/>
        <w:b/>
        <w:bCs/>
        <w:sz w:val="24"/>
        <w:u w:val="single"/>
      </w:rPr>
    </w:pPr>
    <w:r w:rsidRPr="00237504">
      <w:rPr>
        <w:rFonts w:ascii="Times New Roman" w:hAnsi="Times New Roman"/>
        <w:b/>
        <w:bCs/>
        <w:sz w:val="24"/>
        <w:u w:val="single"/>
      </w:rPr>
      <w:t>March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35F2B"/>
    <w:multiLevelType w:val="hybridMultilevel"/>
    <w:tmpl w:val="85A6BC1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61"/>
    <w:rsid w:val="00000520"/>
    <w:rsid w:val="00036959"/>
    <w:rsid w:val="000536E6"/>
    <w:rsid w:val="000636E4"/>
    <w:rsid w:val="00096AE0"/>
    <w:rsid w:val="000C3CF3"/>
    <w:rsid w:val="00117418"/>
    <w:rsid w:val="00122F02"/>
    <w:rsid w:val="0022286C"/>
    <w:rsid w:val="00237504"/>
    <w:rsid w:val="00241E3A"/>
    <w:rsid w:val="002E1A72"/>
    <w:rsid w:val="0032643B"/>
    <w:rsid w:val="003F5D53"/>
    <w:rsid w:val="0046379F"/>
    <w:rsid w:val="004B2741"/>
    <w:rsid w:val="004D406A"/>
    <w:rsid w:val="00545D84"/>
    <w:rsid w:val="00546B25"/>
    <w:rsid w:val="00567961"/>
    <w:rsid w:val="00577763"/>
    <w:rsid w:val="00581849"/>
    <w:rsid w:val="005D1253"/>
    <w:rsid w:val="005D3451"/>
    <w:rsid w:val="006904F6"/>
    <w:rsid w:val="006A3D64"/>
    <w:rsid w:val="006E3428"/>
    <w:rsid w:val="006F3609"/>
    <w:rsid w:val="00752587"/>
    <w:rsid w:val="0077252B"/>
    <w:rsid w:val="00776DA4"/>
    <w:rsid w:val="007A1DAB"/>
    <w:rsid w:val="007B2D76"/>
    <w:rsid w:val="00942C3D"/>
    <w:rsid w:val="009A73D8"/>
    <w:rsid w:val="009B57BF"/>
    <w:rsid w:val="00A020AC"/>
    <w:rsid w:val="00A924C8"/>
    <w:rsid w:val="00B249F4"/>
    <w:rsid w:val="00B7572A"/>
    <w:rsid w:val="00BC4732"/>
    <w:rsid w:val="00C24F54"/>
    <w:rsid w:val="00C54A35"/>
    <w:rsid w:val="00C955DF"/>
    <w:rsid w:val="00CC5E98"/>
    <w:rsid w:val="00CE4D7D"/>
    <w:rsid w:val="00CE4FE2"/>
    <w:rsid w:val="00DC73A2"/>
    <w:rsid w:val="00DF5DF4"/>
    <w:rsid w:val="00DF6ED3"/>
    <w:rsid w:val="00E54CD7"/>
    <w:rsid w:val="00E8678F"/>
    <w:rsid w:val="00F673BA"/>
    <w:rsid w:val="00F70A28"/>
    <w:rsid w:val="00F71114"/>
    <w:rsid w:val="00FC4020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72081"/>
  <w15:chartTrackingRefBased/>
  <w15:docId w15:val="{16616038-663A-4531-BA10-E8B588B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2643B"/>
    <w:rPr>
      <w:rFonts w:ascii="Arial" w:hAnsi="Arial" w:cs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643B"/>
    <w:pPr>
      <w:ind w:left="1340"/>
      <w:outlineLvl w:val="0"/>
    </w:pPr>
    <w:rPr>
      <w:b/>
      <w:bCs/>
      <w:sz w:val="28"/>
      <w:szCs w:val="28"/>
      <w:lang w:val="en-IN"/>
    </w:rPr>
  </w:style>
  <w:style w:type="paragraph" w:styleId="Heading2">
    <w:name w:val="heading 2"/>
    <w:basedOn w:val="Normal"/>
    <w:next w:val="Normal"/>
    <w:link w:val="Heading2Char"/>
    <w:uiPriority w:val="1"/>
    <w:qFormat/>
    <w:rsid w:val="0032643B"/>
    <w:pPr>
      <w:spacing w:before="100"/>
      <w:ind w:left="239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32643B"/>
    <w:pPr>
      <w:ind w:left="6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643B"/>
  </w:style>
  <w:style w:type="character" w:customStyle="1" w:styleId="gqlwee">
    <w:name w:val="gqlwee"/>
    <w:basedOn w:val="DefaultParagraphFont"/>
    <w:qFormat/>
    <w:rsid w:val="0032643B"/>
  </w:style>
  <w:style w:type="character" w:customStyle="1" w:styleId="Heading1Char">
    <w:name w:val="Heading 1 Char"/>
    <w:basedOn w:val="DefaultParagraphFont"/>
    <w:link w:val="Heading1"/>
    <w:uiPriority w:val="1"/>
    <w:rsid w:val="0032643B"/>
    <w:rPr>
      <w:rFonts w:ascii="Arial" w:eastAsia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2643B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32643B"/>
    <w:rPr>
      <w:rFonts w:ascii="Arial" w:eastAsia="Arial" w:hAnsi="Arial" w:cs="Arial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32643B"/>
    <w:pPr>
      <w:tabs>
        <w:tab w:val="center" w:pos="4513"/>
        <w:tab w:val="right" w:pos="9026"/>
      </w:tabs>
    </w:pPr>
    <w:rPr>
      <w:sz w:val="20"/>
      <w:szCs w:val="20"/>
      <w:lang w:val="e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264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32643B"/>
    <w:pPr>
      <w:tabs>
        <w:tab w:val="center" w:pos="4513"/>
        <w:tab w:val="right" w:pos="9026"/>
      </w:tabs>
    </w:pPr>
    <w:rPr>
      <w:sz w:val="20"/>
      <w:szCs w:val="20"/>
      <w:lang w:val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2643B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"/>
    <w:qFormat/>
    <w:rsid w:val="0032643B"/>
    <w:pPr>
      <w:spacing w:before="254"/>
      <w:ind w:left="2393" w:right="2393"/>
    </w:pPr>
    <w:rPr>
      <w:b/>
      <w:bCs/>
      <w:sz w:val="32"/>
      <w:szCs w:val="32"/>
      <w:lang w:val="en-IN"/>
    </w:rPr>
  </w:style>
  <w:style w:type="character" w:customStyle="1" w:styleId="TitleChar">
    <w:name w:val="Title Char"/>
    <w:basedOn w:val="DefaultParagraphFont"/>
    <w:link w:val="Title"/>
    <w:uiPriority w:val="1"/>
    <w:qFormat/>
    <w:rsid w:val="0032643B"/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2643B"/>
    <w:rPr>
      <w:sz w:val="20"/>
      <w:szCs w:val="20"/>
      <w:lang w:val="en-IN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32643B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32643B"/>
    <w:pPr>
      <w:ind w:left="1572" w:hanging="233"/>
    </w:pPr>
  </w:style>
  <w:style w:type="table" w:styleId="TableGrid">
    <w:name w:val="Table Grid"/>
    <w:basedOn w:val="TableNormal"/>
    <w:uiPriority w:val="39"/>
    <w:rsid w:val="0024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643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31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</dc:creator>
  <cp:keywords/>
  <dc:description/>
  <cp:lastModifiedBy>FAD</cp:lastModifiedBy>
  <cp:revision>57</cp:revision>
  <dcterms:created xsi:type="dcterms:W3CDTF">2023-05-08T04:38:00Z</dcterms:created>
  <dcterms:modified xsi:type="dcterms:W3CDTF">2024-09-30T11:26:00Z</dcterms:modified>
</cp:coreProperties>
</file>