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C3F9" w14:textId="09120A3A" w:rsidR="004010CA" w:rsidRPr="004010CA" w:rsidRDefault="004010CA" w:rsidP="004010CA">
      <w:pPr>
        <w:widowControl/>
        <w:snapToGrid/>
        <w:rPr>
          <w:rFonts w:ascii="Times New Roman" w:hAnsi="Times New Roman" w:cs="Mangal"/>
          <w:sz w:val="24"/>
          <w:szCs w:val="24"/>
          <w:u w:val="single"/>
          <w:lang w:bidi="hi-IN"/>
        </w:rPr>
      </w:pPr>
      <w:r w:rsidRPr="004010CA">
        <w:rPr>
          <w:rFonts w:ascii="Arial Black" w:hAnsi="Arial Black" w:cs="Mangal"/>
          <w:sz w:val="28"/>
          <w:szCs w:val="24"/>
          <w:u w:val="single"/>
          <w:lang w:bidi="hi-IN"/>
        </w:rPr>
        <w:t>Comments</w:t>
      </w:r>
      <w:r w:rsidRPr="004010CA">
        <w:rPr>
          <w:rFonts w:ascii="Arial Black" w:hAnsi="Arial Black" w:cs="Mangal"/>
          <w:b/>
          <w:sz w:val="28"/>
          <w:szCs w:val="24"/>
          <w:u w:val="single"/>
          <w:lang w:bidi="hi-IN"/>
        </w:rPr>
        <w:t xml:space="preserve"> on BIS Documents                      </w:t>
      </w:r>
    </w:p>
    <w:p w14:paraId="1438F96E" w14:textId="77777777" w:rsidR="004010CA" w:rsidRPr="00770E68" w:rsidRDefault="004010CA" w:rsidP="004010CA">
      <w:pPr>
        <w:widowControl/>
        <w:snapToGrid/>
        <w:rPr>
          <w:rFonts w:ascii="Arial Narrow" w:hAnsi="Arial Narrow" w:cs="Mangal"/>
          <w:b/>
          <w:sz w:val="24"/>
          <w:szCs w:val="24"/>
          <w:u w:val="single"/>
          <w:lang w:bidi="hi-IN"/>
        </w:rPr>
      </w:pPr>
    </w:p>
    <w:p w14:paraId="68C5BFDC" w14:textId="77777777" w:rsidR="00D14045" w:rsidRPr="009D6508" w:rsidRDefault="00D14045" w:rsidP="009D6508">
      <w:pPr>
        <w:widowControl/>
        <w:snapToGrid/>
        <w:ind w:right="-563"/>
        <w:rPr>
          <w:rFonts w:cs="Arial"/>
          <w:b/>
          <w:sz w:val="28"/>
          <w:szCs w:val="28"/>
          <w:lang w:bidi="hi-IN"/>
        </w:rPr>
      </w:pPr>
      <w:r w:rsidRPr="009D6508">
        <w:rPr>
          <w:rFonts w:cs="Arial"/>
          <w:b/>
          <w:sz w:val="28"/>
          <w:szCs w:val="28"/>
          <w:lang w:bidi="hi-IN"/>
        </w:rPr>
        <w:t xml:space="preserve">TITLE:  </w:t>
      </w:r>
      <w:r w:rsidR="0070552C" w:rsidRPr="009D6508">
        <w:rPr>
          <w:rFonts w:cs="Arial"/>
          <w:b/>
          <w:sz w:val="28"/>
          <w:szCs w:val="28"/>
          <w:lang w:bidi="hi-IN"/>
        </w:rPr>
        <w:t>IS: 12633 FIRST FILLING AND EMPTYING OF PRESSURE TUNNELS - GUIDELINES</w:t>
      </w:r>
    </w:p>
    <w:p w14:paraId="055E3F08" w14:textId="77777777" w:rsidR="004010CA" w:rsidRPr="00770E68" w:rsidRDefault="004010CA" w:rsidP="004010CA">
      <w:pPr>
        <w:widowControl/>
        <w:snapToGrid/>
        <w:rPr>
          <w:rFonts w:ascii="Arial Narrow" w:hAnsi="Arial Narrow" w:cs="Mangal"/>
          <w:sz w:val="24"/>
          <w:szCs w:val="24"/>
          <w:lang w:bidi="hi-IN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495"/>
        <w:gridCol w:w="1254"/>
        <w:gridCol w:w="1277"/>
        <w:gridCol w:w="1478"/>
        <w:gridCol w:w="4238"/>
        <w:gridCol w:w="4238"/>
      </w:tblGrid>
      <w:tr w:rsidR="002503F6" w:rsidRPr="00770E68" w14:paraId="183C665F" w14:textId="4DC32BD6" w:rsidTr="002503F6">
        <w:trPr>
          <w:cantSplit/>
          <w:trHeight w:val="1928"/>
          <w:jc w:val="center"/>
        </w:trPr>
        <w:tc>
          <w:tcPr>
            <w:tcW w:w="570" w:type="dxa"/>
            <w:vAlign w:val="center"/>
          </w:tcPr>
          <w:p w14:paraId="0BA4BCCC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Sl.</w:t>
            </w:r>
          </w:p>
          <w:p w14:paraId="49EB9C00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No.</w:t>
            </w:r>
          </w:p>
        </w:tc>
        <w:tc>
          <w:tcPr>
            <w:tcW w:w="1495" w:type="dxa"/>
            <w:vAlign w:val="center"/>
          </w:tcPr>
          <w:p w14:paraId="6ECC872F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Committee/ Organization/</w:t>
            </w:r>
          </w:p>
          <w:p w14:paraId="376B1873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Individual</w:t>
            </w:r>
          </w:p>
        </w:tc>
        <w:tc>
          <w:tcPr>
            <w:tcW w:w="1254" w:type="dxa"/>
            <w:vAlign w:val="center"/>
          </w:tcPr>
          <w:p w14:paraId="684E7472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Clause/</w:t>
            </w:r>
          </w:p>
          <w:p w14:paraId="24D638DE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Sub clause</w:t>
            </w:r>
          </w:p>
          <w:p w14:paraId="4950755D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Paragraph</w:t>
            </w:r>
          </w:p>
          <w:p w14:paraId="2F9EA9A9" w14:textId="11C3B00E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Figure/Table</w:t>
            </w:r>
          </w:p>
        </w:tc>
        <w:tc>
          <w:tcPr>
            <w:tcW w:w="1277" w:type="dxa"/>
            <w:vAlign w:val="center"/>
          </w:tcPr>
          <w:p w14:paraId="74DF80FF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bidi="hi-IN"/>
              </w:rPr>
              <w:t>Type o</w:t>
            </w: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f Comment</w:t>
            </w:r>
          </w:p>
          <w:p w14:paraId="3D64B737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val="en-GB" w:bidi="hi-IN"/>
              </w:rPr>
            </w:pPr>
          </w:p>
          <w:p w14:paraId="5BD58721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General/</w:t>
            </w:r>
          </w:p>
          <w:p w14:paraId="29ADE823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Technical/</w:t>
            </w:r>
          </w:p>
          <w:p w14:paraId="0FAF56D1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Editorial</w:t>
            </w:r>
          </w:p>
        </w:tc>
        <w:tc>
          <w:tcPr>
            <w:tcW w:w="1478" w:type="dxa"/>
            <w:vAlign w:val="center"/>
          </w:tcPr>
          <w:p w14:paraId="54A24A12" w14:textId="77777777" w:rsidR="002503F6" w:rsidRPr="00770E68" w:rsidRDefault="002503F6" w:rsidP="002503F6">
            <w:pPr>
              <w:keepNext/>
              <w:widowControl/>
              <w:snapToGrid/>
              <w:spacing w:before="240" w:after="60"/>
              <w:jc w:val="center"/>
              <w:outlineLvl w:val="0"/>
              <w:rPr>
                <w:rFonts w:ascii="Arial Narrow" w:hAnsi="Arial Narrow"/>
                <w:b/>
                <w:kern w:val="32"/>
                <w:sz w:val="24"/>
                <w:szCs w:val="24"/>
                <w:lang w:val="en-GB"/>
              </w:rPr>
            </w:pPr>
            <w:r w:rsidRPr="00770E68">
              <w:rPr>
                <w:rFonts w:ascii="Arial Narrow" w:hAnsi="Arial Narrow"/>
                <w:b/>
                <w:kern w:val="32"/>
                <w:sz w:val="24"/>
                <w:szCs w:val="24"/>
                <w:lang w:val="en-GB"/>
              </w:rPr>
              <w:t>Comments</w:t>
            </w:r>
          </w:p>
          <w:p w14:paraId="71006C94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</w:p>
          <w:p w14:paraId="38525404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(Justification For Change)</w:t>
            </w:r>
          </w:p>
        </w:tc>
        <w:tc>
          <w:tcPr>
            <w:tcW w:w="4238" w:type="dxa"/>
            <w:vAlign w:val="center"/>
          </w:tcPr>
          <w:p w14:paraId="496DE6CF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/>
                <w:b/>
                <w:sz w:val="24"/>
                <w:szCs w:val="24"/>
                <w:lang w:bidi="hi-IN"/>
              </w:rPr>
              <w:t>Proposed Change</w:t>
            </w:r>
          </w:p>
        </w:tc>
        <w:tc>
          <w:tcPr>
            <w:tcW w:w="4238" w:type="dxa"/>
          </w:tcPr>
          <w:p w14:paraId="537585B6" w14:textId="01DCC576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/>
                <w:b/>
                <w:sz w:val="24"/>
                <w:szCs w:val="24"/>
                <w:lang w:bidi="hi-IN"/>
              </w:rPr>
            </w:pPr>
            <w:r w:rsidRPr="00655225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The decision of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the </w:t>
            </w:r>
            <w:r w:rsidRPr="00655225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>Panel in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 4</w:t>
            </w:r>
            <w:r w:rsidRPr="00B26DD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 meeting on 30</w:t>
            </w:r>
            <w:r w:rsidRPr="00B26DD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bidi="hi-IN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 Oct 2023</w:t>
            </w:r>
          </w:p>
        </w:tc>
      </w:tr>
      <w:tr w:rsidR="002503F6" w:rsidRPr="00770E68" w14:paraId="1EC02831" w14:textId="5E977035" w:rsidTr="002503F6">
        <w:trPr>
          <w:jc w:val="center"/>
        </w:trPr>
        <w:tc>
          <w:tcPr>
            <w:tcW w:w="570" w:type="dxa"/>
          </w:tcPr>
          <w:p w14:paraId="603015D0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  <w:t>1.</w:t>
            </w:r>
          </w:p>
        </w:tc>
        <w:tc>
          <w:tcPr>
            <w:tcW w:w="1495" w:type="dxa"/>
          </w:tcPr>
          <w:p w14:paraId="2FC1BB75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bookmarkStart w:id="0" w:name="bmComittee"/>
            <w:bookmarkEnd w:id="0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THDC India Limited</w:t>
            </w:r>
          </w:p>
          <w:p w14:paraId="36414AC0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01DD7A06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289EFC97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764D007A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</w:tc>
        <w:tc>
          <w:tcPr>
            <w:tcW w:w="1254" w:type="dxa"/>
          </w:tcPr>
          <w:p w14:paraId="03182E14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bookmarkStart w:id="1" w:name="bmClause"/>
            <w:bookmarkEnd w:id="1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3.1.2 (f)</w:t>
            </w:r>
          </w:p>
        </w:tc>
        <w:tc>
          <w:tcPr>
            <w:tcW w:w="1277" w:type="dxa"/>
          </w:tcPr>
          <w:p w14:paraId="51AC5C27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bookmarkStart w:id="2" w:name="bmCT"/>
            <w:bookmarkEnd w:id="2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Editorial</w:t>
            </w:r>
          </w:p>
        </w:tc>
        <w:tc>
          <w:tcPr>
            <w:tcW w:w="1478" w:type="dxa"/>
          </w:tcPr>
          <w:p w14:paraId="5C58286C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bookmarkStart w:id="3" w:name="bmComments"/>
            <w:bookmarkEnd w:id="3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Comma to be inserted after man-hole</w:t>
            </w:r>
          </w:p>
        </w:tc>
        <w:tc>
          <w:tcPr>
            <w:tcW w:w="4238" w:type="dxa"/>
          </w:tcPr>
          <w:p w14:paraId="3D13A96D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bookmarkStart w:id="4" w:name="bmPraposed"/>
            <w:bookmarkEnd w:id="4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‘man-hole construction </w:t>
            </w:r>
            <w:proofErr w:type="spellStart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adits’</w:t>
            </w:r>
            <w:proofErr w:type="spellEnd"/>
          </w:p>
          <w:p w14:paraId="36578D8B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 be replaced by </w:t>
            </w:r>
          </w:p>
          <w:p w14:paraId="57DDEA42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‘man-hole, construction </w:t>
            </w:r>
            <w:proofErr w:type="spellStart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adits’</w:t>
            </w:r>
            <w:proofErr w:type="spellEnd"/>
          </w:p>
          <w:p w14:paraId="40879AB7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7770BADE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2F23CB"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  <w:t>Corrected sentence of para:</w:t>
            </w:r>
          </w:p>
          <w:p w14:paraId="3ABDCF22" w14:textId="77777777" w:rsidR="002503F6" w:rsidRPr="00770E68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It shall be ensured that all the points, such as, man-hole</w:t>
            </w:r>
            <w:r w:rsidRPr="0029306B">
              <w:rPr>
                <w:rFonts w:ascii="Arial Narrow" w:hAnsi="Arial Narrow" w:cs="Mangal"/>
                <w:b/>
                <w:bCs/>
                <w:sz w:val="24"/>
                <w:szCs w:val="24"/>
                <w:highlight w:val="green"/>
                <w:lang w:bidi="hi-IN"/>
              </w:rPr>
              <w:t>,</w:t>
            </w: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 construction </w:t>
            </w:r>
            <w:proofErr w:type="spellStart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adits</w:t>
            </w:r>
            <w:proofErr w:type="spellEnd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etc</w:t>
            </w:r>
            <w:proofErr w:type="spellEnd"/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, have been properly sealed/plugged in accordance with design requirements.</w:t>
            </w:r>
          </w:p>
        </w:tc>
        <w:tc>
          <w:tcPr>
            <w:tcW w:w="4238" w:type="dxa"/>
          </w:tcPr>
          <w:p w14:paraId="72B879F7" w14:textId="7C60FA79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1A455D">
              <w:rPr>
                <w:rFonts w:cs="Arial"/>
                <w:color w:val="1F1F1F"/>
                <w:shd w:val="clear" w:color="auto" w:fill="FFFFFF"/>
              </w:rPr>
              <w:t xml:space="preserve">Panel members deliberated and </w:t>
            </w:r>
            <w:r>
              <w:rPr>
                <w:rFonts w:cs="Arial"/>
                <w:noProof/>
              </w:rPr>
              <w:t>agree</w:t>
            </w:r>
            <w:r>
              <w:rPr>
                <w:rFonts w:cs="Arial"/>
                <w:noProof/>
              </w:rPr>
              <w:t>d</w:t>
            </w:r>
            <w:r w:rsidRPr="001A455D">
              <w:rPr>
                <w:rFonts w:cs="Arial"/>
                <w:noProof/>
              </w:rPr>
              <w:t xml:space="preserve"> to incorporate the proposed change.</w:t>
            </w:r>
          </w:p>
        </w:tc>
        <w:bookmarkStart w:id="5" w:name="bmObservation"/>
        <w:bookmarkEnd w:id="5"/>
      </w:tr>
      <w:tr w:rsidR="002503F6" w:rsidRPr="00770E68" w14:paraId="1C2A4763" w14:textId="2A2BFB55" w:rsidTr="002503F6">
        <w:trPr>
          <w:trHeight w:val="998"/>
          <w:jc w:val="center"/>
        </w:trPr>
        <w:tc>
          <w:tcPr>
            <w:tcW w:w="570" w:type="dxa"/>
          </w:tcPr>
          <w:p w14:paraId="4CD2954D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</w:pPr>
            <w:r w:rsidRPr="00770E68"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  <w:t>2.</w:t>
            </w:r>
          </w:p>
        </w:tc>
        <w:tc>
          <w:tcPr>
            <w:tcW w:w="1495" w:type="dxa"/>
          </w:tcPr>
          <w:p w14:paraId="45B678F9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THDC India Limited</w:t>
            </w:r>
          </w:p>
        </w:tc>
        <w:tc>
          <w:tcPr>
            <w:tcW w:w="1254" w:type="dxa"/>
          </w:tcPr>
          <w:p w14:paraId="044BC5AC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3.1.3 (d)</w:t>
            </w:r>
          </w:p>
          <w:p w14:paraId="69EB0976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</w:tc>
        <w:tc>
          <w:tcPr>
            <w:tcW w:w="1277" w:type="dxa"/>
          </w:tcPr>
          <w:p w14:paraId="78D6D39F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Editorial</w:t>
            </w:r>
          </w:p>
        </w:tc>
        <w:tc>
          <w:tcPr>
            <w:tcW w:w="1478" w:type="dxa"/>
          </w:tcPr>
          <w:p w14:paraId="64818035" w14:textId="77777777" w:rsidR="002503F6" w:rsidRPr="00770E68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Repetition of Clause No. 3.1.3 (c)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8" w:type="dxa"/>
          </w:tcPr>
          <w:p w14:paraId="57205E6C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Delete 3.1.3 (d) ‘d) Water level indicators, automatic system for operation and all the alarms shall be checked.’</w:t>
            </w:r>
          </w:p>
          <w:p w14:paraId="0FD34807" w14:textId="77777777" w:rsidR="002503F6" w:rsidRDefault="002503F6" w:rsidP="002503F6">
            <w:pPr>
              <w:widowControl/>
              <w:snapToGrid/>
              <w:jc w:val="center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and</w:t>
            </w:r>
          </w:p>
          <w:p w14:paraId="377EF282" w14:textId="77777777" w:rsidR="002503F6" w:rsidRPr="00770E68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Re-number the subsequent clauses as (d), (e) and (f)</w:t>
            </w:r>
          </w:p>
        </w:tc>
        <w:tc>
          <w:tcPr>
            <w:tcW w:w="4238" w:type="dxa"/>
          </w:tcPr>
          <w:p w14:paraId="7455B66E" w14:textId="02AB1A59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523A56"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Panel members deliberated and requested BIS to </w:t>
            </w: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resolve the comment</w:t>
            </w:r>
            <w:r w:rsidRPr="00523A56"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 by referencing the already existing standard</w:t>
            </w:r>
          </w:p>
        </w:tc>
      </w:tr>
      <w:tr w:rsidR="002503F6" w:rsidRPr="00770E68" w14:paraId="7BDBA7D6" w14:textId="17448FE7" w:rsidTr="002503F6">
        <w:trPr>
          <w:trHeight w:val="998"/>
          <w:jc w:val="center"/>
        </w:trPr>
        <w:tc>
          <w:tcPr>
            <w:tcW w:w="570" w:type="dxa"/>
          </w:tcPr>
          <w:p w14:paraId="1D01527F" w14:textId="77777777" w:rsidR="002503F6" w:rsidRPr="00770E68" w:rsidRDefault="002503F6" w:rsidP="002503F6">
            <w:pPr>
              <w:widowControl/>
              <w:snapToGrid/>
              <w:jc w:val="center"/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  <w:t>3.</w:t>
            </w:r>
          </w:p>
        </w:tc>
        <w:tc>
          <w:tcPr>
            <w:tcW w:w="1495" w:type="dxa"/>
          </w:tcPr>
          <w:p w14:paraId="56C68816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THDC India Limited</w:t>
            </w:r>
          </w:p>
        </w:tc>
        <w:tc>
          <w:tcPr>
            <w:tcW w:w="1254" w:type="dxa"/>
          </w:tcPr>
          <w:p w14:paraId="195F8571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3.1.4 (c)</w:t>
            </w:r>
          </w:p>
        </w:tc>
        <w:tc>
          <w:tcPr>
            <w:tcW w:w="1277" w:type="dxa"/>
          </w:tcPr>
          <w:p w14:paraId="008F048A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Technical</w:t>
            </w:r>
          </w:p>
        </w:tc>
        <w:tc>
          <w:tcPr>
            <w:tcW w:w="1478" w:type="dxa"/>
          </w:tcPr>
          <w:p w14:paraId="09ADD65D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To ensure zero leakage of water through the man-hole covers</w:t>
            </w:r>
          </w:p>
        </w:tc>
        <w:tc>
          <w:tcPr>
            <w:tcW w:w="4238" w:type="dxa"/>
          </w:tcPr>
          <w:p w14:paraId="6D05520D" w14:textId="48174FDE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b/>
                <w:bCs/>
                <w:sz w:val="24"/>
                <w:szCs w:val="24"/>
                <w:highlight w:val="green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Insert the following sentence at the beginning of para 3.1.4 c):</w:t>
            </w:r>
          </w:p>
          <w:p w14:paraId="00299EC5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‘</w:t>
            </w:r>
            <w:r w:rsidRPr="002F23CB">
              <w:rPr>
                <w:rFonts w:ascii="Arial Narrow" w:hAnsi="Arial Narrow" w:cs="Mangal"/>
                <w:sz w:val="24"/>
                <w:szCs w:val="24"/>
                <w:lang w:bidi="hi-IN"/>
              </w:rPr>
              <w:t>The condition of the gaskets for the man-holes shall be checked and damaged gaskets shall be replaced.</w:t>
            </w: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’</w:t>
            </w:r>
          </w:p>
          <w:p w14:paraId="2090503B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57BCA5EF" w14:textId="7777777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2F23CB"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  <w:t>Corrected sub clause of para:</w:t>
            </w:r>
          </w:p>
          <w:p w14:paraId="729B3A45" w14:textId="77777777" w:rsidR="002503F6" w:rsidRPr="002F23CB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7B36AEC5" w14:textId="77777777" w:rsidR="002503F6" w:rsidRPr="0029306B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29306B">
              <w:rPr>
                <w:rFonts w:ascii="Arial Narrow" w:hAnsi="Arial Narrow" w:cs="Mangal"/>
                <w:b/>
                <w:bCs/>
                <w:sz w:val="24"/>
                <w:szCs w:val="24"/>
                <w:highlight w:val="green"/>
                <w:lang w:bidi="hi-IN"/>
              </w:rPr>
              <w:t>The condition of the gaskets for the man-holes shall be checked and damaged gaskets shall be replaced.</w:t>
            </w:r>
            <w:r w:rsidRPr="0029306B"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 All the bolts of man-holes shall be checked and tightened.</w:t>
            </w:r>
          </w:p>
        </w:tc>
        <w:tc>
          <w:tcPr>
            <w:tcW w:w="4238" w:type="dxa"/>
          </w:tcPr>
          <w:p w14:paraId="3C5140CC" w14:textId="791E6B06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 w:rsidRPr="001A455D">
              <w:rPr>
                <w:rFonts w:cs="Arial"/>
                <w:color w:val="1F1F1F"/>
                <w:shd w:val="clear" w:color="auto" w:fill="FFFFFF"/>
              </w:rPr>
              <w:lastRenderedPageBreak/>
              <w:t xml:space="preserve">Panel members deliberated and </w:t>
            </w:r>
            <w:r>
              <w:rPr>
                <w:rFonts w:cs="Arial"/>
                <w:color w:val="1F1F1F"/>
                <w:shd w:val="clear" w:color="auto" w:fill="FFFFFF"/>
              </w:rPr>
              <w:t xml:space="preserve">did </w:t>
            </w:r>
            <w:r>
              <w:rPr>
                <w:rFonts w:cs="Arial"/>
                <w:color w:val="1F1F1F"/>
                <w:shd w:val="clear" w:color="auto" w:fill="FFFFFF"/>
              </w:rPr>
              <w:t xml:space="preserve">not </w:t>
            </w:r>
            <w:r>
              <w:rPr>
                <w:rFonts w:cs="Arial"/>
                <w:noProof/>
              </w:rPr>
              <w:t>agree</w:t>
            </w:r>
            <w:r w:rsidRPr="001A455D">
              <w:rPr>
                <w:rFonts w:cs="Arial"/>
                <w:noProof/>
              </w:rPr>
              <w:t xml:space="preserve"> to incorporate the proposed change.</w:t>
            </w:r>
          </w:p>
        </w:tc>
      </w:tr>
      <w:tr w:rsidR="002503F6" w:rsidRPr="00770E68" w14:paraId="55110A60" w14:textId="142FAE93" w:rsidTr="002503F6">
        <w:trPr>
          <w:trHeight w:val="998"/>
          <w:jc w:val="center"/>
        </w:trPr>
        <w:tc>
          <w:tcPr>
            <w:tcW w:w="570" w:type="dxa"/>
          </w:tcPr>
          <w:p w14:paraId="34C2A8B7" w14:textId="77777777" w:rsidR="002503F6" w:rsidRDefault="002503F6" w:rsidP="002503F6">
            <w:pPr>
              <w:widowControl/>
              <w:snapToGrid/>
              <w:jc w:val="center"/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b/>
                <w:sz w:val="24"/>
                <w:szCs w:val="24"/>
                <w:lang w:bidi="hi-IN"/>
              </w:rPr>
              <w:lastRenderedPageBreak/>
              <w:t>4.</w:t>
            </w:r>
          </w:p>
        </w:tc>
        <w:tc>
          <w:tcPr>
            <w:tcW w:w="1495" w:type="dxa"/>
          </w:tcPr>
          <w:p w14:paraId="2ACF4495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THDC India Limited</w:t>
            </w:r>
          </w:p>
        </w:tc>
        <w:tc>
          <w:tcPr>
            <w:tcW w:w="1254" w:type="dxa"/>
          </w:tcPr>
          <w:p w14:paraId="6C86C245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New Clause 3.1.4 (k)</w:t>
            </w:r>
          </w:p>
        </w:tc>
        <w:tc>
          <w:tcPr>
            <w:tcW w:w="1277" w:type="dxa"/>
          </w:tcPr>
          <w:p w14:paraId="08D7CF79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Technical</w:t>
            </w:r>
          </w:p>
        </w:tc>
        <w:tc>
          <w:tcPr>
            <w:tcW w:w="1478" w:type="dxa"/>
          </w:tcPr>
          <w:p w14:paraId="5A3F18EA" w14:textId="77777777" w:rsidR="002503F6" w:rsidRDefault="002503F6" w:rsidP="002503F6">
            <w:pPr>
              <w:widowControl/>
              <w:snapToGrid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>Ensure proper initial filling</w:t>
            </w:r>
          </w:p>
        </w:tc>
        <w:tc>
          <w:tcPr>
            <w:tcW w:w="4238" w:type="dxa"/>
          </w:tcPr>
          <w:p w14:paraId="41ABBF8B" w14:textId="364C1158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  <w:r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  <w:t>Insert n</w:t>
            </w:r>
            <w:r w:rsidRPr="00175AB1"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  <w:t>ew sub clause</w:t>
            </w:r>
            <w:r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  <w:t xml:space="preserve"> to Clause 3.1.4</w:t>
            </w:r>
            <w:r>
              <w:rPr>
                <w:rFonts w:ascii="Arial Narrow" w:hAnsi="Arial Narrow" w:cs="Mangal"/>
                <w:sz w:val="24"/>
                <w:szCs w:val="24"/>
                <w:lang w:bidi="hi-IN"/>
              </w:rPr>
              <w:t xml:space="preserve"> as below:</w:t>
            </w:r>
          </w:p>
          <w:p w14:paraId="4AD00E46" w14:textId="77777777" w:rsidR="002503F6" w:rsidRPr="00175AB1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lang w:bidi="hi-IN"/>
              </w:rPr>
            </w:pPr>
          </w:p>
          <w:p w14:paraId="74E01EF8" w14:textId="77777777" w:rsidR="002503F6" w:rsidRPr="0029306B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b/>
                <w:bCs/>
                <w:sz w:val="24"/>
                <w:szCs w:val="24"/>
                <w:lang w:bidi="hi-IN"/>
              </w:rPr>
            </w:pPr>
            <w:r w:rsidRPr="0029306B">
              <w:rPr>
                <w:rFonts w:ascii="Arial Narrow" w:hAnsi="Arial Narrow" w:cs="Mangal"/>
                <w:b/>
                <w:bCs/>
                <w:sz w:val="24"/>
                <w:szCs w:val="24"/>
                <w:highlight w:val="green"/>
                <w:lang w:bidi="hi-IN"/>
              </w:rPr>
              <w:t>(k) The penstock drain valve shall be checked for proper operation and it shall be ensured that it is in closed position.</w:t>
            </w:r>
          </w:p>
        </w:tc>
        <w:tc>
          <w:tcPr>
            <w:tcW w:w="4238" w:type="dxa"/>
          </w:tcPr>
          <w:p w14:paraId="0448F66D" w14:textId="1EFCAE57" w:rsidR="002503F6" w:rsidRDefault="002503F6" w:rsidP="002503F6">
            <w:pPr>
              <w:widowControl/>
              <w:snapToGrid/>
              <w:jc w:val="both"/>
              <w:rPr>
                <w:rFonts w:ascii="Arial Narrow" w:hAnsi="Arial Narrow" w:cs="Mangal"/>
                <w:sz w:val="24"/>
                <w:szCs w:val="24"/>
                <w:highlight w:val="yellow"/>
                <w:lang w:bidi="hi-IN"/>
              </w:rPr>
            </w:pPr>
            <w:r w:rsidRPr="001A455D">
              <w:rPr>
                <w:rFonts w:cs="Arial"/>
                <w:color w:val="1F1F1F"/>
                <w:shd w:val="clear" w:color="auto" w:fill="FFFFFF"/>
              </w:rPr>
              <w:t xml:space="preserve">Panel members deliberated and </w:t>
            </w:r>
            <w:r>
              <w:rPr>
                <w:rFonts w:cs="Arial"/>
                <w:color w:val="1F1F1F"/>
                <w:shd w:val="clear" w:color="auto" w:fill="FFFFFF"/>
              </w:rPr>
              <w:t xml:space="preserve">did </w:t>
            </w:r>
            <w:bookmarkStart w:id="6" w:name="_GoBack"/>
            <w:bookmarkEnd w:id="6"/>
            <w:r>
              <w:rPr>
                <w:rFonts w:cs="Arial"/>
                <w:color w:val="1F1F1F"/>
                <w:shd w:val="clear" w:color="auto" w:fill="FFFFFF"/>
              </w:rPr>
              <w:t xml:space="preserve">not </w:t>
            </w:r>
            <w:r>
              <w:rPr>
                <w:rFonts w:cs="Arial"/>
                <w:noProof/>
              </w:rPr>
              <w:t>agree</w:t>
            </w:r>
            <w:r w:rsidRPr="001A455D">
              <w:rPr>
                <w:rFonts w:cs="Arial"/>
                <w:noProof/>
              </w:rPr>
              <w:t xml:space="preserve"> to incorporate the proposed change.</w:t>
            </w:r>
          </w:p>
        </w:tc>
      </w:tr>
    </w:tbl>
    <w:p w14:paraId="09C7EF80" w14:textId="77777777" w:rsidR="00FC26F9" w:rsidRDefault="00FC26F9" w:rsidP="009D6508"/>
    <w:sectPr w:rsidR="00FC26F9" w:rsidSect="002503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EA"/>
    <w:rsid w:val="000D77AD"/>
    <w:rsid w:val="00175AB1"/>
    <w:rsid w:val="002503F6"/>
    <w:rsid w:val="0029306B"/>
    <w:rsid w:val="002E5F0F"/>
    <w:rsid w:val="002F23CB"/>
    <w:rsid w:val="004010CA"/>
    <w:rsid w:val="0043327B"/>
    <w:rsid w:val="005E477F"/>
    <w:rsid w:val="00613375"/>
    <w:rsid w:val="006D1196"/>
    <w:rsid w:val="0070552C"/>
    <w:rsid w:val="00752622"/>
    <w:rsid w:val="00785F97"/>
    <w:rsid w:val="009175C4"/>
    <w:rsid w:val="009D58E0"/>
    <w:rsid w:val="009D6508"/>
    <w:rsid w:val="009E4DA8"/>
    <w:rsid w:val="00C14391"/>
    <w:rsid w:val="00C953EA"/>
    <w:rsid w:val="00D14045"/>
    <w:rsid w:val="00D20C8B"/>
    <w:rsid w:val="00D27C70"/>
    <w:rsid w:val="00DC707C"/>
    <w:rsid w:val="00FC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52D11"/>
  <w15:docId w15:val="{B433F2D5-A3CB-4954-9A9B-3278CCB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1940</Characters>
  <Application>Microsoft Office Word</Application>
  <DocSecurity>0</DocSecurity>
  <Lines>129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WRD</dc:creator>
  <cp:lastModifiedBy>HWRD</cp:lastModifiedBy>
  <cp:revision>2</cp:revision>
  <cp:lastPrinted>2023-08-29T07:40:00Z</cp:lastPrinted>
  <dcterms:created xsi:type="dcterms:W3CDTF">2023-10-30T12:05:00Z</dcterms:created>
  <dcterms:modified xsi:type="dcterms:W3CDTF">2023-10-30T12:05:00Z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fba26d83e1bec4477469a91af3d7e8c73105cf033f4c14cfaabfc1c3cdfb5924</vt:lpwstr>
  </property>
</Properties>
</file>