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6D8AB" w14:textId="785D3B42" w:rsidR="00957F7D" w:rsidRPr="00C068A9" w:rsidRDefault="00A331CA">
      <w:pPr>
        <w:rPr>
          <w:b/>
          <w:bCs/>
          <w:sz w:val="24"/>
          <w:szCs w:val="24"/>
        </w:rPr>
      </w:pPr>
      <w:r w:rsidRPr="00C068A9">
        <w:rPr>
          <w:b/>
          <w:bCs/>
          <w:sz w:val="24"/>
          <w:szCs w:val="24"/>
        </w:rPr>
        <w:t>Decision made on comments on IS 7916</w:t>
      </w:r>
    </w:p>
    <w:p w14:paraId="3BC084FF" w14:textId="77777777" w:rsidR="00A331CA" w:rsidRDefault="00A331CA"/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357"/>
        <w:gridCol w:w="1400"/>
        <w:gridCol w:w="1258"/>
        <w:gridCol w:w="2953"/>
        <w:gridCol w:w="4421"/>
        <w:gridCol w:w="3200"/>
      </w:tblGrid>
      <w:tr w:rsidR="00A331CA" w:rsidRPr="009E4DAB" w14:paraId="3E914CF9" w14:textId="77777777" w:rsidTr="005163D6">
        <w:trPr>
          <w:jc w:val="center"/>
        </w:trPr>
        <w:tc>
          <w:tcPr>
            <w:tcW w:w="277" w:type="pct"/>
            <w:vAlign w:val="center"/>
          </w:tcPr>
          <w:p w14:paraId="176E3C17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</w:t>
            </w:r>
          </w:p>
          <w:p w14:paraId="7B040C94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9" w:type="pct"/>
            <w:vAlign w:val="center"/>
          </w:tcPr>
          <w:p w14:paraId="65637BE1" w14:textId="77777777" w:rsidR="00A331CA" w:rsidRPr="00C068A9" w:rsidRDefault="00A331CA" w:rsidP="00A331C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Organization</w:t>
            </w:r>
          </w:p>
        </w:tc>
        <w:tc>
          <w:tcPr>
            <w:tcW w:w="453" w:type="pct"/>
            <w:vAlign w:val="center"/>
          </w:tcPr>
          <w:p w14:paraId="34945928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2D1505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Clause/</w:t>
            </w:r>
          </w:p>
          <w:p w14:paraId="6E8C3136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Subclause</w:t>
            </w:r>
            <w:proofErr w:type="spellEnd"/>
          </w:p>
          <w:p w14:paraId="1348E100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Paragraph</w:t>
            </w:r>
          </w:p>
          <w:p w14:paraId="6DEC848E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Figure/Table</w:t>
            </w:r>
          </w:p>
          <w:p w14:paraId="25A62756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723FC982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of Comment</w:t>
            </w:r>
          </w:p>
          <w:p w14:paraId="14227412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CB8320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General/</w:t>
            </w:r>
          </w:p>
          <w:p w14:paraId="02721907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Technical/</w:t>
            </w:r>
          </w:p>
          <w:p w14:paraId="6E36D012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Editorial</w:t>
            </w:r>
          </w:p>
        </w:tc>
        <w:tc>
          <w:tcPr>
            <w:tcW w:w="956" w:type="pct"/>
            <w:vAlign w:val="center"/>
          </w:tcPr>
          <w:p w14:paraId="4C92F77B" w14:textId="3A150FC8" w:rsidR="00A331CA" w:rsidRPr="00C068A9" w:rsidRDefault="005163D6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Existing Clause</w:t>
            </w:r>
          </w:p>
        </w:tc>
        <w:tc>
          <w:tcPr>
            <w:tcW w:w="1431" w:type="pct"/>
            <w:vAlign w:val="center"/>
          </w:tcPr>
          <w:p w14:paraId="3D2D1AE7" w14:textId="77777777" w:rsidR="00A331CA" w:rsidRPr="00C068A9" w:rsidRDefault="00A331CA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Proposed Change</w:t>
            </w:r>
          </w:p>
        </w:tc>
        <w:tc>
          <w:tcPr>
            <w:tcW w:w="1036" w:type="pct"/>
          </w:tcPr>
          <w:p w14:paraId="066DD501" w14:textId="71B5DDF6" w:rsidR="00A331CA" w:rsidRPr="00C068A9" w:rsidRDefault="005163D6" w:rsidP="00A331C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decision of the Panel in the sixth meeting held on </w:t>
            </w:r>
            <w:r w:rsidR="00A331CA" w:rsidRPr="00C068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 May 2024</w:t>
            </w:r>
          </w:p>
        </w:tc>
      </w:tr>
      <w:tr w:rsidR="00A331CA" w:rsidRPr="009E4DAB" w14:paraId="51826C98" w14:textId="77777777" w:rsidTr="005163D6">
        <w:trPr>
          <w:jc w:val="center"/>
        </w:trPr>
        <w:tc>
          <w:tcPr>
            <w:tcW w:w="277" w:type="pct"/>
            <w:vAlign w:val="center"/>
          </w:tcPr>
          <w:p w14:paraId="6742BC7A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0645943A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bmComittee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NHPC limited</w:t>
            </w:r>
          </w:p>
        </w:tc>
        <w:tc>
          <w:tcPr>
            <w:tcW w:w="453" w:type="pct"/>
            <w:vAlign w:val="center"/>
          </w:tcPr>
          <w:p w14:paraId="36542ADF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bmClause"/>
            <w:bookmarkEnd w:id="1"/>
            <w:r>
              <w:rPr>
                <w:rFonts w:asciiTheme="minorHAnsi" w:hAnsiTheme="minorHAnsi" w:cstheme="minorHAnsi"/>
                <w:sz w:val="24"/>
                <w:szCs w:val="24"/>
              </w:rPr>
              <w:t>Foreword clause a</w:t>
            </w:r>
          </w:p>
        </w:tc>
        <w:tc>
          <w:tcPr>
            <w:tcW w:w="407" w:type="pct"/>
            <w:vAlign w:val="center"/>
          </w:tcPr>
          <w:p w14:paraId="55FD7085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bmCT"/>
            <w:bookmarkEnd w:id="2"/>
            <w:r>
              <w:rPr>
                <w:rFonts w:asciiTheme="minorHAnsi" w:hAnsiTheme="minorHAnsi" w:cstheme="minorHAnsi"/>
                <w:sz w:val="24"/>
                <w:szCs w:val="24"/>
              </w:rPr>
              <w:t>Editorial</w:t>
            </w:r>
          </w:p>
        </w:tc>
        <w:tc>
          <w:tcPr>
            <w:tcW w:w="956" w:type="pct"/>
            <w:vAlign w:val="center"/>
          </w:tcPr>
          <w:p w14:paraId="76D29167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bmComments"/>
            <w:bookmarkEnd w:id="3"/>
            <w:proofErr w:type="spellStart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enchroached</w:t>
            </w:r>
            <w:proofErr w:type="spellEnd"/>
          </w:p>
        </w:tc>
        <w:tc>
          <w:tcPr>
            <w:tcW w:w="1431" w:type="pct"/>
            <w:vAlign w:val="center"/>
          </w:tcPr>
          <w:p w14:paraId="07211CA0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bmPraposed"/>
            <w:bookmarkEnd w:id="4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encroached</w:t>
            </w:r>
          </w:p>
        </w:tc>
        <w:tc>
          <w:tcPr>
            <w:tcW w:w="1036" w:type="pct"/>
          </w:tcPr>
          <w:p w14:paraId="1C53D183" w14:textId="4DD07D5A" w:rsidR="00A331CA" w:rsidRPr="00A331CA" w:rsidRDefault="00A331CA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The </w:t>
            </w:r>
            <w:r w:rsidR="005163D6">
              <w:rPr>
                <w:rFonts w:eastAsia="Times New Roman" w:cstheme="minorHAnsi"/>
                <w:sz w:val="24"/>
                <w:szCs w:val="24"/>
                <w:lang w:bidi="ar-SA"/>
              </w:rPr>
              <w:t>Panel a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greed </w:t>
            </w:r>
            <w:r w:rsidR="005163D6">
              <w:rPr>
                <w:rFonts w:eastAsia="Times New Roman" w:cstheme="minorHAnsi"/>
                <w:sz w:val="24"/>
                <w:szCs w:val="24"/>
                <w:lang w:bidi="ar-SA"/>
              </w:rPr>
              <w:t>to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the proposed change.</w:t>
            </w:r>
          </w:p>
          <w:p w14:paraId="56994895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5" w:name="bmObservation"/>
        <w:bookmarkEnd w:id="5"/>
      </w:tr>
      <w:tr w:rsidR="00A331CA" w:rsidRPr="009E4DAB" w14:paraId="14860C6B" w14:textId="77777777" w:rsidTr="005163D6">
        <w:trPr>
          <w:jc w:val="center"/>
        </w:trPr>
        <w:tc>
          <w:tcPr>
            <w:tcW w:w="277" w:type="pct"/>
            <w:vAlign w:val="center"/>
          </w:tcPr>
          <w:p w14:paraId="138CF5B6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</w:tcPr>
          <w:p w14:paraId="21BB0F93" w14:textId="2BB73D4D" w:rsidR="00A331CA" w:rsidRPr="00A331CA" w:rsidRDefault="00A331CA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Prof Z Ahmed, IIT </w:t>
            </w:r>
            <w:proofErr w:type="spellStart"/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>Roorkee</w:t>
            </w:r>
            <w:proofErr w:type="spellEnd"/>
          </w:p>
          <w:p w14:paraId="205146AE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911579A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</w:t>
            </w:r>
          </w:p>
        </w:tc>
        <w:tc>
          <w:tcPr>
            <w:tcW w:w="407" w:type="pct"/>
            <w:vAlign w:val="center"/>
          </w:tcPr>
          <w:p w14:paraId="595A9958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Technical</w:t>
            </w:r>
          </w:p>
        </w:tc>
        <w:tc>
          <w:tcPr>
            <w:tcW w:w="956" w:type="pct"/>
            <w:vAlign w:val="center"/>
          </w:tcPr>
          <w:p w14:paraId="03B99C1D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 xml:space="preserve">It is the extent of fluctuation of water levels in the channel, the volume of water contained therein being used as </w:t>
            </w:r>
            <w:proofErr w:type="spellStart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pondage</w:t>
            </w:r>
            <w:proofErr w:type="spellEnd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 xml:space="preserve"> for </w:t>
            </w:r>
            <w:proofErr w:type="spellStart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peaki.v</w:t>
            </w:r>
            <w:proofErr w:type="spellEnd"/>
            <w:r w:rsidRPr="00A331CA">
              <w:rPr>
                <w:rFonts w:asciiTheme="minorHAnsi" w:hAnsiTheme="minorHAnsi" w:cstheme="minorHAnsi"/>
                <w:sz w:val="24"/>
                <w:szCs w:val="24"/>
              </w:rPr>
              <w:t xml:space="preserve"> purposes.</w:t>
            </w:r>
          </w:p>
        </w:tc>
        <w:tc>
          <w:tcPr>
            <w:tcW w:w="1431" w:type="pct"/>
            <w:vAlign w:val="center"/>
          </w:tcPr>
          <w:p w14:paraId="02A6C188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It is lowering of water level in the channel due to increase in load</w:t>
            </w:r>
          </w:p>
        </w:tc>
        <w:tc>
          <w:tcPr>
            <w:tcW w:w="1036" w:type="pct"/>
          </w:tcPr>
          <w:p w14:paraId="525B2C56" w14:textId="3C23B817" w:rsidR="00A331CA" w:rsidRPr="00A331CA" w:rsidRDefault="005163D6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The Panel</w:t>
            </w:r>
            <w:r w:rsidR="00A331CA"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agreed</w:t>
            </w:r>
            <w:r w:rsidR="00A331CA"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to</w:t>
            </w:r>
            <w:r w:rsidR="00A331CA"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the proposed change.</w:t>
            </w:r>
          </w:p>
          <w:p w14:paraId="0EC0C659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CA" w:rsidRPr="009E4DAB" w14:paraId="685104DC" w14:textId="77777777" w:rsidTr="005163D6">
        <w:trPr>
          <w:jc w:val="center"/>
        </w:trPr>
        <w:tc>
          <w:tcPr>
            <w:tcW w:w="277" w:type="pct"/>
            <w:vAlign w:val="center"/>
          </w:tcPr>
          <w:p w14:paraId="75970E4E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</w:tcPr>
          <w:p w14:paraId="64FBF267" w14:textId="75882E21" w:rsidR="00A331CA" w:rsidRPr="009E4DAB" w:rsidRDefault="005163D6" w:rsidP="005163D6">
            <w:pPr>
              <w:pStyle w:val="CommentText"/>
              <w:widowControl w:val="0"/>
              <w:snapToGrid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Nayan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Sharma</w:t>
            </w:r>
          </w:p>
        </w:tc>
        <w:tc>
          <w:tcPr>
            <w:tcW w:w="453" w:type="pct"/>
            <w:vAlign w:val="center"/>
          </w:tcPr>
          <w:p w14:paraId="308F422B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407" w:type="pct"/>
            <w:vAlign w:val="center"/>
          </w:tcPr>
          <w:p w14:paraId="02EA42EB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Technical</w:t>
            </w:r>
          </w:p>
        </w:tc>
        <w:tc>
          <w:tcPr>
            <w:tcW w:w="956" w:type="pct"/>
            <w:vAlign w:val="center"/>
          </w:tcPr>
          <w:p w14:paraId="7015D5EF" w14:textId="015172BD" w:rsidR="00A331CA" w:rsidRPr="009E4DAB" w:rsidRDefault="005163D6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17F3">
              <w:rPr>
                <w:szCs w:val="22"/>
              </w:rPr>
              <w:t>For designing the channel section</w:t>
            </w:r>
            <w:r>
              <w:rPr>
                <w:szCs w:val="22"/>
              </w:rPr>
              <w:t xml:space="preserve"> </w:t>
            </w:r>
            <w:r w:rsidRPr="001417F3">
              <w:rPr>
                <w:szCs w:val="22"/>
              </w:rPr>
              <w:t>reference may be made to IS 7112 and</w:t>
            </w:r>
            <w:r>
              <w:rPr>
                <w:szCs w:val="22"/>
              </w:rPr>
              <w:t xml:space="preserve"> IS 10430</w:t>
            </w:r>
            <w:r w:rsidRPr="001417F3">
              <w:rPr>
                <w:szCs w:val="22"/>
              </w:rPr>
              <w:t>.</w:t>
            </w:r>
          </w:p>
        </w:tc>
        <w:tc>
          <w:tcPr>
            <w:tcW w:w="1431" w:type="pct"/>
            <w:vAlign w:val="center"/>
          </w:tcPr>
          <w:p w14:paraId="10BD243F" w14:textId="048E8101" w:rsidR="00A331CA" w:rsidRPr="009E4DAB" w:rsidRDefault="005163D6" w:rsidP="00516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be proposed by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Nayan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Sharma</w:t>
            </w:r>
          </w:p>
        </w:tc>
        <w:tc>
          <w:tcPr>
            <w:tcW w:w="1036" w:type="pct"/>
          </w:tcPr>
          <w:p w14:paraId="43243704" w14:textId="3A4E00D4" w:rsidR="00A331CA" w:rsidRPr="00A331CA" w:rsidRDefault="00A331CA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Prof. </w:t>
            </w:r>
            <w:proofErr w:type="spellStart"/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>Nayan</w:t>
            </w:r>
            <w:proofErr w:type="spellEnd"/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Sharma in </w:t>
            </w:r>
            <w:r w:rsidR="005163D6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the 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>panel meeting held on 7 May 2024 submitted to provide inputs on the relevant clauses to be referred from IS 7112 and IS 10430 and j</w:t>
            </w:r>
            <w:r w:rsidR="005163D6">
              <w:rPr>
                <w:rFonts w:eastAsia="Times New Roman" w:cstheme="minorHAnsi"/>
                <w:sz w:val="24"/>
                <w:szCs w:val="24"/>
                <w:lang w:bidi="ar-SA"/>
              </w:rPr>
              <w:t>ustification thereof, and will submit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inputs on or before 13 May 2024 for discussion in the Sectional Committee. </w:t>
            </w:r>
          </w:p>
          <w:p w14:paraId="5F5F5BC9" w14:textId="77777777" w:rsidR="00A331CA" w:rsidRPr="009E4DAB" w:rsidRDefault="00A331CA" w:rsidP="00A331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3D6" w:rsidRPr="009E4DAB" w14:paraId="1C20C339" w14:textId="77777777" w:rsidTr="005163D6">
        <w:trPr>
          <w:jc w:val="center"/>
        </w:trPr>
        <w:tc>
          <w:tcPr>
            <w:tcW w:w="277" w:type="pct"/>
            <w:vAlign w:val="center"/>
          </w:tcPr>
          <w:p w14:paraId="109DA42A" w14:textId="2FEE199B" w:rsidR="005163D6" w:rsidRPr="00A331CA" w:rsidRDefault="005163D6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" w:type="pct"/>
            <w:vAlign w:val="center"/>
          </w:tcPr>
          <w:p w14:paraId="0AAFA578" w14:textId="18D78100" w:rsidR="005163D6" w:rsidRPr="00A331CA" w:rsidRDefault="005163D6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Prof Z Ahmed, IIT </w:t>
            </w:r>
            <w:proofErr w:type="spellStart"/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>Roorkee</w:t>
            </w:r>
            <w:proofErr w:type="spellEnd"/>
          </w:p>
        </w:tc>
        <w:tc>
          <w:tcPr>
            <w:tcW w:w="453" w:type="pct"/>
            <w:vAlign w:val="center"/>
          </w:tcPr>
          <w:p w14:paraId="0F6BA7A4" w14:textId="521B7ABF" w:rsidR="005163D6" w:rsidRDefault="005163D6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407" w:type="pct"/>
            <w:vAlign w:val="center"/>
          </w:tcPr>
          <w:p w14:paraId="300AF726" w14:textId="6B0E5BB8" w:rsidR="005163D6" w:rsidRPr="00A331CA" w:rsidRDefault="005163D6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Technical</w:t>
            </w:r>
          </w:p>
        </w:tc>
        <w:tc>
          <w:tcPr>
            <w:tcW w:w="956" w:type="pct"/>
            <w:vAlign w:val="center"/>
          </w:tcPr>
          <w:p w14:paraId="2FB84BF7" w14:textId="73915D3F" w:rsidR="005163D6" w:rsidRPr="001417F3" w:rsidRDefault="005163D6" w:rsidP="00A331CA">
            <w:pPr>
              <w:rPr>
                <w:szCs w:val="22"/>
              </w:rPr>
            </w:pPr>
            <w:r>
              <w:rPr>
                <w:szCs w:val="22"/>
              </w:rPr>
              <w:t>New clause added.</w:t>
            </w:r>
          </w:p>
        </w:tc>
        <w:tc>
          <w:tcPr>
            <w:tcW w:w="1431" w:type="pct"/>
            <w:vAlign w:val="center"/>
          </w:tcPr>
          <w:p w14:paraId="4C47106E" w14:textId="0382753B" w:rsidR="005163D6" w:rsidRDefault="005163D6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napToGrid w:val="0"/>
                <w:sz w:val="21"/>
                <w:szCs w:val="21"/>
              </w:rPr>
              <w:t>The cross-section and slope of the power channel shall be such that silting should not occur in the channel.</w:t>
            </w:r>
            <w:r w:rsidRPr="001417F3">
              <w:rPr>
                <w:szCs w:val="22"/>
              </w:rPr>
              <w:t xml:space="preserve"> </w:t>
            </w:r>
          </w:p>
        </w:tc>
        <w:tc>
          <w:tcPr>
            <w:tcW w:w="1036" w:type="pct"/>
          </w:tcPr>
          <w:p w14:paraId="5D4E33A9" w14:textId="5FD7EAF5" w:rsidR="005163D6" w:rsidRPr="00A331CA" w:rsidRDefault="005163D6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The Panel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agreed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to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the proposed change.</w:t>
            </w:r>
          </w:p>
        </w:tc>
      </w:tr>
      <w:tr w:rsidR="00A331CA" w:rsidRPr="009E4DAB" w14:paraId="2755B2CF" w14:textId="77777777" w:rsidTr="005163D6">
        <w:trPr>
          <w:jc w:val="center"/>
        </w:trPr>
        <w:tc>
          <w:tcPr>
            <w:tcW w:w="277" w:type="pct"/>
            <w:vAlign w:val="center"/>
          </w:tcPr>
          <w:p w14:paraId="073459C5" w14:textId="5E710910" w:rsidR="00A331CA" w:rsidRPr="00A331CA" w:rsidRDefault="0004187C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</w:tcPr>
          <w:p w14:paraId="7E6498FA" w14:textId="2E31E9CA" w:rsidR="00A331CA" w:rsidRPr="00A331CA" w:rsidRDefault="00A331CA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Prof Z Ahmed, IIT </w:t>
            </w:r>
            <w:proofErr w:type="spellStart"/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>Roorkee</w:t>
            </w:r>
            <w:proofErr w:type="spellEnd"/>
          </w:p>
          <w:p w14:paraId="744DBAC9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503968C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5.3 , g)</w:t>
            </w:r>
          </w:p>
        </w:tc>
        <w:tc>
          <w:tcPr>
            <w:tcW w:w="407" w:type="pct"/>
            <w:vAlign w:val="center"/>
          </w:tcPr>
          <w:p w14:paraId="55B3577E" w14:textId="77777777" w:rsidR="00A331CA" w:rsidRPr="00A331CA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Technical</w:t>
            </w:r>
          </w:p>
        </w:tc>
        <w:tc>
          <w:tcPr>
            <w:tcW w:w="956" w:type="pct"/>
            <w:vAlign w:val="center"/>
          </w:tcPr>
          <w:p w14:paraId="5C30666C" w14:textId="38B8C8F6" w:rsidR="00A331CA" w:rsidRPr="009E4DAB" w:rsidRDefault="005163D6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Cs w:val="22"/>
              </w:rPr>
              <w:t>New clause added.</w:t>
            </w:r>
          </w:p>
        </w:tc>
        <w:tc>
          <w:tcPr>
            <w:tcW w:w="1431" w:type="pct"/>
            <w:vAlign w:val="center"/>
          </w:tcPr>
          <w:p w14:paraId="47D61B6B" w14:textId="6EF84A7C" w:rsidR="00A331CA" w:rsidRPr="009E4DAB" w:rsidRDefault="00A331CA" w:rsidP="00A331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following sentence should be inserted in g)</w:t>
            </w: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Concrete sleepers shall be provided on the sides and bed below the concrete panels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”.</w:t>
            </w:r>
          </w:p>
        </w:tc>
        <w:tc>
          <w:tcPr>
            <w:tcW w:w="1036" w:type="pct"/>
          </w:tcPr>
          <w:p w14:paraId="7BE6BE12" w14:textId="6063F095" w:rsidR="00A331CA" w:rsidRPr="00A331CA" w:rsidRDefault="00A331CA" w:rsidP="00A331CA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Panel members deliberated and decided that clause 5.3 and clause 5.3.1 </w:t>
            </w:r>
            <w:r w:rsidR="005163D6">
              <w:rPr>
                <w:rFonts w:eastAsia="Times New Roman" w:cstheme="minorHAnsi"/>
                <w:sz w:val="24"/>
                <w:szCs w:val="24"/>
                <w:lang w:bidi="ar-SA"/>
              </w:rPr>
              <w:t>need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to be redrafted and requested CWPRS to provide the relevant input by 10 May 2024 for discussion in the Sectional Committee.</w:t>
            </w:r>
          </w:p>
          <w:p w14:paraId="5E16AF73" w14:textId="77777777" w:rsidR="00A331CA" w:rsidRPr="009E4DAB" w:rsidRDefault="00A331CA" w:rsidP="00A331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1CA" w:rsidRPr="009E4DAB" w14:paraId="00040815" w14:textId="77777777" w:rsidTr="005163D6">
        <w:trPr>
          <w:jc w:val="center"/>
        </w:trPr>
        <w:tc>
          <w:tcPr>
            <w:tcW w:w="277" w:type="pct"/>
            <w:vAlign w:val="center"/>
          </w:tcPr>
          <w:p w14:paraId="1DB9757C" w14:textId="199112BD" w:rsidR="00A331CA" w:rsidRPr="00A331CA" w:rsidRDefault="0004187C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</w:tcPr>
          <w:p w14:paraId="6EDCD80E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NHPC Limited</w:t>
            </w:r>
          </w:p>
        </w:tc>
        <w:tc>
          <w:tcPr>
            <w:tcW w:w="453" w:type="pct"/>
            <w:vAlign w:val="center"/>
          </w:tcPr>
          <w:p w14:paraId="29599244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ANNEX A</w:t>
            </w:r>
          </w:p>
        </w:tc>
        <w:tc>
          <w:tcPr>
            <w:tcW w:w="407" w:type="pct"/>
            <w:vAlign w:val="center"/>
          </w:tcPr>
          <w:p w14:paraId="6C4CF3DF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editorial</w:t>
            </w:r>
          </w:p>
        </w:tc>
        <w:tc>
          <w:tcPr>
            <w:tcW w:w="956" w:type="pct"/>
            <w:vAlign w:val="center"/>
          </w:tcPr>
          <w:p w14:paraId="5F34A28D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3873:1992</w:t>
            </w:r>
          </w:p>
        </w:tc>
        <w:tc>
          <w:tcPr>
            <w:tcW w:w="1431" w:type="pct"/>
            <w:vAlign w:val="center"/>
          </w:tcPr>
          <w:p w14:paraId="014CF4D6" w14:textId="77777777" w:rsidR="00A331CA" w:rsidRPr="009E4DAB" w:rsidRDefault="00A331CA" w:rsidP="00A331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3873 : 1993</w:t>
            </w:r>
          </w:p>
        </w:tc>
        <w:tc>
          <w:tcPr>
            <w:tcW w:w="1036" w:type="pct"/>
          </w:tcPr>
          <w:p w14:paraId="005961A8" w14:textId="29DAC4C5" w:rsidR="00A331CA" w:rsidRPr="005163D6" w:rsidRDefault="005163D6" w:rsidP="005163D6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The Panel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agreed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to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the proposed change.</w:t>
            </w:r>
          </w:p>
        </w:tc>
      </w:tr>
      <w:tr w:rsidR="00A331CA" w:rsidRPr="009E4DAB" w14:paraId="55E6FE66" w14:textId="77777777" w:rsidTr="005163D6">
        <w:trPr>
          <w:jc w:val="center"/>
        </w:trPr>
        <w:tc>
          <w:tcPr>
            <w:tcW w:w="277" w:type="pct"/>
            <w:vAlign w:val="center"/>
          </w:tcPr>
          <w:p w14:paraId="35B6C663" w14:textId="3FCA0D23" w:rsidR="00A331CA" w:rsidRPr="00A331CA" w:rsidRDefault="0004187C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bookmarkStart w:id="6" w:name="_GoBack"/>
            <w:bookmarkEnd w:id="6"/>
          </w:p>
        </w:tc>
        <w:tc>
          <w:tcPr>
            <w:tcW w:w="439" w:type="pct"/>
            <w:vAlign w:val="center"/>
          </w:tcPr>
          <w:p w14:paraId="3FE58D3E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NHPC Limited</w:t>
            </w:r>
          </w:p>
        </w:tc>
        <w:tc>
          <w:tcPr>
            <w:tcW w:w="453" w:type="pct"/>
            <w:vAlign w:val="center"/>
          </w:tcPr>
          <w:p w14:paraId="64686454" w14:textId="77777777" w:rsidR="00A331CA" w:rsidRPr="009E4DAB" w:rsidRDefault="00A331CA" w:rsidP="00A331C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ANNEX A</w:t>
            </w:r>
          </w:p>
        </w:tc>
        <w:tc>
          <w:tcPr>
            <w:tcW w:w="407" w:type="pct"/>
            <w:vAlign w:val="center"/>
          </w:tcPr>
          <w:p w14:paraId="13DDDE6F" w14:textId="77777777" w:rsidR="00A331CA" w:rsidRPr="009E4DAB" w:rsidRDefault="00A331CA" w:rsidP="00A331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editorial</w:t>
            </w:r>
          </w:p>
        </w:tc>
        <w:tc>
          <w:tcPr>
            <w:tcW w:w="956" w:type="pct"/>
            <w:vAlign w:val="center"/>
          </w:tcPr>
          <w:p w14:paraId="41AAFBBA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10430:1982</w:t>
            </w:r>
          </w:p>
        </w:tc>
        <w:tc>
          <w:tcPr>
            <w:tcW w:w="1431" w:type="pct"/>
            <w:vAlign w:val="center"/>
          </w:tcPr>
          <w:p w14:paraId="5787D946" w14:textId="77777777" w:rsidR="00A331CA" w:rsidRPr="009E4DAB" w:rsidRDefault="00A331CA" w:rsidP="00A331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1CA">
              <w:rPr>
                <w:rFonts w:asciiTheme="minorHAnsi" w:hAnsiTheme="minorHAnsi" w:cstheme="minorHAnsi"/>
                <w:sz w:val="24"/>
                <w:szCs w:val="24"/>
              </w:rPr>
              <w:t>10430 : 2000</w:t>
            </w:r>
          </w:p>
        </w:tc>
        <w:tc>
          <w:tcPr>
            <w:tcW w:w="1036" w:type="pct"/>
          </w:tcPr>
          <w:p w14:paraId="11A72FF1" w14:textId="083C5AFA" w:rsidR="00A331CA" w:rsidRPr="005163D6" w:rsidRDefault="005163D6" w:rsidP="005163D6">
            <w:pPr>
              <w:pStyle w:val="CommentText"/>
              <w:widowControl w:val="0"/>
              <w:snapToGrid w:val="0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The Panel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agreed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bidi="ar-SA"/>
              </w:rPr>
              <w:t>to</w:t>
            </w:r>
            <w:r w:rsidRPr="00A331CA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the proposed change.</w:t>
            </w:r>
          </w:p>
        </w:tc>
      </w:tr>
    </w:tbl>
    <w:p w14:paraId="63BAFC4F" w14:textId="77777777" w:rsidR="00A331CA" w:rsidRDefault="00A331CA"/>
    <w:sectPr w:rsidR="00A331CA" w:rsidSect="00516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6"/>
    <w:rsid w:val="00024001"/>
    <w:rsid w:val="0004187C"/>
    <w:rsid w:val="005163D6"/>
    <w:rsid w:val="00690494"/>
    <w:rsid w:val="008835FB"/>
    <w:rsid w:val="00957F7D"/>
    <w:rsid w:val="00A331CA"/>
    <w:rsid w:val="00C068A9"/>
    <w:rsid w:val="00DC5796"/>
    <w:rsid w:val="00E7129F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3283B"/>
  <w15:chartTrackingRefBased/>
  <w15:docId w15:val="{EBA2FFFE-1D5A-4484-98C7-4043AA4D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9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001"/>
    <w:pPr>
      <w:widowControl/>
      <w:snapToGrid/>
      <w:spacing w:after="200"/>
    </w:pPr>
    <w:rPr>
      <w:rFonts w:asciiTheme="minorHAnsi" w:eastAsiaTheme="minorHAnsi" w:hAnsiTheme="minorHAnsi" w:cstheme="minorBidi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001"/>
    <w:rPr>
      <w:sz w:val="20"/>
      <w:szCs w:val="18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0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1567</Characters>
  <Application>Microsoft Office Word</Application>
  <DocSecurity>0</DocSecurity>
  <Lines>130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HWRD</dc:creator>
  <cp:keywords/>
  <dc:description/>
  <cp:lastModifiedBy>HWRD</cp:lastModifiedBy>
  <cp:revision>4</cp:revision>
  <dcterms:created xsi:type="dcterms:W3CDTF">2024-05-07T11:41:00Z</dcterms:created>
  <dcterms:modified xsi:type="dcterms:W3CDTF">2024-12-04T09:34:00Z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e9f131662448a6735df77b7daa82e52709b771a9b43a7d109dfe79aa025c5db5</vt:lpwstr>
  </property>
</Properties>
</file>