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6C5B" w14:textId="7FFA3F6C" w:rsidR="00D72B8E" w:rsidRDefault="009953A9" w:rsidP="009953A9">
      <w:pPr>
        <w:jc w:val="center"/>
        <w:rPr>
          <w:b/>
          <w:bCs/>
        </w:rPr>
      </w:pPr>
      <w:r w:rsidRPr="0031007C">
        <w:rPr>
          <w:b/>
          <w:bCs/>
        </w:rPr>
        <w:t>INDIAN STANDARD</w:t>
      </w:r>
    </w:p>
    <w:p w14:paraId="3E6017D5" w14:textId="77777777" w:rsidR="009953A9" w:rsidRPr="009953A9" w:rsidRDefault="009953A9" w:rsidP="009953A9">
      <w:pPr>
        <w:jc w:val="center"/>
        <w:rPr>
          <w:b/>
          <w:bCs/>
        </w:rPr>
      </w:pPr>
    </w:p>
    <w:p w14:paraId="1347C231" w14:textId="077F1B20" w:rsidR="00D72B8E" w:rsidRDefault="009953A9" w:rsidP="009953A9">
      <w:pPr>
        <w:jc w:val="both"/>
        <w:rPr>
          <w:sz w:val="36"/>
          <w:szCs w:val="36"/>
          <w:lang w:bidi="gu-IN"/>
        </w:rPr>
      </w:pPr>
      <w:r w:rsidRPr="009953A9">
        <w:rPr>
          <w:sz w:val="36"/>
          <w:szCs w:val="36"/>
          <w:lang w:bidi="gu-IN"/>
        </w:rPr>
        <w:t>Meth</w:t>
      </w:r>
      <w:r>
        <w:rPr>
          <w:sz w:val="36"/>
          <w:szCs w:val="36"/>
          <w:lang w:bidi="gu-IN"/>
        </w:rPr>
        <w:t>o</w:t>
      </w:r>
      <w:r w:rsidRPr="009953A9">
        <w:rPr>
          <w:sz w:val="36"/>
          <w:szCs w:val="36"/>
          <w:lang w:bidi="gu-IN"/>
        </w:rPr>
        <w:t>d for determination of</w:t>
      </w:r>
      <w:r w:rsidR="00D72B8E" w:rsidRPr="009953A9">
        <w:rPr>
          <w:sz w:val="36"/>
          <w:szCs w:val="36"/>
          <w:lang w:bidi="gu-IN"/>
        </w:rPr>
        <w:t xml:space="preserve"> Glyphosate, </w:t>
      </w:r>
      <w:proofErr w:type="spellStart"/>
      <w:r w:rsidR="00D72B8E" w:rsidRPr="009953A9">
        <w:rPr>
          <w:sz w:val="36"/>
          <w:szCs w:val="36"/>
          <w:lang w:bidi="gu-IN"/>
        </w:rPr>
        <w:t>Glufosinate</w:t>
      </w:r>
      <w:proofErr w:type="spellEnd"/>
      <w:r w:rsidR="00D72B8E" w:rsidRPr="009953A9">
        <w:rPr>
          <w:sz w:val="36"/>
          <w:szCs w:val="36"/>
          <w:lang w:bidi="gu-IN"/>
        </w:rPr>
        <w:t xml:space="preserve"> and their metabolites residue</w:t>
      </w:r>
      <w:r w:rsidRPr="009953A9">
        <w:rPr>
          <w:sz w:val="36"/>
          <w:szCs w:val="36"/>
          <w:lang w:bidi="gu-IN"/>
        </w:rPr>
        <w:t>s</w:t>
      </w:r>
      <w:r w:rsidR="00D72B8E" w:rsidRPr="009953A9">
        <w:rPr>
          <w:sz w:val="36"/>
          <w:szCs w:val="36"/>
          <w:lang w:bidi="gu-IN"/>
        </w:rPr>
        <w:t xml:space="preserve"> </w:t>
      </w:r>
      <w:r w:rsidRPr="009953A9">
        <w:rPr>
          <w:sz w:val="36"/>
          <w:szCs w:val="36"/>
          <w:lang w:bidi="gu-IN"/>
        </w:rPr>
        <w:t>in</w:t>
      </w:r>
      <w:r w:rsidR="00D72B8E" w:rsidRPr="009953A9">
        <w:rPr>
          <w:sz w:val="36"/>
          <w:szCs w:val="36"/>
          <w:lang w:bidi="gu-IN"/>
        </w:rPr>
        <w:t xml:space="preserve"> fruits and vegetables products by LC-ESI-MS/MS </w:t>
      </w:r>
    </w:p>
    <w:p w14:paraId="32405ED0" w14:textId="77777777" w:rsidR="009953A9" w:rsidRPr="009953A9" w:rsidRDefault="009953A9" w:rsidP="009953A9">
      <w:pPr>
        <w:jc w:val="both"/>
        <w:rPr>
          <w:sz w:val="36"/>
          <w:szCs w:val="36"/>
          <w:lang w:bidi="gu-IN"/>
        </w:rPr>
      </w:pPr>
    </w:p>
    <w:p w14:paraId="4F41AD66" w14:textId="77777777" w:rsidR="00B96FB7" w:rsidRPr="00D72B8E" w:rsidRDefault="00B96FB7" w:rsidP="00D72B8E">
      <w:pPr>
        <w:pStyle w:val="ListParagraph"/>
        <w:numPr>
          <w:ilvl w:val="0"/>
          <w:numId w:val="20"/>
        </w:numPr>
        <w:spacing w:after="240" w:line="360" w:lineRule="auto"/>
        <w:rPr>
          <w:b/>
          <w:sz w:val="22"/>
        </w:rPr>
      </w:pPr>
      <w:r w:rsidRPr="00D72B8E">
        <w:rPr>
          <w:b/>
        </w:rPr>
        <w:t>Introduction</w:t>
      </w:r>
    </w:p>
    <w:p w14:paraId="25A5F946" w14:textId="0F36572A" w:rsidR="009203EE" w:rsidRDefault="00C469F9" w:rsidP="009953A9">
      <w:pPr>
        <w:tabs>
          <w:tab w:val="left" w:pos="142"/>
        </w:tabs>
        <w:autoSpaceDE w:val="0"/>
        <w:autoSpaceDN w:val="0"/>
        <w:adjustRightInd w:val="0"/>
        <w:spacing w:after="240" w:line="360" w:lineRule="auto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 w:rsidRPr="00B30E0C">
        <w:rPr>
          <w:bCs/>
        </w:rPr>
        <w:t>Glyphosate (N-</w:t>
      </w:r>
      <w:proofErr w:type="spellStart"/>
      <w:r w:rsidRPr="00C40ADE">
        <w:rPr>
          <w:bCs/>
          <w:noProof/>
        </w:rPr>
        <w:t>phosphonomethyl</w:t>
      </w:r>
      <w:proofErr w:type="spellEnd"/>
      <w:r w:rsidRPr="00B30E0C">
        <w:rPr>
          <w:bCs/>
        </w:rPr>
        <w:t xml:space="preserve"> glycine) and </w:t>
      </w:r>
      <w:proofErr w:type="spellStart"/>
      <w:r w:rsidRPr="00B30E0C">
        <w:rPr>
          <w:bCs/>
        </w:rPr>
        <w:t>glufosinate</w:t>
      </w:r>
      <w:proofErr w:type="spellEnd"/>
      <w:r w:rsidRPr="00B30E0C">
        <w:rPr>
          <w:bCs/>
        </w:rPr>
        <w:t xml:space="preserve"> [ammonium (S)-2-amino-4-[hydroxyl</w:t>
      </w:r>
      <w:r w:rsidR="007F4592">
        <w:rPr>
          <w:bCs/>
        </w:rPr>
        <w:t xml:space="preserve"> </w:t>
      </w:r>
      <w:r w:rsidRPr="00B30E0C">
        <w:rPr>
          <w:bCs/>
        </w:rPr>
        <w:t>(methyl)</w:t>
      </w:r>
      <w:r w:rsidR="000E33C4" w:rsidRPr="00B30E0C">
        <w:rPr>
          <w:bCs/>
        </w:rPr>
        <w:t>phosphonyl] butyrate</w:t>
      </w:r>
      <w:r w:rsidRPr="00B30E0C">
        <w:rPr>
          <w:bCs/>
        </w:rPr>
        <w:t>] are non-selective post-emergence herbicides used for the control of</w:t>
      </w:r>
      <w:r>
        <w:rPr>
          <w:bCs/>
        </w:rPr>
        <w:t xml:space="preserve"> </w:t>
      </w:r>
      <w:proofErr w:type="spellStart"/>
      <w:r>
        <w:rPr>
          <w:bCs/>
        </w:rPr>
        <w:t>the</w:t>
      </w:r>
      <w:r w:rsidRPr="00C40ADE">
        <w:rPr>
          <w:bCs/>
          <w:noProof/>
        </w:rPr>
        <w:t>broad</w:t>
      </w:r>
      <w:proofErr w:type="spellEnd"/>
      <w:r w:rsidRPr="00B30E0C">
        <w:rPr>
          <w:bCs/>
        </w:rPr>
        <w:t xml:space="preserve"> spectrum of grasses and </w:t>
      </w:r>
      <w:r w:rsidRPr="00C40ADE">
        <w:rPr>
          <w:bCs/>
          <w:noProof/>
        </w:rPr>
        <w:t>broadleaf</w:t>
      </w:r>
      <w:r w:rsidRPr="00B30E0C">
        <w:rPr>
          <w:bCs/>
        </w:rPr>
        <w:t xml:space="preserve"> weed species in agricultur</w:t>
      </w:r>
      <w:r>
        <w:rPr>
          <w:bCs/>
        </w:rPr>
        <w:t xml:space="preserve">e. </w:t>
      </w:r>
      <w:proofErr w:type="spellStart"/>
      <w:r w:rsidRPr="00B30E0C">
        <w:rPr>
          <w:bCs/>
        </w:rPr>
        <w:t>Aminomethylphosphonic</w:t>
      </w:r>
      <w:proofErr w:type="spellEnd"/>
      <w:r w:rsidRPr="00B30E0C">
        <w:rPr>
          <w:bCs/>
        </w:rPr>
        <w:t xml:space="preserve"> acid (AMPA) is the major metabolite of glyphosate, whereas, </w:t>
      </w:r>
      <w:proofErr w:type="spellStart"/>
      <w:r w:rsidRPr="00B30E0C">
        <w:rPr>
          <w:bCs/>
        </w:rPr>
        <w:t>glufosinate</w:t>
      </w:r>
      <w:proofErr w:type="spellEnd"/>
      <w:r w:rsidRPr="00B30E0C">
        <w:rPr>
          <w:bCs/>
        </w:rPr>
        <w:t xml:space="preserve"> metabolizes to 3-methylphosphonicopropionic acid (3-MPPA), N-</w:t>
      </w:r>
      <w:r w:rsidRPr="00C40ADE">
        <w:rPr>
          <w:bCs/>
          <w:noProof/>
        </w:rPr>
        <w:t>acetyl-</w:t>
      </w:r>
      <w:proofErr w:type="spellStart"/>
      <w:r w:rsidRPr="00C40ADE">
        <w:rPr>
          <w:bCs/>
          <w:noProof/>
        </w:rPr>
        <w:t>glufosinate</w:t>
      </w:r>
      <w:proofErr w:type="spellEnd"/>
      <w:r w:rsidRPr="00B30E0C">
        <w:rPr>
          <w:bCs/>
        </w:rPr>
        <w:t xml:space="preserve"> (NAG)</w:t>
      </w:r>
      <w:r>
        <w:rPr>
          <w:bCs/>
        </w:rPr>
        <w:t>.</w:t>
      </w:r>
      <w:r w:rsidR="000E33C4">
        <w:rPr>
          <w:bCs/>
        </w:rPr>
        <w:t xml:space="preserve"> These analysts are highly polar small molecules and incompatible with multiresidue methods.</w:t>
      </w:r>
      <w:r w:rsidR="00655748">
        <w:rPr>
          <w:bCs/>
        </w:rPr>
        <w:t xml:space="preserve"> 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>For these chemicals</w:t>
      </w:r>
      <w:r w:rsidRPr="00C469F9">
        <w:rPr>
          <w:rFonts w:ascii="TimesLTStd-Roman" w:eastAsiaTheme="minorHAnsi" w:hAnsi="TimesLTStd-Roman" w:cs="TimesLTStd-Roman"/>
          <w:color w:val="000000"/>
          <w:szCs w:val="20"/>
        </w:rPr>
        <w:t xml:space="preserve">, 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a </w:t>
      </w:r>
      <w:r w:rsidRPr="00C469F9">
        <w:rPr>
          <w:rFonts w:ascii="TimesLTStd-Roman" w:eastAsiaTheme="minorHAnsi" w:hAnsi="TimesLTStd-Roman" w:cs="TimesLTStd-Roman"/>
          <w:color w:val="000000"/>
          <w:szCs w:val="20"/>
        </w:rPr>
        <w:t xml:space="preserve">specific 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>sample pre</w:t>
      </w:r>
      <w:r w:rsidRPr="00C469F9">
        <w:rPr>
          <w:rFonts w:ascii="TimesLTStd-Roman" w:eastAsiaTheme="minorHAnsi" w:hAnsi="TimesLTStd-Roman" w:cs="TimesLTStd-Roman"/>
          <w:color w:val="000000"/>
          <w:szCs w:val="20"/>
        </w:rPr>
        <w:t xml:space="preserve">treatments 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>and chromatographic conditions</w:t>
      </w:r>
      <w:r w:rsidR="00655748">
        <w:rPr>
          <w:rFonts w:ascii="TimesLTStd-Roman" w:eastAsiaTheme="minorHAnsi" w:hAnsi="TimesLTStd-Roman" w:cs="TimesLTStd-Roman"/>
          <w:color w:val="000000"/>
          <w:szCs w:val="20"/>
        </w:rPr>
        <w:t xml:space="preserve"> are required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. </w:t>
      </w:r>
      <w:r w:rsidR="00D72B8E">
        <w:rPr>
          <w:rFonts w:ascii="TimesLTStd-Roman" w:eastAsiaTheme="minorHAnsi" w:hAnsi="TimesLTStd-Roman" w:cs="TimesLTStd-Roman"/>
          <w:color w:val="000000"/>
          <w:szCs w:val="20"/>
        </w:rPr>
        <w:t>Acidified</w:t>
      </w:r>
      <w:r w:rsidR="00E30620">
        <w:rPr>
          <w:rFonts w:ascii="TimesLTStd-Roman" w:eastAsiaTheme="minorHAnsi" w:hAnsi="TimesLTStd-Roman" w:cs="TimesLTStd-Roman"/>
          <w:color w:val="000000"/>
          <w:szCs w:val="20"/>
        </w:rPr>
        <w:t xml:space="preserve"> water was used for an extraction from the plant matrix in presence of dichloromethane. 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For glyphosate, AMPA and </w:t>
      </w:r>
      <w:proofErr w:type="spellStart"/>
      <w:r w:rsidR="000E33C4">
        <w:rPr>
          <w:rFonts w:ascii="TimesLTStd-Roman" w:eastAsiaTheme="minorHAnsi" w:hAnsi="TimesLTStd-Roman" w:cs="TimesLTStd-Roman"/>
          <w:color w:val="000000"/>
          <w:szCs w:val="20"/>
        </w:rPr>
        <w:t>glufosinate</w:t>
      </w:r>
      <w:proofErr w:type="spellEnd"/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 are derivatized with </w:t>
      </w:r>
      <w:proofErr w:type="spellStart"/>
      <w:r w:rsidR="000E33C4" w:rsidRPr="00C469F9">
        <w:rPr>
          <w:rFonts w:ascii="TimesLTStd-Roman" w:eastAsiaTheme="minorHAnsi" w:hAnsi="TimesLTStd-Roman" w:cs="TimesLTStd-Roman"/>
          <w:color w:val="000000"/>
          <w:szCs w:val="20"/>
        </w:rPr>
        <w:t>fluorenylmethyloxycarbonyl</w:t>
      </w:r>
      <w:proofErr w:type="spellEnd"/>
      <w:r w:rsidR="000E33C4" w:rsidRPr="00C469F9">
        <w:rPr>
          <w:rFonts w:ascii="TimesLTStd-Roman" w:eastAsiaTheme="minorHAnsi" w:hAnsi="TimesLTStd-Roman" w:cs="TimesLTStd-Roman"/>
          <w:color w:val="000000"/>
          <w:szCs w:val="20"/>
        </w:rPr>
        <w:t xml:space="preserve"> chloride (FMOC-Cl)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 and </w:t>
      </w:r>
      <w:proofErr w:type="spellStart"/>
      <w:r w:rsidR="000E33C4">
        <w:rPr>
          <w:rFonts w:ascii="TimesLTStd-Roman" w:eastAsiaTheme="minorHAnsi" w:hAnsi="TimesLTStd-Roman" w:cs="TimesLTStd-Roman"/>
          <w:color w:val="000000"/>
          <w:szCs w:val="20"/>
        </w:rPr>
        <w:t>analysed</w:t>
      </w:r>
      <w:proofErr w:type="spellEnd"/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 by using reverse phase chromatography with LC-MS/MS. Because of derivatization, good retention was observed for these compounds. But the </w:t>
      </w:r>
      <w:proofErr w:type="spellStart"/>
      <w:r w:rsidR="000E33C4">
        <w:rPr>
          <w:rFonts w:ascii="TimesLTStd-Roman" w:eastAsiaTheme="minorHAnsi" w:hAnsi="TimesLTStd-Roman" w:cs="TimesLTStd-Roman"/>
          <w:color w:val="000000"/>
          <w:szCs w:val="20"/>
        </w:rPr>
        <w:t>glufosinate</w:t>
      </w:r>
      <w:proofErr w:type="spellEnd"/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 metabolites NAG and MPPA are unable to </w:t>
      </w:r>
      <w:r w:rsidR="00DA5F3C">
        <w:rPr>
          <w:rFonts w:ascii="TimesLTStd-Roman" w:eastAsiaTheme="minorHAnsi" w:hAnsi="TimesLTStd-Roman" w:cs="TimesLTStd-Roman"/>
          <w:color w:val="000000"/>
          <w:szCs w:val="20"/>
        </w:rPr>
        <w:t>derivatize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 due to absence of amine groups in their structure. </w:t>
      </w:r>
      <w:r w:rsidR="00D72B8E">
        <w:rPr>
          <w:rFonts w:ascii="TimesLTStd-Roman" w:eastAsiaTheme="minorHAnsi" w:hAnsi="TimesLTStd-Roman" w:cs="TimesLTStd-Roman"/>
          <w:color w:val="000000"/>
          <w:szCs w:val="20"/>
        </w:rPr>
        <w:t>An isotopically labelled internal standard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 xml:space="preserve"> were used </w:t>
      </w:r>
      <w:r w:rsidR="00655748">
        <w:rPr>
          <w:rFonts w:ascii="TimesLTStd-Roman" w:eastAsiaTheme="minorHAnsi" w:hAnsi="TimesLTStd-Roman" w:cs="TimesLTStd-Roman"/>
          <w:color w:val="000000"/>
          <w:szCs w:val="20"/>
        </w:rPr>
        <w:t xml:space="preserve">for </w:t>
      </w:r>
      <w:r w:rsidR="000E33C4">
        <w:rPr>
          <w:rFonts w:ascii="TimesLTStd-Roman" w:eastAsiaTheme="minorHAnsi" w:hAnsi="TimesLTStd-Roman" w:cs="TimesLTStd-Roman"/>
          <w:color w:val="000000"/>
          <w:szCs w:val="20"/>
        </w:rPr>
        <w:t>accurate quantitation.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260"/>
        <w:gridCol w:w="2070"/>
        <w:gridCol w:w="1806"/>
        <w:gridCol w:w="1614"/>
      </w:tblGrid>
      <w:tr w:rsidR="00263D3D" w14:paraId="4414D7F1" w14:textId="77777777" w:rsidTr="00D72B8E">
        <w:trPr>
          <w:jc w:val="center"/>
        </w:trPr>
        <w:tc>
          <w:tcPr>
            <w:tcW w:w="1815" w:type="dxa"/>
          </w:tcPr>
          <w:p w14:paraId="6B58B663" w14:textId="77777777" w:rsid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37F8A755" wp14:editId="59383C06">
                  <wp:extent cx="1207008" cy="498676"/>
                  <wp:effectExtent l="0" t="0" r="0" b="0"/>
                  <wp:docPr id="9" name="Picture 9" descr="ChemSpider 2D Image | Glyphosate | C3H8NO5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mSpider 2D Image | Glyphosate | C3H8NO5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6" t="31692" r="4250" b="30147"/>
                          <a:stretch/>
                        </pic:blipFill>
                        <pic:spPr bwMode="auto">
                          <a:xfrm>
                            <a:off x="0" y="0"/>
                            <a:ext cx="1250124" cy="51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59EA80" w14:textId="77777777" w:rsidR="00AD36BB" w:rsidRP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263D3D">
              <w:rPr>
                <w:bCs/>
              </w:rPr>
              <w:t>Glyphosate</w:t>
            </w:r>
          </w:p>
        </w:tc>
        <w:tc>
          <w:tcPr>
            <w:tcW w:w="1260" w:type="dxa"/>
          </w:tcPr>
          <w:p w14:paraId="25861821" w14:textId="77777777" w:rsid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5D638B58" wp14:editId="4EE58EA7">
                  <wp:extent cx="604665" cy="365760"/>
                  <wp:effectExtent l="0" t="0" r="5080" b="0"/>
                  <wp:docPr id="10" name="Picture 10" descr="ChemSpider 2D Image | Aminomethylphosphonic acid | CH6NO3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mSpider 2D Image | Aminomethylphosphonic acid | CH6NO3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1" t="26460" r="7990" b="20303"/>
                          <a:stretch/>
                        </pic:blipFill>
                        <pic:spPr bwMode="auto">
                          <a:xfrm>
                            <a:off x="0" y="0"/>
                            <a:ext cx="629597" cy="38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58657C" w14:textId="77777777" w:rsid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</w:rPr>
            </w:pPr>
            <w:r w:rsidRPr="00263D3D">
              <w:rPr>
                <w:bCs/>
              </w:rPr>
              <w:t>AMPA</w:t>
            </w:r>
          </w:p>
        </w:tc>
        <w:tc>
          <w:tcPr>
            <w:tcW w:w="2070" w:type="dxa"/>
          </w:tcPr>
          <w:p w14:paraId="6E3A0210" w14:textId="77777777" w:rsid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579E74C8" wp14:editId="74F30DDF">
                  <wp:extent cx="1163117" cy="521912"/>
                  <wp:effectExtent l="0" t="0" r="0" b="0"/>
                  <wp:docPr id="8" name="Picture 8" descr="ChemSpider 2D Image | Glufosinate | C5H12NO4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mSpider 2D Image | Glufosinate | C5H12NO4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85" r="1231" b="28296"/>
                          <a:stretch/>
                        </pic:blipFill>
                        <pic:spPr bwMode="auto">
                          <a:xfrm>
                            <a:off x="0" y="0"/>
                            <a:ext cx="1197098" cy="5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6E0C9C" w14:textId="77777777" w:rsid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</w:rPr>
            </w:pPr>
            <w:proofErr w:type="spellStart"/>
            <w:r w:rsidRPr="00D02E71">
              <w:rPr>
                <w:noProof/>
                <w:lang w:val="en-IN" w:eastAsia="en-IN" w:bidi="hi-IN"/>
              </w:rPr>
              <w:t>Glufosinate</w:t>
            </w:r>
            <w:proofErr w:type="spellEnd"/>
          </w:p>
        </w:tc>
        <w:tc>
          <w:tcPr>
            <w:tcW w:w="1806" w:type="dxa"/>
          </w:tcPr>
          <w:p w14:paraId="12E68CA0" w14:textId="77777777" w:rsidR="00AD36BB" w:rsidRDefault="00AD36BB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2B680F76" wp14:editId="5225E7A0">
                  <wp:extent cx="1009498" cy="688285"/>
                  <wp:effectExtent l="0" t="0" r="635" b="0"/>
                  <wp:docPr id="11" name="Picture 11" descr="ChemSpider 2D Image | N-acetylphosphinothricin | C7H14NO5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Spider 2D Image | N-acetylphosphinothricin | C7H14NO5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54" r="4308" b="16603"/>
                          <a:stretch/>
                        </pic:blipFill>
                        <pic:spPr bwMode="auto">
                          <a:xfrm>
                            <a:off x="0" y="0"/>
                            <a:ext cx="1029905" cy="70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AD8255" w14:textId="77777777" w:rsidR="00263D3D" w:rsidRDefault="00263D3D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NAG</w:t>
            </w:r>
          </w:p>
        </w:tc>
        <w:tc>
          <w:tcPr>
            <w:tcW w:w="1614" w:type="dxa"/>
          </w:tcPr>
          <w:p w14:paraId="686DD729" w14:textId="77777777" w:rsidR="00AD36BB" w:rsidRDefault="00263D3D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1333C317" wp14:editId="43CFF44A">
                  <wp:extent cx="878103" cy="422820"/>
                  <wp:effectExtent l="0" t="0" r="0" b="0"/>
                  <wp:docPr id="12" name="Picture 12" descr="3-(Methylphosphinico)propionic acid PESTANALÂ®, analytical stand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-(Methylphosphinico)propionic acid PESTANALÂ®, analytical stand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188" cy="43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42964" w14:textId="77777777" w:rsidR="00263D3D" w:rsidRDefault="00263D3D" w:rsidP="00AD36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3-MPPA</w:t>
            </w:r>
          </w:p>
        </w:tc>
      </w:tr>
    </w:tbl>
    <w:p w14:paraId="6EAD00A1" w14:textId="77777777" w:rsidR="00A314BD" w:rsidRDefault="00A314BD" w:rsidP="00A314BD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caps/>
        </w:rPr>
      </w:pPr>
    </w:p>
    <w:p w14:paraId="7DFE16A6" w14:textId="77777777" w:rsidR="00A314BD" w:rsidRPr="00EB3458" w:rsidRDefault="00A314BD" w:rsidP="00D72B8E">
      <w:pPr>
        <w:pStyle w:val="ListParagraph"/>
        <w:numPr>
          <w:ilvl w:val="0"/>
          <w:numId w:val="20"/>
        </w:numPr>
        <w:spacing w:after="240" w:line="360" w:lineRule="auto"/>
        <w:rPr>
          <w:rFonts w:ascii="TimesLTStd-Roman" w:eastAsiaTheme="minorHAnsi" w:hAnsi="TimesLTStd-Roman" w:cs="TimesLTStd-Roman"/>
          <w:color w:val="000000"/>
          <w:szCs w:val="20"/>
        </w:rPr>
      </w:pPr>
      <w:r>
        <w:rPr>
          <w:b/>
          <w:bCs/>
          <w:caps/>
        </w:rPr>
        <w:t>S</w:t>
      </w:r>
      <w:r>
        <w:rPr>
          <w:b/>
          <w:bCs/>
        </w:rPr>
        <w:t>cope</w:t>
      </w:r>
    </w:p>
    <w:p w14:paraId="17B7C961" w14:textId="7E1CB05C" w:rsidR="00A314BD" w:rsidRDefault="00A314BD" w:rsidP="00A314BD">
      <w:pPr>
        <w:pStyle w:val="CM31"/>
        <w:spacing w:line="36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9D28C2">
        <w:rPr>
          <w:rFonts w:ascii="Times New Roman" w:hAnsi="Times New Roman"/>
          <w:sz w:val="24"/>
          <w:szCs w:val="24"/>
        </w:rPr>
        <w:t xml:space="preserve">This procedure is applicable for the </w:t>
      </w:r>
      <w:r>
        <w:rPr>
          <w:rFonts w:ascii="Times New Roman" w:hAnsi="Times New Roman"/>
          <w:sz w:val="24"/>
          <w:szCs w:val="24"/>
        </w:rPr>
        <w:t xml:space="preserve">glyphosate, AMPA, </w:t>
      </w:r>
      <w:proofErr w:type="spellStart"/>
      <w:r>
        <w:rPr>
          <w:rFonts w:ascii="Times New Roman" w:hAnsi="Times New Roman"/>
          <w:sz w:val="24"/>
          <w:szCs w:val="24"/>
        </w:rPr>
        <w:t>glufosinate</w:t>
      </w:r>
      <w:proofErr w:type="spellEnd"/>
      <w:r>
        <w:rPr>
          <w:rFonts w:ascii="Times New Roman" w:hAnsi="Times New Roman"/>
          <w:sz w:val="24"/>
          <w:szCs w:val="24"/>
        </w:rPr>
        <w:t xml:space="preserve">, MPPA and NAG </w:t>
      </w:r>
      <w:r w:rsidRPr="009D28C2">
        <w:rPr>
          <w:rFonts w:ascii="Times New Roman" w:hAnsi="Times New Roman"/>
          <w:sz w:val="24"/>
          <w:szCs w:val="24"/>
        </w:rPr>
        <w:t xml:space="preserve">residue analysis in </w:t>
      </w:r>
      <w:r>
        <w:rPr>
          <w:rFonts w:ascii="Times New Roman" w:hAnsi="Times New Roman"/>
          <w:sz w:val="24"/>
          <w:szCs w:val="24"/>
        </w:rPr>
        <w:t xml:space="preserve">different </w:t>
      </w:r>
      <w:r w:rsidR="00DA5F3C">
        <w:rPr>
          <w:rFonts w:ascii="Times New Roman" w:hAnsi="Times New Roman"/>
          <w:sz w:val="24"/>
          <w:szCs w:val="24"/>
        </w:rPr>
        <w:t>plant origin commodities</w:t>
      </w:r>
      <w:r>
        <w:rPr>
          <w:rFonts w:ascii="Times New Roman" w:hAnsi="Times New Roman"/>
          <w:sz w:val="24"/>
          <w:szCs w:val="24"/>
        </w:rPr>
        <w:t>.</w:t>
      </w:r>
    </w:p>
    <w:p w14:paraId="00B55773" w14:textId="77777777" w:rsidR="00263D3D" w:rsidRPr="00A314BD" w:rsidRDefault="00263D3D" w:rsidP="00263D3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2802"/>
        <w:gridCol w:w="1131"/>
        <w:gridCol w:w="3006"/>
      </w:tblGrid>
      <w:tr w:rsidR="00A314BD" w14:paraId="61217EAC" w14:textId="77777777" w:rsidTr="00A314BD">
        <w:tc>
          <w:tcPr>
            <w:tcW w:w="1293" w:type="pct"/>
            <w:vAlign w:val="center"/>
          </w:tcPr>
          <w:p w14:paraId="47E875A6" w14:textId="77777777" w:rsidR="00A314BD" w:rsidRPr="00263D3D" w:rsidRDefault="00A314BD" w:rsidP="00A314B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noProof/>
              </w:rPr>
            </w:pPr>
            <w:r w:rsidRPr="00263D3D">
              <w:rPr>
                <w:b/>
                <w:bCs/>
                <w:caps/>
                <w:noProof/>
                <w:lang w:val="en-IN" w:eastAsia="en-IN" w:bidi="hi-IN"/>
              </w:rPr>
              <w:drawing>
                <wp:inline distT="0" distB="0" distL="0" distR="0" wp14:anchorId="1BDB97CC" wp14:editId="525B2993">
                  <wp:extent cx="1397203" cy="5816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810" cy="597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BD">
              <w:rPr>
                <w:b/>
                <w:bCs/>
                <w:noProof/>
              </w:rPr>
              <w:t xml:space="preserve"> Glyphosate</w:t>
            </w:r>
          </w:p>
        </w:tc>
        <w:tc>
          <w:tcPr>
            <w:tcW w:w="1497" w:type="pct"/>
            <w:vAlign w:val="center"/>
          </w:tcPr>
          <w:p w14:paraId="3BF634DA" w14:textId="77777777" w:rsidR="00A314BD" w:rsidRPr="00A314BD" w:rsidRDefault="00A314BD" w:rsidP="00A314BD">
            <w:pPr>
              <w:autoSpaceDE w:val="0"/>
              <w:autoSpaceDN w:val="0"/>
              <w:adjustRightInd w:val="0"/>
              <w:spacing w:line="360" w:lineRule="auto"/>
              <w:ind w:left="-99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+   </w:t>
            </w:r>
            <w:r w:rsidRPr="00263D3D">
              <w:rPr>
                <w:b/>
                <w:bCs/>
                <w:caps/>
                <w:noProof/>
                <w:lang w:val="en-IN" w:eastAsia="en-IN" w:bidi="hi-IN"/>
              </w:rPr>
              <w:drawing>
                <wp:inline distT="0" distB="0" distL="0" distR="0" wp14:anchorId="0E56DCA6" wp14:editId="355B8387">
                  <wp:extent cx="1225240" cy="114129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22" cy="115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BD">
              <w:rPr>
                <w:b/>
                <w:bCs/>
              </w:rPr>
              <w:t>20mM FMOC-Cl in ACN</w:t>
            </w:r>
          </w:p>
        </w:tc>
        <w:tc>
          <w:tcPr>
            <w:tcW w:w="604" w:type="pct"/>
            <w:vAlign w:val="center"/>
          </w:tcPr>
          <w:p w14:paraId="6F566270" w14:textId="77777777" w:rsidR="00A314BD" w:rsidRPr="00A314BD" w:rsidRDefault="00A314BD" w:rsidP="00A314BD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A314BD">
              <w:rPr>
                <w:bCs/>
              </w:rPr>
              <w:t xml:space="preserve">pH=9.5 </w:t>
            </w:r>
          </w:p>
          <w:p w14:paraId="600B5B52" w14:textId="77777777" w:rsidR="00A314BD" w:rsidRDefault="00CF70CF" w:rsidP="00A314B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</w:rPr>
            </w:pPr>
            <w:r>
              <w:rPr>
                <w:b/>
                <w:bCs/>
                <w:caps/>
                <w:noProof/>
                <w:lang w:val="en-IN" w:eastAsia="en-IN" w:bidi="hi-I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D1A6DD" wp14:editId="0FFB377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733424</wp:posOffset>
                      </wp:positionV>
                      <wp:extent cx="760730" cy="0"/>
                      <wp:effectExtent l="0" t="95250" r="0" b="952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073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253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-4.75pt;margin-top:57.75pt;width:59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" strokecolor="#002060" strokeweight="2.2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314BD" w:rsidRPr="00A314BD">
              <w:rPr>
                <w:bCs/>
              </w:rPr>
              <w:t>5% Borate buffer</w:t>
            </w:r>
          </w:p>
        </w:tc>
        <w:tc>
          <w:tcPr>
            <w:tcW w:w="1607" w:type="pct"/>
            <w:vAlign w:val="center"/>
          </w:tcPr>
          <w:p w14:paraId="2EBB43B7" w14:textId="77777777" w:rsidR="00A314BD" w:rsidRDefault="00A314BD" w:rsidP="00A314B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</w:rPr>
            </w:pPr>
            <w:r w:rsidRPr="00A314BD">
              <w:rPr>
                <w:b/>
                <w:bCs/>
                <w:caps/>
                <w:noProof/>
                <w:lang w:val="en-IN" w:eastAsia="en-IN" w:bidi="hi-IN"/>
              </w:rPr>
              <w:drawing>
                <wp:inline distT="0" distB="0" distL="0" distR="0" wp14:anchorId="338AA4A5" wp14:editId="68DB296D">
                  <wp:extent cx="1748333" cy="1571968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55" cy="15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4BD">
              <w:rPr>
                <w:b/>
                <w:bCs/>
                <w:noProof/>
              </w:rPr>
              <w:t xml:space="preserve"> Glyphosate</w:t>
            </w:r>
            <w:r>
              <w:rPr>
                <w:b/>
                <w:bCs/>
                <w:noProof/>
              </w:rPr>
              <w:t>-FMOC</w:t>
            </w:r>
          </w:p>
        </w:tc>
      </w:tr>
    </w:tbl>
    <w:p w14:paraId="5D05795B" w14:textId="77777777" w:rsidR="00A314BD" w:rsidRDefault="00A314BD" w:rsidP="00263D3D">
      <w:pPr>
        <w:autoSpaceDE w:val="0"/>
        <w:autoSpaceDN w:val="0"/>
        <w:adjustRightInd w:val="0"/>
        <w:spacing w:line="360" w:lineRule="auto"/>
        <w:jc w:val="both"/>
        <w:rPr>
          <w:b/>
          <w:bCs/>
          <w:caps/>
        </w:rPr>
      </w:pPr>
    </w:p>
    <w:p w14:paraId="360D6EFA" w14:textId="77777777" w:rsidR="00263D3D" w:rsidRDefault="005D4576" w:rsidP="00263D3D">
      <w:pPr>
        <w:autoSpaceDE w:val="0"/>
        <w:autoSpaceDN w:val="0"/>
        <w:adjustRightInd w:val="0"/>
        <w:spacing w:after="240" w:line="360" w:lineRule="auto"/>
        <w:jc w:val="center"/>
        <w:rPr>
          <w:b/>
          <w:bCs/>
          <w:caps/>
        </w:rPr>
      </w:pPr>
      <w:r>
        <w:rPr>
          <w:bCs/>
        </w:rPr>
        <w:t xml:space="preserve">Figure 1: </w:t>
      </w:r>
      <w:proofErr w:type="spellStart"/>
      <w:r w:rsidRPr="00A314BD">
        <w:rPr>
          <w:bCs/>
        </w:rPr>
        <w:t>Dearivatisation</w:t>
      </w:r>
      <w:proofErr w:type="spellEnd"/>
      <w:r w:rsidRPr="00A314BD">
        <w:rPr>
          <w:bCs/>
        </w:rPr>
        <w:t xml:space="preserve"> reaction</w:t>
      </w:r>
      <w:r w:rsidR="00D72B8E">
        <w:rPr>
          <w:bCs/>
        </w:rPr>
        <w:t xml:space="preserve"> </w:t>
      </w:r>
      <w:r w:rsidRPr="005D4576">
        <w:rPr>
          <w:bCs/>
        </w:rPr>
        <w:t>of glyphosate</w:t>
      </w:r>
      <w:r w:rsidR="00D72B8E">
        <w:rPr>
          <w:bCs/>
        </w:rPr>
        <w:t xml:space="preserve"> </w:t>
      </w:r>
      <w:r w:rsidRPr="005D4576">
        <w:rPr>
          <w:bCs/>
        </w:rPr>
        <w:t>with FMOC-Cl</w:t>
      </w:r>
      <w:r>
        <w:rPr>
          <w:b/>
          <w:bCs/>
          <w:caps/>
        </w:rPr>
        <w:t>.</w:t>
      </w:r>
    </w:p>
    <w:p w14:paraId="3C673B45" w14:textId="6A821046" w:rsidR="00EB3458" w:rsidRPr="00D72B8E" w:rsidRDefault="00EB3458" w:rsidP="00D72B8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b/>
          <w:bCs/>
        </w:rPr>
      </w:pPr>
      <w:r w:rsidRPr="00D72B8E">
        <w:rPr>
          <w:b/>
          <w:bCs/>
        </w:rPr>
        <w:t>Equipment</w:t>
      </w:r>
    </w:p>
    <w:p w14:paraId="5F59A6B9" w14:textId="77777777" w:rsidR="00EB3458" w:rsidRPr="00835D36" w:rsidRDefault="00EB3458" w:rsidP="00D72B8E">
      <w:pPr>
        <w:pStyle w:val="CM29"/>
        <w:numPr>
          <w:ilvl w:val="1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3458">
        <w:rPr>
          <w:rFonts w:ascii="Times New Roman" w:hAnsi="Times New Roman"/>
          <w:b/>
          <w:i/>
          <w:sz w:val="24"/>
          <w:szCs w:val="24"/>
        </w:rPr>
        <w:t xml:space="preserve">Apparatus </w:t>
      </w:r>
      <w:r w:rsidRPr="00835D36">
        <w:rPr>
          <w:rFonts w:ascii="Times New Roman" w:hAnsi="Times New Roman"/>
          <w:b/>
          <w:bCs/>
          <w:i/>
          <w:sz w:val="24"/>
          <w:szCs w:val="24"/>
        </w:rPr>
        <w:t>(</w:t>
      </w:r>
      <w:r w:rsidRPr="00835D36">
        <w:rPr>
          <w:rFonts w:ascii="Times New Roman" w:hAnsi="Times New Roman"/>
          <w:b/>
          <w:i/>
          <w:sz w:val="24"/>
          <w:szCs w:val="24"/>
        </w:rPr>
        <w:t>Note:</w:t>
      </w:r>
      <w:r w:rsidRPr="00835D36">
        <w:rPr>
          <w:rFonts w:ascii="Times New Roman" w:hAnsi="Times New Roman"/>
          <w:i/>
          <w:sz w:val="24"/>
          <w:szCs w:val="24"/>
        </w:rPr>
        <w:t xml:space="preserve"> Equivalent equipment may be substituted.)</w:t>
      </w:r>
    </w:p>
    <w:p w14:paraId="0D5DED30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74614">
        <w:rPr>
          <w:rFonts w:ascii="Times New Roman" w:hAnsi="Times New Roman" w:cs="Times New Roman"/>
          <w:color w:val="auto"/>
        </w:rPr>
        <w:t>Blender or vertical cutter-mixer</w:t>
      </w:r>
    </w:p>
    <w:p w14:paraId="67610614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74614">
        <w:rPr>
          <w:rFonts w:ascii="Times New Roman" w:hAnsi="Times New Roman" w:cs="Times New Roman"/>
          <w:color w:val="auto"/>
        </w:rPr>
        <w:t>Vortex mixer</w:t>
      </w:r>
    </w:p>
    <w:p w14:paraId="10331D96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74614">
        <w:rPr>
          <w:rFonts w:ascii="Times New Roman" w:hAnsi="Times New Roman" w:cs="Times New Roman"/>
          <w:color w:val="auto"/>
        </w:rPr>
        <w:t xml:space="preserve">Centrifuges </w:t>
      </w:r>
      <w:r>
        <w:rPr>
          <w:rFonts w:ascii="Times New Roman" w:hAnsi="Times New Roman" w:cs="Times New Roman"/>
          <w:color w:val="auto"/>
        </w:rPr>
        <w:t xml:space="preserve">machine with a </w:t>
      </w:r>
      <w:r w:rsidRPr="00E74614">
        <w:rPr>
          <w:rFonts w:ascii="Times New Roman" w:hAnsi="Times New Roman" w:cs="Times New Roman"/>
          <w:color w:val="auto"/>
        </w:rPr>
        <w:t xml:space="preserve">rotor </w:t>
      </w:r>
      <w:r>
        <w:rPr>
          <w:rFonts w:ascii="Times New Roman" w:hAnsi="Times New Roman" w:cs="Times New Roman"/>
          <w:color w:val="auto"/>
        </w:rPr>
        <w:t>having capacity of 2</w:t>
      </w:r>
      <w:r w:rsidRPr="00E74614">
        <w:rPr>
          <w:rFonts w:ascii="Times New Roman" w:hAnsi="Times New Roman" w:cs="Times New Roman"/>
          <w:color w:val="auto"/>
        </w:rPr>
        <w:t>50</w:t>
      </w:r>
      <w:r>
        <w:rPr>
          <w:rFonts w:ascii="Times New Roman" w:hAnsi="Times New Roman" w:cs="Times New Roman"/>
          <w:color w:val="auto"/>
        </w:rPr>
        <w:t xml:space="preserve">mL, 50mLand 2 </w:t>
      </w:r>
      <w:r w:rsidRPr="00E74614">
        <w:rPr>
          <w:rFonts w:ascii="Times New Roman" w:hAnsi="Times New Roman" w:cs="Times New Roman"/>
          <w:color w:val="auto"/>
        </w:rPr>
        <w:t>mL centrifuge tubes</w:t>
      </w:r>
      <w:r>
        <w:rPr>
          <w:rFonts w:ascii="Times New Roman" w:hAnsi="Times New Roman" w:cs="Times New Roman"/>
          <w:color w:val="auto"/>
        </w:rPr>
        <w:t>.</w:t>
      </w:r>
    </w:p>
    <w:p w14:paraId="1402C1B0" w14:textId="77777777" w:rsidR="00EB3458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985BA7">
        <w:rPr>
          <w:rFonts w:ascii="Times New Roman" w:hAnsi="Times New Roman" w:cs="Times New Roman"/>
          <w:color w:val="auto"/>
        </w:rPr>
        <w:t xml:space="preserve">Balance, accurate to 0.01 mg </w:t>
      </w:r>
    </w:p>
    <w:p w14:paraId="48CD2746" w14:textId="77777777" w:rsidR="00EB3458" w:rsidRPr="00985BA7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985BA7">
        <w:rPr>
          <w:rFonts w:ascii="Times New Roman" w:hAnsi="Times New Roman" w:cs="Times New Roman"/>
          <w:color w:val="auto"/>
        </w:rPr>
        <w:t xml:space="preserve">Rough balance </w:t>
      </w:r>
      <w:r>
        <w:rPr>
          <w:rFonts w:ascii="Times New Roman" w:hAnsi="Times New Roman" w:cs="Times New Roman"/>
          <w:color w:val="auto"/>
        </w:rPr>
        <w:t xml:space="preserve">of the range </w:t>
      </w:r>
      <w:r w:rsidRPr="00985BA7">
        <w:rPr>
          <w:rFonts w:ascii="Times New Roman" w:hAnsi="Times New Roman" w:cs="Times New Roman"/>
          <w:color w:val="auto"/>
        </w:rPr>
        <w:t>0.001 to 4</w:t>
      </w:r>
      <w:r>
        <w:rPr>
          <w:rFonts w:ascii="Times New Roman" w:hAnsi="Times New Roman" w:cs="Times New Roman"/>
          <w:color w:val="auto"/>
        </w:rPr>
        <w:t>00</w:t>
      </w:r>
      <w:r w:rsidRPr="00985BA7">
        <w:rPr>
          <w:rFonts w:ascii="Times New Roman" w:hAnsi="Times New Roman" w:cs="Times New Roman"/>
          <w:color w:val="auto"/>
        </w:rPr>
        <w:t xml:space="preserve">g </w:t>
      </w:r>
      <w:r>
        <w:rPr>
          <w:rFonts w:ascii="Times New Roman" w:hAnsi="Times New Roman" w:cs="Times New Roman"/>
          <w:color w:val="auto"/>
        </w:rPr>
        <w:t xml:space="preserve">or more </w:t>
      </w:r>
    </w:p>
    <w:p w14:paraId="016873F6" w14:textId="77777777" w:rsidR="00EB3458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74614">
        <w:rPr>
          <w:rFonts w:ascii="Times New Roman" w:hAnsi="Times New Roman" w:cs="Times New Roman"/>
          <w:color w:val="auto"/>
        </w:rPr>
        <w:t xml:space="preserve">Centrifuge tubes - Polypropylene, </w:t>
      </w:r>
      <w:r>
        <w:rPr>
          <w:rFonts w:ascii="Times New Roman" w:hAnsi="Times New Roman" w:cs="Times New Roman"/>
          <w:color w:val="auto"/>
        </w:rPr>
        <w:t>2</w:t>
      </w:r>
      <w:r w:rsidRPr="00E74614">
        <w:rPr>
          <w:rFonts w:ascii="Times New Roman" w:hAnsi="Times New Roman" w:cs="Times New Roman"/>
          <w:color w:val="auto"/>
        </w:rPr>
        <w:t>50 mL</w:t>
      </w:r>
      <w:r>
        <w:rPr>
          <w:rFonts w:ascii="Times New Roman" w:hAnsi="Times New Roman" w:cs="Times New Roman"/>
          <w:color w:val="auto"/>
        </w:rPr>
        <w:t>, 50mL, 15mL</w:t>
      </w:r>
      <w:r w:rsidRPr="00E74614">
        <w:rPr>
          <w:rFonts w:ascii="Times New Roman" w:hAnsi="Times New Roman" w:cs="Times New Roman"/>
          <w:color w:val="auto"/>
        </w:rPr>
        <w:t xml:space="preserve"> and </w:t>
      </w:r>
      <w:r>
        <w:rPr>
          <w:rFonts w:ascii="Times New Roman" w:hAnsi="Times New Roman" w:cs="Times New Roman"/>
          <w:color w:val="auto"/>
        </w:rPr>
        <w:t>2</w:t>
      </w:r>
      <w:r w:rsidRPr="00E74614">
        <w:rPr>
          <w:rFonts w:ascii="Times New Roman" w:hAnsi="Times New Roman" w:cs="Times New Roman"/>
          <w:color w:val="auto"/>
        </w:rPr>
        <w:t xml:space="preserve"> mL for sample extraction</w:t>
      </w:r>
      <w:r>
        <w:rPr>
          <w:rFonts w:ascii="Times New Roman" w:hAnsi="Times New Roman" w:cs="Times New Roman"/>
          <w:color w:val="auto"/>
        </w:rPr>
        <w:t>.</w:t>
      </w:r>
    </w:p>
    <w:p w14:paraId="1F355B71" w14:textId="77777777" w:rsidR="004E4C57" w:rsidRDefault="004E4C57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Vacuum manifold</w:t>
      </w:r>
    </w:p>
    <w:p w14:paraId="5D01C4EF" w14:textId="77777777" w:rsidR="004E4C57" w:rsidRDefault="004E4C57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Batang" w:hAnsi="Times New Roman"/>
          <w:iCs/>
          <w:noProof/>
        </w:rPr>
        <w:t>L</w:t>
      </w:r>
      <w:r w:rsidRPr="00C40ADE">
        <w:rPr>
          <w:rFonts w:ascii="Times New Roman" w:eastAsia="Batang" w:hAnsi="Times New Roman"/>
          <w:iCs/>
          <w:noProof/>
        </w:rPr>
        <w:t>ow volume concentrator</w:t>
      </w:r>
    </w:p>
    <w:p w14:paraId="27ECE3B9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E74614">
        <w:rPr>
          <w:rFonts w:ascii="Times New Roman" w:hAnsi="Times New Roman" w:cs="Times New Roman"/>
          <w:color w:val="auto"/>
        </w:rPr>
        <w:t>utosampler vials</w:t>
      </w:r>
      <w:r>
        <w:rPr>
          <w:rFonts w:ascii="Times New Roman" w:hAnsi="Times New Roman" w:cs="Times New Roman"/>
          <w:color w:val="auto"/>
        </w:rPr>
        <w:t xml:space="preserve"> (polypropylene or PTFE)</w:t>
      </w:r>
    </w:p>
    <w:p w14:paraId="45E8F8BD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F6A37">
        <w:rPr>
          <w:rFonts w:ascii="Times New Roman" w:hAnsi="Times New Roman" w:cs="Times New Roman"/>
          <w:color w:val="auto"/>
        </w:rPr>
        <w:t>Standard storage screw cap bottles</w:t>
      </w:r>
      <w:r>
        <w:rPr>
          <w:rFonts w:ascii="Times New Roman" w:hAnsi="Times New Roman" w:cs="Times New Roman"/>
          <w:color w:val="auto"/>
        </w:rPr>
        <w:t xml:space="preserve"> (polypropylene or PTFE)</w:t>
      </w:r>
    </w:p>
    <w:p w14:paraId="159B3DE9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74614">
        <w:rPr>
          <w:rFonts w:ascii="Times New Roman" w:hAnsi="Times New Roman" w:cs="Times New Roman"/>
          <w:color w:val="auto"/>
        </w:rPr>
        <w:t>Volumetric flasks - 10, 25, 50 mL</w:t>
      </w:r>
    </w:p>
    <w:p w14:paraId="7FA2BF8D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F6A37">
        <w:rPr>
          <w:rFonts w:ascii="Times New Roman" w:hAnsi="Times New Roman" w:cs="Times New Roman"/>
          <w:color w:val="auto"/>
        </w:rPr>
        <w:t>Micro-pipettes (variable volumes) 10, 100, 1000, 5000 µ</w:t>
      </w:r>
      <w:r>
        <w:rPr>
          <w:rFonts w:ascii="Times New Roman" w:hAnsi="Times New Roman" w:cs="Times New Roman"/>
          <w:color w:val="auto"/>
        </w:rPr>
        <w:t>L</w:t>
      </w:r>
      <w:r w:rsidRPr="00CF6A37">
        <w:rPr>
          <w:rFonts w:ascii="Times New Roman" w:hAnsi="Times New Roman" w:cs="Times New Roman"/>
          <w:color w:val="auto"/>
        </w:rPr>
        <w:t xml:space="preserve"> capacity</w:t>
      </w:r>
    </w:p>
    <w:p w14:paraId="219B6EFF" w14:textId="77777777" w:rsidR="00EB3458" w:rsidRPr="00E74614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Mobile phase s</w:t>
      </w:r>
      <w:r w:rsidRPr="00CF6A37">
        <w:rPr>
          <w:rFonts w:ascii="Times New Roman" w:hAnsi="Times New Roman" w:cs="Times New Roman"/>
          <w:color w:val="auto"/>
        </w:rPr>
        <w:t>olvent filtration assembly</w:t>
      </w:r>
      <w:r>
        <w:rPr>
          <w:rFonts w:ascii="Times New Roman" w:hAnsi="Times New Roman" w:cs="Times New Roman"/>
          <w:color w:val="auto"/>
        </w:rPr>
        <w:t>.</w:t>
      </w:r>
    </w:p>
    <w:p w14:paraId="62FE0054" w14:textId="77777777" w:rsidR="00EB3458" w:rsidRDefault="00EB3458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985BA7">
        <w:rPr>
          <w:rFonts w:ascii="Times New Roman" w:hAnsi="Times New Roman" w:cs="Times New Roman"/>
          <w:color w:val="auto"/>
        </w:rPr>
        <w:t xml:space="preserve">Nylon membrane filter papers 13mm </w:t>
      </w:r>
      <w:r>
        <w:rPr>
          <w:rFonts w:ascii="Times New Roman" w:hAnsi="Times New Roman" w:cs="Times New Roman"/>
          <w:color w:val="auto"/>
        </w:rPr>
        <w:t>diameter with 0.2 µm pore size.</w:t>
      </w:r>
    </w:p>
    <w:p w14:paraId="455F9299" w14:textId="77777777" w:rsidR="004E4C57" w:rsidRDefault="004E4C57" w:rsidP="00D72B8E">
      <w:pPr>
        <w:pStyle w:val="Default"/>
        <w:numPr>
          <w:ilvl w:val="0"/>
          <w:numId w:val="2"/>
        </w:numPr>
        <w:spacing w:line="360" w:lineRule="auto"/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C40ADE">
        <w:rPr>
          <w:rFonts w:ascii="Times New Roman" w:eastAsia="Batang" w:hAnsi="Times New Roman"/>
          <w:noProof/>
        </w:rPr>
        <w:t>Hydrophilic</w:t>
      </w:r>
      <w:r>
        <w:rPr>
          <w:rFonts w:ascii="Times New Roman" w:eastAsia="Batang" w:hAnsi="Times New Roman"/>
          <w:noProof/>
        </w:rPr>
        <w:t>-</w:t>
      </w:r>
      <w:r w:rsidRPr="00C40ADE">
        <w:rPr>
          <w:rFonts w:ascii="Times New Roman" w:eastAsia="Batang" w:hAnsi="Times New Roman"/>
          <w:noProof/>
        </w:rPr>
        <w:t>Lipophilic</w:t>
      </w:r>
      <w:r w:rsidRPr="00B30E0C">
        <w:rPr>
          <w:rFonts w:ascii="Times New Roman" w:eastAsia="Batang" w:hAnsi="Times New Roman"/>
        </w:rPr>
        <w:t xml:space="preserve"> Balance</w:t>
      </w:r>
      <w:r>
        <w:rPr>
          <w:rFonts w:ascii="Times New Roman" w:eastAsia="Batang" w:hAnsi="Times New Roman"/>
          <w:noProof/>
        </w:rPr>
        <w:t>(</w:t>
      </w:r>
      <w:r w:rsidRPr="00C40ADE">
        <w:rPr>
          <w:rFonts w:ascii="Times New Roman" w:eastAsia="Batang" w:hAnsi="Times New Roman"/>
          <w:noProof/>
        </w:rPr>
        <w:t>HLB</w:t>
      </w:r>
      <w:r>
        <w:rPr>
          <w:rFonts w:ascii="Times New Roman" w:eastAsia="Batang" w:hAnsi="Times New Roman"/>
          <w:noProof/>
        </w:rPr>
        <w:t>)</w:t>
      </w:r>
      <w:r w:rsidRPr="00B30E0C">
        <w:rPr>
          <w:rFonts w:ascii="Times New Roman" w:eastAsia="Batang" w:hAnsi="Times New Roman"/>
        </w:rPr>
        <w:t xml:space="preserve"> cartridge (200 mg, </w:t>
      </w:r>
      <w:r w:rsidRPr="00C40ADE">
        <w:rPr>
          <w:rFonts w:ascii="Times New Roman" w:eastAsia="Batang" w:hAnsi="Times New Roman"/>
          <w:noProof/>
        </w:rPr>
        <w:t>6</w:t>
      </w:r>
      <w:r>
        <w:rPr>
          <w:rFonts w:ascii="Times New Roman" w:eastAsia="Batang" w:hAnsi="Times New Roman"/>
        </w:rPr>
        <w:t>cc)</w:t>
      </w:r>
    </w:p>
    <w:p w14:paraId="7E87C9A0" w14:textId="77777777" w:rsidR="00FE5213" w:rsidRDefault="00FE5213" w:rsidP="00FE5213">
      <w:pPr>
        <w:pStyle w:val="CM29"/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4EFB5B" w14:textId="77777777" w:rsidR="00EB3458" w:rsidRPr="00FE5213" w:rsidRDefault="00FE5213" w:rsidP="00FE5213">
      <w:pPr>
        <w:pStyle w:val="CM29"/>
        <w:spacing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Note: </w:t>
      </w:r>
      <w:r w:rsidRPr="00FE5213">
        <w:rPr>
          <w:rFonts w:ascii="Times New Roman" w:hAnsi="Times New Roman"/>
          <w:i/>
          <w:sz w:val="24"/>
          <w:szCs w:val="24"/>
        </w:rPr>
        <w:t>These target analytes are highly polar, water soluble and having tendency to adsorb on glass as well as metallic parts so the polypropylene or PTFE bottles are preferred.</w:t>
      </w:r>
    </w:p>
    <w:p w14:paraId="030DB232" w14:textId="77777777" w:rsidR="00EB3458" w:rsidRPr="00982083" w:rsidRDefault="00EB3458" w:rsidP="00296B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i/>
        </w:rPr>
      </w:pPr>
      <w:r w:rsidRPr="00EB3458">
        <w:rPr>
          <w:b/>
          <w:i/>
        </w:rPr>
        <w:t>Reagent and solutions</w:t>
      </w:r>
      <w:r w:rsidR="00FE5213">
        <w:rPr>
          <w:b/>
          <w:i/>
        </w:rPr>
        <w:t xml:space="preserve"> (</w:t>
      </w:r>
      <w:r w:rsidRPr="00982083">
        <w:rPr>
          <w:b/>
          <w:i/>
        </w:rPr>
        <w:t>Note-</w:t>
      </w:r>
      <w:r w:rsidRPr="00982083">
        <w:rPr>
          <w:i/>
        </w:rPr>
        <w:t xml:space="preserve"> Equivalent reagents and solutions may be substituted</w:t>
      </w:r>
      <w:r w:rsidR="00FE5213">
        <w:rPr>
          <w:i/>
        </w:rPr>
        <w:t>)</w:t>
      </w:r>
      <w:r w:rsidRPr="00982083">
        <w:rPr>
          <w:i/>
        </w:rPr>
        <w:t xml:space="preserve">. </w:t>
      </w:r>
    </w:p>
    <w:p w14:paraId="3F79DD5D" w14:textId="77777777" w:rsidR="00EB3458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4D4FB4">
        <w:rPr>
          <w:rFonts w:ascii="Times New Roman" w:hAnsi="Times New Roman" w:cs="Times New Roman"/>
          <w:color w:val="auto"/>
        </w:rPr>
        <w:t xml:space="preserve">Methanol - HPLC/gradient grade. </w:t>
      </w:r>
    </w:p>
    <w:p w14:paraId="412E1147" w14:textId="77777777" w:rsidR="00EB3458" w:rsidRPr="004D4FB4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Acetonitrile – HPLC/gradient grade</w:t>
      </w:r>
    </w:p>
    <w:p w14:paraId="1F59AF21" w14:textId="77777777" w:rsidR="00EB3458" w:rsidRPr="004D4FB4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4D4FB4">
        <w:rPr>
          <w:rFonts w:ascii="Times New Roman" w:hAnsi="Times New Roman" w:cs="Times New Roman"/>
          <w:color w:val="auto"/>
        </w:rPr>
        <w:t>HPLC grade Water</w:t>
      </w:r>
    </w:p>
    <w:p w14:paraId="4EA052C3" w14:textId="77777777" w:rsidR="00EB3458" w:rsidRPr="004D4FB4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4D4FB4">
        <w:rPr>
          <w:rFonts w:ascii="Times New Roman" w:hAnsi="Times New Roman" w:cs="Times New Roman"/>
          <w:color w:val="auto"/>
        </w:rPr>
        <w:t xml:space="preserve">Ammonium </w:t>
      </w:r>
      <w:proofErr w:type="spellStart"/>
      <w:r w:rsidRPr="004D4FB4">
        <w:rPr>
          <w:rFonts w:ascii="Times New Roman" w:hAnsi="Times New Roman" w:cs="Times New Roman"/>
          <w:color w:val="auto"/>
        </w:rPr>
        <w:t>formate</w:t>
      </w:r>
      <w:proofErr w:type="spellEnd"/>
      <w:r w:rsidRPr="004D4FB4">
        <w:rPr>
          <w:rFonts w:ascii="Times New Roman" w:hAnsi="Times New Roman" w:cs="Times New Roman"/>
          <w:color w:val="auto"/>
        </w:rPr>
        <w:t xml:space="preserve"> - AR grade</w:t>
      </w:r>
      <w:r w:rsidR="00FE5213">
        <w:rPr>
          <w:rFonts w:ascii="Times New Roman" w:hAnsi="Times New Roman" w:cs="Times New Roman"/>
          <w:color w:val="auto"/>
        </w:rPr>
        <w:t xml:space="preserve"> (99%)</w:t>
      </w:r>
    </w:p>
    <w:p w14:paraId="7793F182" w14:textId="77777777" w:rsidR="00FE5213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4D4FB4">
        <w:rPr>
          <w:rFonts w:ascii="Times New Roman" w:hAnsi="Times New Roman" w:cs="Times New Roman"/>
          <w:color w:val="auto"/>
        </w:rPr>
        <w:t>Formic acid</w:t>
      </w:r>
      <w:r w:rsidR="00FE5213">
        <w:rPr>
          <w:rFonts w:ascii="Times New Roman" w:hAnsi="Times New Roman" w:cs="Times New Roman"/>
          <w:color w:val="auto"/>
        </w:rPr>
        <w:t xml:space="preserve"> AR grade/ higher</w:t>
      </w:r>
      <w:r w:rsidRPr="004D4FB4">
        <w:rPr>
          <w:rFonts w:ascii="Times New Roman" w:hAnsi="Times New Roman" w:cs="Times New Roman"/>
          <w:color w:val="auto"/>
        </w:rPr>
        <w:t xml:space="preserve"> (</w:t>
      </w:r>
      <w:r w:rsidR="00FE5213">
        <w:rPr>
          <w:rFonts w:ascii="Times New Roman" w:hAnsi="Times New Roman" w:cs="Times New Roman"/>
          <w:color w:val="auto"/>
        </w:rPr>
        <w:t>high purity).</w:t>
      </w:r>
    </w:p>
    <w:p w14:paraId="01A4ECEF" w14:textId="77777777" w:rsidR="00EB3458" w:rsidRPr="00FE5213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FE5213">
        <w:rPr>
          <w:rFonts w:ascii="Times New Roman" w:hAnsi="Times New Roman" w:cs="Times New Roman"/>
          <w:color w:val="auto"/>
        </w:rPr>
        <w:t>Methylene Chloride (synonym Dichloromethane)-HPLC/gradient grade</w:t>
      </w:r>
    </w:p>
    <w:p w14:paraId="2F224519" w14:textId="77777777" w:rsidR="00EB3458" w:rsidRPr="004D4FB4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4D4FB4">
        <w:rPr>
          <w:rFonts w:ascii="Times New Roman" w:hAnsi="Times New Roman" w:cs="Times New Roman"/>
          <w:color w:val="auto"/>
        </w:rPr>
        <w:t>Disodium tetra borate (Na</w:t>
      </w:r>
      <w:r w:rsidRPr="00296BCA">
        <w:rPr>
          <w:rFonts w:ascii="Times New Roman" w:hAnsi="Times New Roman" w:cs="Times New Roman"/>
          <w:color w:val="auto"/>
        </w:rPr>
        <w:t>2</w:t>
      </w:r>
      <w:r w:rsidRPr="004D4FB4">
        <w:rPr>
          <w:rFonts w:ascii="Times New Roman" w:hAnsi="Times New Roman" w:cs="Times New Roman"/>
          <w:color w:val="auto"/>
        </w:rPr>
        <w:t>B</w:t>
      </w:r>
      <w:r w:rsidRPr="00296BCA">
        <w:rPr>
          <w:rFonts w:ascii="Times New Roman" w:hAnsi="Times New Roman" w:cs="Times New Roman"/>
          <w:color w:val="auto"/>
        </w:rPr>
        <w:t>4</w:t>
      </w:r>
      <w:r w:rsidRPr="004D4FB4">
        <w:rPr>
          <w:rFonts w:ascii="Times New Roman" w:hAnsi="Times New Roman" w:cs="Times New Roman"/>
          <w:color w:val="auto"/>
        </w:rPr>
        <w:t>O</w:t>
      </w:r>
      <w:r w:rsidRPr="00296BCA">
        <w:rPr>
          <w:rFonts w:ascii="Times New Roman" w:hAnsi="Times New Roman" w:cs="Times New Roman"/>
          <w:color w:val="auto"/>
        </w:rPr>
        <w:t>7</w:t>
      </w:r>
      <w:r w:rsidRPr="004D4FB4">
        <w:rPr>
          <w:rFonts w:ascii="Times New Roman" w:hAnsi="Times New Roman" w:cs="Times New Roman"/>
          <w:color w:val="auto"/>
        </w:rPr>
        <w:t>.10H</w:t>
      </w:r>
      <w:r w:rsidRPr="00296BCA">
        <w:rPr>
          <w:rFonts w:ascii="Times New Roman" w:hAnsi="Times New Roman" w:cs="Times New Roman"/>
          <w:color w:val="auto"/>
        </w:rPr>
        <w:t>2</w:t>
      </w:r>
      <w:r w:rsidRPr="004D4FB4">
        <w:rPr>
          <w:rFonts w:ascii="Times New Roman" w:hAnsi="Times New Roman" w:cs="Times New Roman"/>
          <w:color w:val="auto"/>
        </w:rPr>
        <w:t>O)-AR grade</w:t>
      </w:r>
      <w:r>
        <w:rPr>
          <w:rFonts w:ascii="Times New Roman" w:hAnsi="Times New Roman" w:cs="Times New Roman"/>
          <w:color w:val="auto"/>
        </w:rPr>
        <w:t xml:space="preserve"> (borate buffer)</w:t>
      </w:r>
    </w:p>
    <w:p w14:paraId="50C1935E" w14:textId="77777777" w:rsidR="00EB3458" w:rsidRPr="00296BCA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AA560F">
        <w:rPr>
          <w:rFonts w:ascii="Times New Roman" w:hAnsi="Times New Roman" w:cs="Times New Roman"/>
          <w:color w:val="auto"/>
        </w:rPr>
        <w:t>9-Flurenylmethylchloroforamte (FMOC-C</w:t>
      </w:r>
      <w:r>
        <w:rPr>
          <w:rFonts w:ascii="Times New Roman" w:hAnsi="Times New Roman" w:cs="Times New Roman"/>
          <w:color w:val="auto"/>
        </w:rPr>
        <w:t>l</w:t>
      </w:r>
      <w:r w:rsidRPr="00AA560F">
        <w:rPr>
          <w:rFonts w:ascii="Times New Roman" w:hAnsi="Times New Roman" w:cs="Times New Roman"/>
          <w:color w:val="auto"/>
        </w:rPr>
        <w:t>)</w:t>
      </w:r>
      <w:r w:rsidR="00FE5213">
        <w:rPr>
          <w:rFonts w:ascii="Times New Roman" w:hAnsi="Times New Roman" w:cs="Times New Roman"/>
          <w:color w:val="auto"/>
        </w:rPr>
        <w:t>.</w:t>
      </w:r>
    </w:p>
    <w:p w14:paraId="2D3F66D6" w14:textId="77777777" w:rsidR="00EB3458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3F5D8D">
        <w:rPr>
          <w:rFonts w:ascii="Times New Roman" w:hAnsi="Times New Roman" w:cs="Times New Roman"/>
          <w:color w:val="auto"/>
        </w:rPr>
        <w:t>0.1% formic acid solution in water- Dissolve 1 mL of formic acid</w:t>
      </w:r>
      <w:r w:rsidR="00FE5213">
        <w:rPr>
          <w:rFonts w:ascii="Times New Roman" w:hAnsi="Times New Roman" w:cs="Times New Roman"/>
          <w:color w:val="auto"/>
        </w:rPr>
        <w:t xml:space="preserve"> (&gt; 99% purity)</w:t>
      </w:r>
      <w:r w:rsidRPr="003F5D8D">
        <w:rPr>
          <w:rFonts w:ascii="Times New Roman" w:hAnsi="Times New Roman" w:cs="Times New Roman"/>
          <w:color w:val="auto"/>
        </w:rPr>
        <w:t xml:space="preserve"> in 999 mL HPLC grade water.</w:t>
      </w:r>
    </w:p>
    <w:p w14:paraId="7458EE44" w14:textId="77777777" w:rsidR="00EB3458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Pr="003F5D8D">
        <w:rPr>
          <w:rFonts w:ascii="Times New Roman" w:hAnsi="Times New Roman" w:cs="Times New Roman"/>
          <w:color w:val="auto"/>
        </w:rPr>
        <w:t xml:space="preserve">% formic acid solution in water- </w:t>
      </w:r>
      <w:r>
        <w:rPr>
          <w:rFonts w:ascii="Times New Roman" w:hAnsi="Times New Roman" w:cs="Times New Roman"/>
          <w:color w:val="auto"/>
        </w:rPr>
        <w:t>Add</w:t>
      </w:r>
      <w:r w:rsidR="0038721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 mL of formic acid</w:t>
      </w:r>
      <w:r w:rsidR="00FE5213">
        <w:rPr>
          <w:rFonts w:ascii="Times New Roman" w:hAnsi="Times New Roman" w:cs="Times New Roman"/>
          <w:color w:val="auto"/>
        </w:rPr>
        <w:t xml:space="preserve"> (&gt; 99% purity)</w:t>
      </w:r>
      <w:r>
        <w:rPr>
          <w:rFonts w:ascii="Times New Roman" w:hAnsi="Times New Roman" w:cs="Times New Roman"/>
          <w:color w:val="auto"/>
        </w:rPr>
        <w:t xml:space="preserve"> to8</w:t>
      </w:r>
      <w:r w:rsidRPr="003F5D8D">
        <w:rPr>
          <w:rFonts w:ascii="Times New Roman" w:hAnsi="Times New Roman" w:cs="Times New Roman"/>
          <w:color w:val="auto"/>
        </w:rPr>
        <w:t xml:space="preserve"> mL HPLC grade water.</w:t>
      </w:r>
    </w:p>
    <w:p w14:paraId="12B98E55" w14:textId="77777777" w:rsidR="00EB3458" w:rsidRPr="003F5D8D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3F5D8D">
        <w:rPr>
          <w:rFonts w:ascii="Times New Roman" w:hAnsi="Times New Roman" w:cs="Times New Roman"/>
          <w:color w:val="auto"/>
        </w:rPr>
        <w:t xml:space="preserve">5% borate buffer: 5.0 g borate buffer dissolved in 100 mL </w:t>
      </w:r>
      <w:r w:rsidR="00FE5213">
        <w:rPr>
          <w:rFonts w:ascii="Times New Roman" w:hAnsi="Times New Roman" w:cs="Times New Roman"/>
          <w:color w:val="auto"/>
        </w:rPr>
        <w:t>HPLC grade</w:t>
      </w:r>
      <w:r w:rsidRPr="003F5D8D">
        <w:rPr>
          <w:rFonts w:ascii="Times New Roman" w:hAnsi="Times New Roman" w:cs="Times New Roman"/>
          <w:color w:val="auto"/>
        </w:rPr>
        <w:t xml:space="preserve"> water.</w:t>
      </w:r>
    </w:p>
    <w:p w14:paraId="73960E72" w14:textId="77777777" w:rsidR="00EB3458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B46CFD">
        <w:rPr>
          <w:rFonts w:ascii="Times New Roman" w:hAnsi="Times New Roman" w:cs="Times New Roman"/>
          <w:color w:val="auto"/>
        </w:rPr>
        <w:t>20 mM FMOC-Cl: 0.52</w:t>
      </w:r>
      <w:r w:rsidR="00567EE0">
        <w:rPr>
          <w:rFonts w:ascii="Times New Roman" w:hAnsi="Times New Roman" w:cs="Times New Roman"/>
          <w:color w:val="auto"/>
        </w:rPr>
        <w:t>2</w:t>
      </w:r>
      <w:r w:rsidRPr="00B46CFD">
        <w:rPr>
          <w:rFonts w:ascii="Times New Roman" w:hAnsi="Times New Roman" w:cs="Times New Roman"/>
          <w:color w:val="auto"/>
        </w:rPr>
        <w:t xml:space="preserve"> g FMOC-Cl dissolved in 100 mL acetonitrile.</w:t>
      </w:r>
    </w:p>
    <w:p w14:paraId="5EB514C3" w14:textId="77777777" w:rsidR="00567EE0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096AC4">
        <w:rPr>
          <w:rFonts w:ascii="Times New Roman" w:hAnsi="Times New Roman" w:cs="Times New Roman"/>
          <w:i/>
          <w:color w:val="auto"/>
        </w:rPr>
        <w:t>Note:</w:t>
      </w:r>
    </w:p>
    <w:p w14:paraId="63EA65AA" w14:textId="77777777" w:rsidR="007237A3" w:rsidRPr="00567EE0" w:rsidRDefault="007237A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567EE0">
        <w:rPr>
          <w:rFonts w:ascii="Times New Roman" w:hAnsi="Times New Roman" w:cs="Times New Roman"/>
          <w:i/>
          <w:color w:val="auto"/>
        </w:rPr>
        <w:t xml:space="preserve">Mol. </w:t>
      </w:r>
      <w:hyperlink r:id="rId15" w:history="1">
        <w:r w:rsidRPr="00567EE0">
          <w:rPr>
            <w:rFonts w:ascii="Times New Roman" w:hAnsi="Times New Roman" w:cs="Times New Roman"/>
            <w:i/>
            <w:color w:val="auto"/>
          </w:rPr>
          <w:t>Formula</w:t>
        </w:r>
      </w:hyperlink>
      <w:r w:rsidRPr="00567EE0">
        <w:rPr>
          <w:rFonts w:ascii="Times New Roman" w:hAnsi="Times New Roman" w:cs="Times New Roman"/>
          <w:i/>
          <w:color w:val="auto"/>
        </w:rPr>
        <w:t>: C15H11ClO2</w:t>
      </w:r>
    </w:p>
    <w:p w14:paraId="324B0905" w14:textId="77777777" w:rsidR="007237A3" w:rsidRPr="007237A3" w:rsidRDefault="00000000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hyperlink r:id="rId16" w:history="1">
        <w:r w:rsidR="007237A3" w:rsidRPr="00567EE0">
          <w:rPr>
            <w:rFonts w:ascii="Times New Roman" w:hAnsi="Times New Roman" w:cs="Times New Roman"/>
            <w:i/>
            <w:color w:val="auto"/>
          </w:rPr>
          <w:t>Molar mass</w:t>
        </w:r>
      </w:hyperlink>
      <w:r w:rsidR="007237A3" w:rsidRPr="00567EE0">
        <w:rPr>
          <w:rFonts w:ascii="Times New Roman" w:hAnsi="Times New Roman" w:cs="Times New Roman"/>
          <w:i/>
          <w:color w:val="auto"/>
        </w:rPr>
        <w:t>: 258.7 g/mol</w:t>
      </w:r>
    </w:p>
    <w:p w14:paraId="03A5CBA1" w14:textId="77777777" w:rsidR="00FE5213" w:rsidRPr="00567EE0" w:rsidRDefault="007237A3" w:rsidP="00D72B8E">
      <w:pPr>
        <w:pStyle w:val="Default"/>
        <w:tabs>
          <w:tab w:val="num" w:pos="495"/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567EE0">
        <w:rPr>
          <w:rFonts w:ascii="Times New Roman" w:hAnsi="Times New Roman" w:cs="Times New Roman"/>
          <w:i/>
          <w:color w:val="auto"/>
        </w:rPr>
        <w:t>For 20mM FMOC-Cl,</w:t>
      </w:r>
    </w:p>
    <w:p w14:paraId="0A81858E" w14:textId="77777777" w:rsidR="007237A3" w:rsidRPr="00567EE0" w:rsidRDefault="007237A3" w:rsidP="00D72B8E">
      <w:pPr>
        <w:pStyle w:val="Default"/>
        <w:tabs>
          <w:tab w:val="num" w:pos="495"/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567EE0">
        <w:rPr>
          <w:rFonts w:ascii="Times New Roman" w:hAnsi="Times New Roman" w:cs="Times New Roman"/>
          <w:i/>
          <w:color w:val="auto"/>
        </w:rPr>
        <w:t>= 0.02 x 258.7</w:t>
      </w:r>
    </w:p>
    <w:p w14:paraId="25ED568E" w14:textId="77777777" w:rsidR="007237A3" w:rsidRPr="00567EE0" w:rsidRDefault="007237A3" w:rsidP="00D72B8E">
      <w:pPr>
        <w:pStyle w:val="Default"/>
        <w:tabs>
          <w:tab w:val="num" w:pos="495"/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567EE0">
        <w:rPr>
          <w:rFonts w:ascii="Times New Roman" w:hAnsi="Times New Roman" w:cs="Times New Roman"/>
          <w:i/>
          <w:color w:val="auto"/>
        </w:rPr>
        <w:t>= 5.174 g in 1000mL (1L)</w:t>
      </w:r>
    </w:p>
    <w:p w14:paraId="1D1E4162" w14:textId="77777777" w:rsidR="007237A3" w:rsidRPr="00567EE0" w:rsidRDefault="007237A3" w:rsidP="00D72B8E">
      <w:pPr>
        <w:pStyle w:val="Default"/>
        <w:tabs>
          <w:tab w:val="num" w:pos="495"/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567EE0">
        <w:rPr>
          <w:rFonts w:ascii="Times New Roman" w:hAnsi="Times New Roman" w:cs="Times New Roman"/>
          <w:i/>
          <w:color w:val="auto"/>
        </w:rPr>
        <w:t>For 20mM FMOC-Cl in 100 mL = 0.5174g</w:t>
      </w:r>
      <w:r w:rsidR="00567EE0" w:rsidRPr="00567EE0">
        <w:rPr>
          <w:rFonts w:ascii="Times New Roman" w:hAnsi="Times New Roman" w:cs="Times New Roman"/>
          <w:i/>
          <w:color w:val="auto"/>
        </w:rPr>
        <w:t xml:space="preserve"> (100% purity)</w:t>
      </w:r>
    </w:p>
    <w:p w14:paraId="2CBEFE21" w14:textId="77777777" w:rsidR="00567EE0" w:rsidRPr="00567EE0" w:rsidRDefault="00567EE0" w:rsidP="00D72B8E">
      <w:pPr>
        <w:pStyle w:val="Default"/>
        <w:tabs>
          <w:tab w:val="num" w:pos="495"/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</w:rPr>
      </w:pPr>
      <w:r w:rsidRPr="00567EE0">
        <w:rPr>
          <w:rFonts w:ascii="Times New Roman" w:hAnsi="Times New Roman" w:cs="Times New Roman"/>
          <w:i/>
          <w:color w:val="auto"/>
        </w:rPr>
        <w:t>For 20mM FMOC-Cl in 100 mL = 0.522g (99% purity)</w:t>
      </w:r>
    </w:p>
    <w:p w14:paraId="3628144D" w14:textId="77777777" w:rsidR="00EB3458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AA560F">
        <w:rPr>
          <w:rFonts w:ascii="Times New Roman" w:hAnsi="Times New Roman" w:cs="Times New Roman"/>
          <w:color w:val="auto"/>
        </w:rPr>
        <w:t xml:space="preserve">Phase A: 5 mM ammonium </w:t>
      </w:r>
      <w:proofErr w:type="spellStart"/>
      <w:r w:rsidRPr="00AA560F">
        <w:rPr>
          <w:rFonts w:ascii="Times New Roman" w:hAnsi="Times New Roman" w:cs="Times New Roman"/>
          <w:color w:val="auto"/>
        </w:rPr>
        <w:t>formate</w:t>
      </w:r>
      <w:proofErr w:type="spellEnd"/>
      <w:r w:rsidRPr="00AA560F">
        <w:rPr>
          <w:rFonts w:ascii="Times New Roman" w:hAnsi="Times New Roman" w:cs="Times New Roman"/>
          <w:color w:val="auto"/>
        </w:rPr>
        <w:t xml:space="preserve"> in methanol &amp; water (20:80): </w:t>
      </w:r>
      <w:r>
        <w:rPr>
          <w:rFonts w:ascii="Times New Roman" w:hAnsi="Times New Roman" w:cs="Times New Roman"/>
          <w:color w:val="auto"/>
        </w:rPr>
        <w:t xml:space="preserve">Dissolve </w:t>
      </w:r>
      <w:r w:rsidRPr="001612D0">
        <w:rPr>
          <w:rFonts w:ascii="Times New Roman" w:hAnsi="Times New Roman" w:cs="Times New Roman"/>
          <w:color w:val="auto"/>
        </w:rPr>
        <w:t xml:space="preserve">0.317 g ammonium </w:t>
      </w:r>
      <w:proofErr w:type="spellStart"/>
      <w:r w:rsidRPr="001612D0">
        <w:rPr>
          <w:rFonts w:ascii="Times New Roman" w:hAnsi="Times New Roman" w:cs="Times New Roman"/>
          <w:color w:val="auto"/>
        </w:rPr>
        <w:t>formate</w:t>
      </w:r>
      <w:proofErr w:type="spellEnd"/>
      <w:r w:rsidRPr="001612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in800 mL HPLC water and 2</w:t>
      </w:r>
      <w:r w:rsidRPr="001612D0">
        <w:rPr>
          <w:rFonts w:ascii="Times New Roman" w:hAnsi="Times New Roman" w:cs="Times New Roman"/>
          <w:color w:val="auto"/>
        </w:rPr>
        <w:t>00 mL methanol.</w:t>
      </w:r>
      <w:r w:rsidR="00D72B8E">
        <w:rPr>
          <w:rFonts w:ascii="Times New Roman" w:hAnsi="Times New Roman" w:cs="Times New Roman"/>
          <w:color w:val="auto"/>
        </w:rPr>
        <w:t xml:space="preserve"> </w:t>
      </w:r>
      <w:r w:rsidRPr="00AA560F">
        <w:rPr>
          <w:rFonts w:ascii="Times New Roman" w:hAnsi="Times New Roman" w:cs="Times New Roman"/>
          <w:color w:val="auto"/>
        </w:rPr>
        <w:t>Filter through 0.2 µ Nylon 6,6 membrane filter using solvent filtration assembly. Sonicate for 5 min for degassing the phase.</w:t>
      </w:r>
    </w:p>
    <w:p w14:paraId="3A9F9F6C" w14:textId="77777777" w:rsidR="00EB3458" w:rsidRPr="001612D0" w:rsidRDefault="00EB3458" w:rsidP="00296BCA">
      <w:pPr>
        <w:pStyle w:val="Default"/>
        <w:numPr>
          <w:ilvl w:val="0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1612D0">
        <w:rPr>
          <w:rFonts w:ascii="Times New Roman" w:hAnsi="Times New Roman" w:cs="Times New Roman"/>
          <w:color w:val="auto"/>
        </w:rPr>
        <w:lastRenderedPageBreak/>
        <w:t xml:space="preserve">Phase B: 5 mM ammonium </w:t>
      </w:r>
      <w:proofErr w:type="spellStart"/>
      <w:r w:rsidRPr="001612D0">
        <w:rPr>
          <w:rFonts w:ascii="Times New Roman" w:hAnsi="Times New Roman" w:cs="Times New Roman"/>
          <w:color w:val="auto"/>
        </w:rPr>
        <w:t>formate</w:t>
      </w:r>
      <w:proofErr w:type="spellEnd"/>
      <w:r w:rsidRPr="001612D0">
        <w:rPr>
          <w:rFonts w:ascii="Times New Roman" w:hAnsi="Times New Roman" w:cs="Times New Roman"/>
          <w:color w:val="auto"/>
        </w:rPr>
        <w:t xml:space="preserve"> in methanol &amp; water (90:10): </w:t>
      </w:r>
      <w:r>
        <w:rPr>
          <w:rFonts w:ascii="Times New Roman" w:hAnsi="Times New Roman" w:cs="Times New Roman"/>
          <w:color w:val="auto"/>
        </w:rPr>
        <w:t xml:space="preserve">Dissolve </w:t>
      </w:r>
      <w:r w:rsidRPr="001612D0">
        <w:rPr>
          <w:rFonts w:ascii="Times New Roman" w:hAnsi="Times New Roman" w:cs="Times New Roman"/>
          <w:color w:val="auto"/>
        </w:rPr>
        <w:t xml:space="preserve">0.317 g ammonium </w:t>
      </w:r>
      <w:proofErr w:type="spellStart"/>
      <w:r w:rsidRPr="001612D0">
        <w:rPr>
          <w:rFonts w:ascii="Times New Roman" w:hAnsi="Times New Roman" w:cs="Times New Roman"/>
          <w:color w:val="auto"/>
        </w:rPr>
        <w:t>formate</w:t>
      </w:r>
      <w:proofErr w:type="spellEnd"/>
      <w:r w:rsidRPr="001612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</w:t>
      </w:r>
      <w:r w:rsidRPr="001612D0">
        <w:rPr>
          <w:rFonts w:ascii="Times New Roman" w:hAnsi="Times New Roman" w:cs="Times New Roman"/>
          <w:color w:val="auto"/>
        </w:rPr>
        <w:t xml:space="preserve"> 100 mL HPLC water and 900 mL methanol. Filter through 0.2 µ Nylon 6,6 </w:t>
      </w:r>
      <w:proofErr w:type="spellStart"/>
      <w:r w:rsidRPr="001612D0">
        <w:rPr>
          <w:rFonts w:ascii="Times New Roman" w:hAnsi="Times New Roman" w:cs="Times New Roman"/>
          <w:color w:val="auto"/>
        </w:rPr>
        <w:t>membranefilter</w:t>
      </w:r>
      <w:proofErr w:type="spellEnd"/>
      <w:r w:rsidRPr="001612D0">
        <w:rPr>
          <w:rFonts w:ascii="Times New Roman" w:hAnsi="Times New Roman" w:cs="Times New Roman"/>
          <w:color w:val="auto"/>
        </w:rPr>
        <w:t xml:space="preserve"> using solvent filtration assembly. Sonicate for 5 min for degassing the phase.</w:t>
      </w:r>
    </w:p>
    <w:p w14:paraId="18B3B6B9" w14:textId="77777777" w:rsidR="00FE5213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Note: </w:t>
      </w:r>
      <w:r>
        <w:rPr>
          <w:rFonts w:ascii="Times New Roman" w:hAnsi="Times New Roman" w:cs="Times New Roman"/>
          <w:i/>
        </w:rPr>
        <w:t xml:space="preserve">How to prepare 5mM ammonium </w:t>
      </w:r>
      <w:proofErr w:type="spellStart"/>
      <w:r>
        <w:rPr>
          <w:rFonts w:ascii="Times New Roman" w:hAnsi="Times New Roman" w:cs="Times New Roman"/>
          <w:i/>
        </w:rPr>
        <w:t>formate</w:t>
      </w:r>
      <w:proofErr w:type="spellEnd"/>
      <w:r>
        <w:rPr>
          <w:rFonts w:ascii="Times New Roman" w:hAnsi="Times New Roman" w:cs="Times New Roman"/>
          <w:i/>
        </w:rPr>
        <w:t>?</w:t>
      </w:r>
    </w:p>
    <w:p w14:paraId="41758B6F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e.g. </w:t>
      </w:r>
      <w:hyperlink r:id="rId17" w:history="1">
        <w:r w:rsidRPr="00235EDF">
          <w:rPr>
            <w:rFonts w:ascii="Times New Roman" w:hAnsi="Times New Roman" w:cs="Times New Roman"/>
            <w:i/>
          </w:rPr>
          <w:t>Molar mass</w:t>
        </w:r>
      </w:hyperlink>
      <w:r w:rsidRPr="00235EDF">
        <w:rPr>
          <w:rFonts w:ascii="Times New Roman" w:hAnsi="Times New Roman" w:cs="Times New Roman"/>
          <w:i/>
        </w:rPr>
        <w:t>: 63.0559 g/mol</w:t>
      </w:r>
    </w:p>
    <w:p w14:paraId="5572EBF4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Mol. </w:t>
      </w:r>
      <w:hyperlink r:id="rId18" w:history="1">
        <w:r w:rsidRPr="00235EDF">
          <w:rPr>
            <w:rFonts w:ascii="Times New Roman" w:hAnsi="Times New Roman" w:cs="Times New Roman"/>
            <w:i/>
          </w:rPr>
          <w:t>Formula</w:t>
        </w:r>
      </w:hyperlink>
      <w:r w:rsidRPr="00235EDF">
        <w:rPr>
          <w:rFonts w:ascii="Times New Roman" w:hAnsi="Times New Roman" w:cs="Times New Roman"/>
          <w:i/>
        </w:rPr>
        <w:t>: NH4HCO</w:t>
      </w:r>
    </w:p>
    <w:p w14:paraId="34D2C62F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1000mM = 1M </w:t>
      </w:r>
    </w:p>
    <w:p w14:paraId="1509CB0C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>5mM = 0.005M</w:t>
      </w:r>
    </w:p>
    <w:p w14:paraId="33BF5A43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For 5 mM </w:t>
      </w:r>
      <w:proofErr w:type="spellStart"/>
      <w:r w:rsidRPr="00235EDF">
        <w:rPr>
          <w:rFonts w:ascii="Times New Roman" w:hAnsi="Times New Roman" w:cs="Times New Roman"/>
          <w:i/>
        </w:rPr>
        <w:t>amm</w:t>
      </w:r>
      <w:r w:rsidR="00846187">
        <w:rPr>
          <w:rFonts w:ascii="Times New Roman" w:hAnsi="Times New Roman" w:cs="Times New Roman"/>
          <w:i/>
        </w:rPr>
        <w:t>oniumf</w:t>
      </w:r>
      <w:r w:rsidRPr="00235EDF">
        <w:rPr>
          <w:rFonts w:ascii="Times New Roman" w:hAnsi="Times New Roman" w:cs="Times New Roman"/>
          <w:i/>
        </w:rPr>
        <w:t>ormate</w:t>
      </w:r>
      <w:proofErr w:type="spellEnd"/>
      <w:r w:rsidRPr="00235EDF">
        <w:rPr>
          <w:rFonts w:ascii="Times New Roman" w:hAnsi="Times New Roman" w:cs="Times New Roman"/>
          <w:i/>
        </w:rPr>
        <w:t xml:space="preserve"> concentration, </w:t>
      </w:r>
    </w:p>
    <w:p w14:paraId="4EF67A15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 = 63.0559 x 0.005</w:t>
      </w:r>
    </w:p>
    <w:p w14:paraId="60B644E1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 = 0.315 g (for 100% pure)</w:t>
      </w:r>
    </w:p>
    <w:p w14:paraId="4B7D4FFE" w14:textId="77777777" w:rsidR="00FE5213" w:rsidRPr="00235EDF" w:rsidRDefault="00FE5213" w:rsidP="00D72B8E">
      <w:pPr>
        <w:pStyle w:val="Default"/>
        <w:tabs>
          <w:tab w:val="num" w:pos="1134"/>
        </w:tabs>
        <w:spacing w:line="360" w:lineRule="auto"/>
        <w:ind w:left="1134"/>
        <w:jc w:val="both"/>
        <w:rPr>
          <w:rFonts w:ascii="Times New Roman" w:hAnsi="Times New Roman" w:cs="Times New Roman"/>
          <w:i/>
        </w:rPr>
      </w:pPr>
      <w:r w:rsidRPr="00235EDF">
        <w:rPr>
          <w:rFonts w:ascii="Times New Roman" w:hAnsi="Times New Roman" w:cs="Times New Roman"/>
          <w:i/>
        </w:rPr>
        <w:t xml:space="preserve">(If purity is 99% then 0.318 g ammonium </w:t>
      </w:r>
      <w:proofErr w:type="spellStart"/>
      <w:r w:rsidRPr="00235EDF">
        <w:rPr>
          <w:rFonts w:ascii="Times New Roman" w:hAnsi="Times New Roman" w:cs="Times New Roman"/>
          <w:i/>
        </w:rPr>
        <w:t>formate</w:t>
      </w:r>
      <w:proofErr w:type="spellEnd"/>
      <w:r w:rsidRPr="00235EDF">
        <w:rPr>
          <w:rFonts w:ascii="Times New Roman" w:hAnsi="Times New Roman" w:cs="Times New Roman"/>
          <w:i/>
        </w:rPr>
        <w:t xml:space="preserve"> required for 1000 mL volume)</w:t>
      </w:r>
    </w:p>
    <w:p w14:paraId="21729E77" w14:textId="77777777" w:rsidR="009203EE" w:rsidRPr="000A3775" w:rsidRDefault="009C2289" w:rsidP="00296B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rFonts w:ascii="TimesLTStd-Roman" w:eastAsiaTheme="minorHAnsi" w:hAnsi="TimesLTStd-Roman" w:cs="TimesLTStd-Roman"/>
          <w:b/>
          <w:i/>
          <w:color w:val="000000"/>
          <w:szCs w:val="20"/>
        </w:rPr>
      </w:pPr>
      <w:r w:rsidRPr="000A3775">
        <w:rPr>
          <w:rFonts w:ascii="TimesLTStd-Roman" w:eastAsiaTheme="minorHAnsi" w:hAnsi="TimesLTStd-Roman" w:cs="TimesLTStd-Roman"/>
          <w:b/>
          <w:i/>
          <w:color w:val="000000"/>
          <w:szCs w:val="20"/>
        </w:rPr>
        <w:t>Reference standards</w:t>
      </w:r>
    </w:p>
    <w:p w14:paraId="4535F0E1" w14:textId="77777777" w:rsidR="009C2289" w:rsidRPr="009C2289" w:rsidRDefault="009C2289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>
        <w:rPr>
          <w:rFonts w:eastAsia="Batang"/>
          <w:noProof/>
        </w:rPr>
        <w:t>G</w:t>
      </w:r>
      <w:r w:rsidRPr="009C2289">
        <w:rPr>
          <w:rFonts w:eastAsia="Batang"/>
          <w:noProof/>
        </w:rPr>
        <w:t xml:space="preserve">lyphosate </w:t>
      </w:r>
    </w:p>
    <w:p w14:paraId="4166C3AD" w14:textId="77777777" w:rsidR="009C2289" w:rsidRPr="009C2289" w:rsidRDefault="009C2289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>
        <w:rPr>
          <w:rFonts w:eastAsia="Batang"/>
          <w:noProof/>
        </w:rPr>
        <w:t>G</w:t>
      </w:r>
      <w:r w:rsidRPr="009C2289">
        <w:rPr>
          <w:rFonts w:eastAsia="Batang"/>
          <w:noProof/>
        </w:rPr>
        <w:t>lyphosate internal standard (IS) (D</w:t>
      </w:r>
      <w:r w:rsidRPr="009C2289">
        <w:rPr>
          <w:rFonts w:eastAsia="Batang"/>
          <w:noProof/>
          <w:vertAlign w:val="subscript"/>
        </w:rPr>
        <w:t>2</w:t>
      </w:r>
      <w:r w:rsidRPr="009C2289">
        <w:rPr>
          <w:rFonts w:eastAsia="Batang"/>
          <w:noProof/>
          <w:vertAlign w:val="superscript"/>
        </w:rPr>
        <w:t>13</w:t>
      </w:r>
      <w:r w:rsidRPr="009C2289">
        <w:rPr>
          <w:rFonts w:eastAsia="Batang"/>
          <w:noProof/>
        </w:rPr>
        <w:t>C</w:t>
      </w:r>
      <w:r w:rsidRPr="009C2289">
        <w:rPr>
          <w:rFonts w:eastAsia="Batang"/>
          <w:noProof/>
          <w:vertAlign w:val="subscript"/>
        </w:rPr>
        <w:t>2</w:t>
      </w:r>
      <w:r w:rsidRPr="009C2289">
        <w:rPr>
          <w:rFonts w:eastAsia="Batang"/>
          <w:noProof/>
          <w:vertAlign w:val="superscript"/>
        </w:rPr>
        <w:t>15</w:t>
      </w:r>
      <w:r w:rsidRPr="009C2289">
        <w:rPr>
          <w:rFonts w:eastAsia="Batang"/>
          <w:noProof/>
        </w:rPr>
        <w:t>N</w:t>
      </w:r>
      <w:r w:rsidR="000A3775">
        <w:rPr>
          <w:rFonts w:eastAsia="Batang"/>
          <w:noProof/>
        </w:rPr>
        <w:t>)</w:t>
      </w:r>
    </w:p>
    <w:p w14:paraId="1E6D98D2" w14:textId="77777777" w:rsidR="009C2289" w:rsidRPr="009C2289" w:rsidRDefault="009C2289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 w:rsidRPr="009C2289">
        <w:rPr>
          <w:rFonts w:eastAsia="Batang"/>
          <w:noProof/>
        </w:rPr>
        <w:t>AMPA (</w:t>
      </w:r>
      <w:r>
        <w:rPr>
          <w:rFonts w:eastAsia="Batang"/>
          <w:noProof/>
        </w:rPr>
        <w:t>aminomethylphosphonic acid</w:t>
      </w:r>
      <w:r w:rsidRPr="009C2289">
        <w:rPr>
          <w:rFonts w:eastAsia="Batang"/>
          <w:noProof/>
        </w:rPr>
        <w:t>)</w:t>
      </w:r>
    </w:p>
    <w:p w14:paraId="6D8C6303" w14:textId="77777777" w:rsidR="009C2289" w:rsidRPr="009C2289" w:rsidRDefault="009C2289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 w:rsidRPr="009C2289">
        <w:rPr>
          <w:rFonts w:eastAsia="Batang"/>
          <w:noProof/>
        </w:rPr>
        <w:t>AMPA IS (D</w:t>
      </w:r>
      <w:r w:rsidRPr="009C2289">
        <w:rPr>
          <w:rFonts w:eastAsia="Batang"/>
          <w:noProof/>
          <w:vertAlign w:val="subscript"/>
        </w:rPr>
        <w:t>2</w:t>
      </w:r>
      <w:r w:rsidRPr="009C2289">
        <w:rPr>
          <w:rFonts w:eastAsia="Batang"/>
          <w:noProof/>
          <w:vertAlign w:val="superscript"/>
        </w:rPr>
        <w:t>13</w:t>
      </w:r>
      <w:r w:rsidRPr="009C2289">
        <w:rPr>
          <w:rFonts w:eastAsia="Batang"/>
          <w:noProof/>
        </w:rPr>
        <w:t>C</w:t>
      </w:r>
      <w:r w:rsidRPr="009C2289">
        <w:rPr>
          <w:rFonts w:eastAsia="Batang"/>
          <w:noProof/>
          <w:vertAlign w:val="subscript"/>
        </w:rPr>
        <w:t>2</w:t>
      </w:r>
      <w:r w:rsidRPr="009C2289">
        <w:rPr>
          <w:rFonts w:eastAsia="Batang"/>
          <w:noProof/>
          <w:vertAlign w:val="superscript"/>
        </w:rPr>
        <w:t>15</w:t>
      </w:r>
      <w:r w:rsidRPr="009C2289">
        <w:rPr>
          <w:rFonts w:eastAsia="Batang"/>
          <w:noProof/>
        </w:rPr>
        <w:t xml:space="preserve">N) </w:t>
      </w:r>
    </w:p>
    <w:p w14:paraId="3DBF692B" w14:textId="77777777" w:rsidR="009C2289" w:rsidRPr="009C2289" w:rsidRDefault="009C2289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>
        <w:rPr>
          <w:rFonts w:eastAsia="Batang"/>
          <w:noProof/>
        </w:rPr>
        <w:t>G</w:t>
      </w:r>
      <w:r w:rsidRPr="009C2289">
        <w:rPr>
          <w:rFonts w:eastAsia="Batang"/>
          <w:noProof/>
        </w:rPr>
        <w:t xml:space="preserve">lufosinate </w:t>
      </w:r>
    </w:p>
    <w:p w14:paraId="733272DB" w14:textId="77777777" w:rsidR="009C2289" w:rsidRPr="009C2289" w:rsidRDefault="009C2289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>
        <w:rPr>
          <w:rFonts w:eastAsia="Batang"/>
          <w:noProof/>
        </w:rPr>
        <w:t>3-methylphosphonicopropionic acid</w:t>
      </w:r>
      <w:r w:rsidR="00B4782A">
        <w:rPr>
          <w:rFonts w:eastAsia="Batang"/>
          <w:noProof/>
        </w:rPr>
        <w:t xml:space="preserve"> (</w:t>
      </w:r>
      <w:r w:rsidR="00B4782A" w:rsidRPr="009C2289">
        <w:rPr>
          <w:rFonts w:eastAsia="Batang"/>
          <w:noProof/>
        </w:rPr>
        <w:t>3-MPPA</w:t>
      </w:r>
      <w:r w:rsidR="00B4782A">
        <w:rPr>
          <w:rFonts w:eastAsia="Batang"/>
          <w:noProof/>
        </w:rPr>
        <w:t>)</w:t>
      </w:r>
    </w:p>
    <w:p w14:paraId="716D2C66" w14:textId="77777777" w:rsidR="009C2289" w:rsidRPr="008B7458" w:rsidRDefault="00B4782A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r>
        <w:rPr>
          <w:rFonts w:eastAsia="Batang"/>
          <w:noProof/>
        </w:rPr>
        <w:t>N-acetyl glufosinate(</w:t>
      </w:r>
      <w:r w:rsidRPr="009C2289">
        <w:rPr>
          <w:rFonts w:eastAsia="Batang"/>
          <w:noProof/>
        </w:rPr>
        <w:t>NAG</w:t>
      </w:r>
      <w:r>
        <w:rPr>
          <w:rFonts w:eastAsia="Batang"/>
          <w:noProof/>
        </w:rPr>
        <w:t>)</w:t>
      </w:r>
    </w:p>
    <w:p w14:paraId="044D342D" w14:textId="77777777" w:rsidR="008B7458" w:rsidRPr="004D5FB5" w:rsidRDefault="008B7458" w:rsidP="00296B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cs="Century Schoolbook"/>
          <w:b/>
          <w:bCs/>
          <w:color w:val="000000"/>
          <w:sz w:val="22"/>
        </w:rPr>
      </w:pPr>
      <w:r w:rsidRPr="004D5FB5">
        <w:t>The stock solution of glyphosate</w:t>
      </w:r>
      <w:r w:rsidR="0046208B">
        <w:t>, glyphosate IS, AMPA, AMPA-IS, NAG, 3-MPPA</w:t>
      </w:r>
      <w:r w:rsidRPr="004D5FB5">
        <w:t xml:space="preserve"> and </w:t>
      </w:r>
      <w:proofErr w:type="spellStart"/>
      <w:r w:rsidRPr="004D5FB5">
        <w:t>glufosinate</w:t>
      </w:r>
      <w:proofErr w:type="spellEnd"/>
      <w:r w:rsidRPr="004D5FB5">
        <w:t xml:space="preserve"> were prepared separately by dissolving 10mg in 10mL water (approximately 1000 µg/mL concentration).</w:t>
      </w:r>
    </w:p>
    <w:p w14:paraId="20D76436" w14:textId="77777777" w:rsidR="0046208B" w:rsidRDefault="0046208B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Example:</w:t>
      </w:r>
    </w:p>
    <w:p w14:paraId="022C387F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11.4 mg Glyphosate (Purity 99.2%) dissolved in 10 mL of water.</w:t>
      </w:r>
    </w:p>
    <w:p w14:paraId="7580218C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Weight of standard= 11.4mg</w:t>
      </w:r>
    </w:p>
    <w:p w14:paraId="4F93E7A7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Purity = 99.2%</w:t>
      </w:r>
    </w:p>
    <w:p w14:paraId="782AE2E2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Volume of water = 10 mL</w:t>
      </w:r>
    </w:p>
    <w:p w14:paraId="204EE38D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Conc. of stock solution (mg/mL) = (Weight of std. x Purity)/ (volume of water x 100)</w:t>
      </w:r>
    </w:p>
    <w:p w14:paraId="0D7C5DFC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= (11.4x99.2)/ (10x 100)</w:t>
      </w:r>
    </w:p>
    <w:p w14:paraId="772E4424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= 1.1308</w:t>
      </w:r>
    </w:p>
    <w:p w14:paraId="44F910BD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Conc. of stock solution (</w:t>
      </w:r>
      <w:r w:rsidRPr="00106927">
        <w:rPr>
          <w:rFonts w:ascii="Times New Roman" w:hAnsi="Times New Roman" w:cs="Times New Roman"/>
        </w:rPr>
        <w:t>µ</w:t>
      </w:r>
      <w:r w:rsidRPr="00106927">
        <w:rPr>
          <w:rFonts w:ascii="Times New Roman" w:hAnsi="Times New Roman"/>
        </w:rPr>
        <w:t>g/mL</w:t>
      </w:r>
      <w:r>
        <w:rPr>
          <w:rFonts w:ascii="Times New Roman" w:hAnsi="Times New Roman"/>
        </w:rPr>
        <w:t>) = 1.1308x 1000</w:t>
      </w:r>
    </w:p>
    <w:p w14:paraId="2203FFA6" w14:textId="77777777" w:rsidR="008B7458" w:rsidRDefault="008B7458" w:rsidP="00296BCA">
      <w:pPr>
        <w:pStyle w:val="Default"/>
        <w:spacing w:line="276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= 1130.8</w:t>
      </w:r>
    </w:p>
    <w:p w14:paraId="0E7346BE" w14:textId="77777777" w:rsidR="008B7458" w:rsidRPr="00586587" w:rsidRDefault="008B7458" w:rsidP="008B7458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</w:p>
    <w:p w14:paraId="776DACC7" w14:textId="77777777" w:rsidR="0046208B" w:rsidRDefault="00586587" w:rsidP="0058658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LTStd-Roman" w:eastAsiaTheme="minorHAnsi" w:hAnsi="TimesLTStd-Roman" w:cs="TimesLTStd-Roman"/>
          <w:i/>
          <w:color w:val="000000"/>
          <w:szCs w:val="20"/>
        </w:rPr>
      </w:pPr>
      <w:r w:rsidRPr="00586587">
        <w:rPr>
          <w:rFonts w:ascii="TimesLTStd-Roman" w:eastAsiaTheme="minorHAnsi" w:hAnsi="TimesLTStd-Roman" w:cs="TimesLTStd-Roman"/>
          <w:i/>
          <w:color w:val="000000"/>
          <w:szCs w:val="20"/>
        </w:rPr>
        <w:t xml:space="preserve">Note: </w:t>
      </w:r>
    </w:p>
    <w:p w14:paraId="458A529E" w14:textId="77777777" w:rsidR="0046208B" w:rsidRDefault="00586587" w:rsidP="0058658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LTStd-Roman" w:eastAsiaTheme="minorHAnsi" w:hAnsi="TimesLTStd-Roman" w:cs="TimesLTStd-Roman"/>
          <w:i/>
          <w:color w:val="000000"/>
          <w:szCs w:val="20"/>
        </w:rPr>
      </w:pPr>
      <w:r>
        <w:rPr>
          <w:rFonts w:ascii="TimesLTStd-Roman" w:eastAsiaTheme="minorHAnsi" w:hAnsi="TimesLTStd-Roman" w:cs="TimesLTStd-Roman"/>
          <w:i/>
          <w:color w:val="000000"/>
          <w:szCs w:val="20"/>
        </w:rPr>
        <w:t>T</w:t>
      </w:r>
      <w:r w:rsidRPr="00586587">
        <w:rPr>
          <w:rFonts w:ascii="TimesLTStd-Roman" w:eastAsiaTheme="minorHAnsi" w:hAnsi="TimesLTStd-Roman" w:cs="TimesLTStd-Roman"/>
          <w:i/>
          <w:color w:val="000000"/>
          <w:szCs w:val="20"/>
        </w:rPr>
        <w:t>hese solutions should be prepared in polypropylene/ PTFE bottles with HPLC grade water</w:t>
      </w:r>
      <w:r w:rsidR="0046208B">
        <w:rPr>
          <w:rFonts w:ascii="TimesLTStd-Roman" w:eastAsiaTheme="minorHAnsi" w:hAnsi="TimesLTStd-Roman" w:cs="TimesLTStd-Roman"/>
          <w:i/>
          <w:color w:val="000000"/>
          <w:szCs w:val="20"/>
        </w:rPr>
        <w:t>.</w:t>
      </w:r>
    </w:p>
    <w:p w14:paraId="48477151" w14:textId="6AF83D63" w:rsidR="0046208B" w:rsidRPr="009953A9" w:rsidRDefault="0046208B" w:rsidP="009953A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LTStd-Roman" w:eastAsiaTheme="minorHAnsi" w:hAnsi="TimesLTStd-Roman" w:cs="TimesLTStd-Roman"/>
          <w:i/>
          <w:color w:val="000000"/>
          <w:szCs w:val="20"/>
        </w:rPr>
      </w:pPr>
      <w:r w:rsidRPr="0046208B">
        <w:rPr>
          <w:i/>
        </w:rPr>
        <w:t xml:space="preserve">If </w:t>
      </w:r>
      <w:r>
        <w:rPr>
          <w:i/>
        </w:rPr>
        <w:t xml:space="preserve">the reference </w:t>
      </w:r>
      <w:r w:rsidRPr="0046208B">
        <w:rPr>
          <w:i/>
        </w:rPr>
        <w:t>standards are received in solution forms then further dilutions are made accordingly.</w:t>
      </w:r>
    </w:p>
    <w:p w14:paraId="77D30B03" w14:textId="77777777" w:rsidR="0046208B" w:rsidRDefault="00EE13EF" w:rsidP="00296BCA">
      <w:pPr>
        <w:pStyle w:val="CM29"/>
        <w:numPr>
          <w:ilvl w:val="1"/>
          <w:numId w:val="20"/>
        </w:numPr>
        <w:spacing w:after="0" w:line="360" w:lineRule="auto"/>
        <w:ind w:left="567" w:hanging="283"/>
        <w:jc w:val="both"/>
        <w:rPr>
          <w:b/>
          <w:i/>
        </w:rPr>
      </w:pPr>
      <w:r w:rsidRPr="00EE13EF">
        <w:rPr>
          <w:b/>
          <w:i/>
        </w:rPr>
        <w:t xml:space="preserve">Working standard mixture </w:t>
      </w:r>
    </w:p>
    <w:p w14:paraId="765A6314" w14:textId="77777777" w:rsidR="00EE13EF" w:rsidRP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>Working standard mixture of 50µg/mL</w:t>
      </w:r>
    </w:p>
    <w:p w14:paraId="0497F32D" w14:textId="77777777" w:rsidR="0046208B" w:rsidRP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 xml:space="preserve">Working standard mixture of </w:t>
      </w:r>
      <w:r>
        <w:t>2</w:t>
      </w:r>
      <w:r w:rsidRPr="0046208B">
        <w:t xml:space="preserve">0µg/mL  </w:t>
      </w:r>
    </w:p>
    <w:p w14:paraId="5458B108" w14:textId="77777777" w:rsidR="0046208B" w:rsidRP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 xml:space="preserve">Working standard mixture of </w:t>
      </w:r>
      <w:r>
        <w:t>1</w:t>
      </w:r>
      <w:r w:rsidRPr="0046208B">
        <w:t xml:space="preserve">0µg/mL  </w:t>
      </w:r>
    </w:p>
    <w:p w14:paraId="698C55C6" w14:textId="77777777" w:rsidR="0046208B" w:rsidRP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 xml:space="preserve">Working standard mixture of 5µg/mL  </w:t>
      </w:r>
    </w:p>
    <w:p w14:paraId="47C36CEA" w14:textId="77777777" w:rsidR="0046208B" w:rsidRP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 xml:space="preserve">Working standard mixture of </w:t>
      </w:r>
      <w:r>
        <w:t>2</w:t>
      </w:r>
      <w:r w:rsidRPr="0046208B">
        <w:t xml:space="preserve">µg/mL  </w:t>
      </w:r>
    </w:p>
    <w:p w14:paraId="2F361AA3" w14:textId="77777777" w:rsid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 xml:space="preserve">Working standard mixture of </w:t>
      </w:r>
      <w:r>
        <w:t>1</w:t>
      </w:r>
      <w:r w:rsidRPr="0046208B">
        <w:t xml:space="preserve">µg/mL  </w:t>
      </w:r>
    </w:p>
    <w:p w14:paraId="49A89995" w14:textId="77777777" w:rsidR="0046208B" w:rsidRDefault="0046208B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46208B">
        <w:t xml:space="preserve">Working standard mixture of </w:t>
      </w:r>
      <w:r>
        <w:t>0.2</w:t>
      </w:r>
      <w:r w:rsidRPr="0046208B">
        <w:t xml:space="preserve">µg/mL  </w:t>
      </w:r>
    </w:p>
    <w:p w14:paraId="6418D613" w14:textId="77777777" w:rsidR="002F7CCE" w:rsidRPr="0046208B" w:rsidRDefault="002F7CCE" w:rsidP="0046208B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Working standard mixture of IS  (1</w:t>
      </w:r>
      <w:r w:rsidRPr="0046208B">
        <w:t>µg/mL</w:t>
      </w:r>
      <w:r>
        <w:t>)</w:t>
      </w:r>
    </w:p>
    <w:p w14:paraId="27D974CA" w14:textId="77777777" w:rsidR="00263D3D" w:rsidRDefault="00263D3D" w:rsidP="0046208B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C6233B6" w14:textId="77777777" w:rsidR="001B159D" w:rsidRDefault="001B159D" w:rsidP="00296BCA">
      <w:pPr>
        <w:pStyle w:val="CM29"/>
        <w:numPr>
          <w:ilvl w:val="1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E106F1">
        <w:rPr>
          <w:rFonts w:ascii="Times New Roman" w:hAnsi="Times New Roman"/>
          <w:b/>
        </w:rPr>
        <w:t>External calibration solvent standards</w:t>
      </w:r>
      <w:r>
        <w:rPr>
          <w:rFonts w:ascii="Times New Roman" w:hAnsi="Times New Roman"/>
        </w:rPr>
        <w:t xml:space="preserve">: </w:t>
      </w:r>
    </w:p>
    <w:p w14:paraId="3E66AE26" w14:textId="77777777" w:rsidR="001B159D" w:rsidRPr="00E106F1" w:rsidRDefault="001B159D" w:rsidP="008206E8">
      <w:pPr>
        <w:pStyle w:val="Defaul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E106F1">
        <w:rPr>
          <w:rFonts w:ascii="Times New Roman" w:hAnsi="Times New Roman"/>
        </w:rPr>
        <w:t>A calibration range of 0.</w:t>
      </w:r>
      <w:r>
        <w:rPr>
          <w:rFonts w:ascii="Times New Roman" w:hAnsi="Times New Roman"/>
        </w:rPr>
        <w:t>0</w:t>
      </w:r>
      <w:r w:rsidRPr="00E106F1">
        <w:rPr>
          <w:rFonts w:ascii="Times New Roman" w:hAnsi="Times New Roman"/>
        </w:rPr>
        <w:t>1-</w:t>
      </w:r>
      <w:r>
        <w:rPr>
          <w:rFonts w:ascii="Times New Roman" w:hAnsi="Times New Roman"/>
        </w:rPr>
        <w:t>1</w:t>
      </w:r>
      <w:r w:rsidRPr="00E106F1">
        <w:rPr>
          <w:rFonts w:ascii="Times New Roman" w:hAnsi="Times New Roman"/>
        </w:rPr>
        <w:t>.0μg/mL was prepared in solvent by using working standard.(</w:t>
      </w:r>
      <w:r w:rsidRPr="008206E8">
        <w:rPr>
          <w:rFonts w:ascii="Times New Roman" w:hAnsi="Times New Roman"/>
          <w:i/>
        </w:rPr>
        <w:t>with Internal standard</w:t>
      </w:r>
      <w:r w:rsidRPr="00E106F1">
        <w:rPr>
          <w:rFonts w:ascii="Times New Roman" w:hAnsi="Times New Roman"/>
        </w:rPr>
        <w:t xml:space="preserve">)  </w:t>
      </w:r>
    </w:p>
    <w:tbl>
      <w:tblPr>
        <w:tblW w:w="8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22"/>
        <w:gridCol w:w="578"/>
        <w:gridCol w:w="990"/>
        <w:gridCol w:w="1080"/>
        <w:gridCol w:w="708"/>
        <w:gridCol w:w="1002"/>
        <w:gridCol w:w="900"/>
        <w:gridCol w:w="900"/>
      </w:tblGrid>
      <w:tr w:rsidR="001B159D" w:rsidRPr="005728D9" w14:paraId="0EEE031F" w14:textId="77777777" w:rsidTr="008206E8">
        <w:trPr>
          <w:jc w:val="center"/>
        </w:trPr>
        <w:tc>
          <w:tcPr>
            <w:tcW w:w="1075" w:type="dxa"/>
            <w:vAlign w:val="center"/>
          </w:tcPr>
          <w:p w14:paraId="0433CA44" w14:textId="77777777" w:rsidR="001B159D" w:rsidRPr="005728D9" w:rsidRDefault="001B159D" w:rsidP="0046208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Working std.</w:t>
            </w:r>
            <w:r w:rsidR="0046208B">
              <w:rPr>
                <w:b/>
                <w:sz w:val="18"/>
                <w:szCs w:val="18"/>
              </w:rPr>
              <w:t xml:space="preserve"> mixture </w:t>
            </w:r>
          </w:p>
        </w:tc>
        <w:tc>
          <w:tcPr>
            <w:tcW w:w="1222" w:type="dxa"/>
            <w:vAlign w:val="center"/>
          </w:tcPr>
          <w:p w14:paraId="51E339BD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 to be taken from working std. (µ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578" w:type="dxa"/>
            <w:vAlign w:val="center"/>
          </w:tcPr>
          <w:p w14:paraId="152AF9DB" w14:textId="77777777" w:rsidR="0046208B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 xml:space="preserve">IS </w:t>
            </w:r>
          </w:p>
          <w:p w14:paraId="2CBFF324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mix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990" w:type="dxa"/>
            <w:vAlign w:val="center"/>
          </w:tcPr>
          <w:p w14:paraId="5ADF88D7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5% Borate buffer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1080" w:type="dxa"/>
            <w:vAlign w:val="center"/>
          </w:tcPr>
          <w:p w14:paraId="4C917500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20mM</w:t>
            </w:r>
          </w:p>
          <w:p w14:paraId="03425320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FMOC–Cl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708" w:type="dxa"/>
            <w:vAlign w:val="center"/>
          </w:tcPr>
          <w:p w14:paraId="227BA91A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Water 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1002" w:type="dxa"/>
            <w:vAlign w:val="center"/>
          </w:tcPr>
          <w:p w14:paraId="7D12FFF1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20% formic acid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900" w:type="dxa"/>
            <w:vAlign w:val="center"/>
          </w:tcPr>
          <w:p w14:paraId="5CF1CBEA" w14:textId="77777777" w:rsidR="001B159D" w:rsidRPr="005728D9" w:rsidRDefault="001B159D" w:rsidP="0046208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Final conc. (</w:t>
            </w:r>
            <w:r w:rsidR="0046208B" w:rsidRPr="0046208B">
              <w:rPr>
                <w:b/>
                <w:sz w:val="18"/>
                <w:szCs w:val="18"/>
              </w:rPr>
              <w:t>µg</w:t>
            </w:r>
            <w:r w:rsidRPr="005728D9">
              <w:rPr>
                <w:b/>
                <w:sz w:val="18"/>
                <w:szCs w:val="18"/>
              </w:rPr>
              <w:t>/</w:t>
            </w:r>
            <w:r w:rsidR="0046208B">
              <w:rPr>
                <w:b/>
                <w:sz w:val="18"/>
                <w:szCs w:val="18"/>
              </w:rPr>
              <w:t>mL</w:t>
            </w:r>
            <w:r w:rsidRPr="005728D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4328CA84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Volume </w:t>
            </w:r>
            <w:r w:rsidRPr="005728D9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B159D" w:rsidRPr="005728D9" w14:paraId="54DCD2EF" w14:textId="77777777" w:rsidTr="008206E8">
        <w:trPr>
          <w:jc w:val="center"/>
        </w:trPr>
        <w:tc>
          <w:tcPr>
            <w:tcW w:w="1075" w:type="dxa"/>
            <w:vAlign w:val="center"/>
          </w:tcPr>
          <w:p w14:paraId="5BFA7595" w14:textId="77777777" w:rsidR="001B159D" w:rsidRPr="008206E8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10µg/mL</w:t>
            </w:r>
          </w:p>
        </w:tc>
        <w:tc>
          <w:tcPr>
            <w:tcW w:w="1222" w:type="dxa"/>
            <w:vAlign w:val="center"/>
          </w:tcPr>
          <w:p w14:paraId="327DAD3F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vAlign w:val="center"/>
          </w:tcPr>
          <w:p w14:paraId="1A6C14BE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3F64821C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center"/>
          </w:tcPr>
          <w:p w14:paraId="0DE031C9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6CE295AD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300</w:t>
            </w:r>
          </w:p>
        </w:tc>
        <w:tc>
          <w:tcPr>
            <w:tcW w:w="1002" w:type="dxa"/>
            <w:vAlign w:val="center"/>
          </w:tcPr>
          <w:p w14:paraId="4B950DC0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303D5AFD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</w:t>
            </w:r>
            <w:r w:rsidR="0046208B">
              <w:rPr>
                <w:sz w:val="18"/>
                <w:szCs w:val="18"/>
              </w:rPr>
              <w:t>.00</w:t>
            </w:r>
          </w:p>
        </w:tc>
        <w:tc>
          <w:tcPr>
            <w:tcW w:w="900" w:type="dxa"/>
            <w:vAlign w:val="center"/>
          </w:tcPr>
          <w:p w14:paraId="3CD86664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1B159D" w:rsidRPr="005728D9" w14:paraId="5637D110" w14:textId="77777777" w:rsidTr="008206E8">
        <w:trPr>
          <w:jc w:val="center"/>
        </w:trPr>
        <w:tc>
          <w:tcPr>
            <w:tcW w:w="1075" w:type="dxa"/>
            <w:vAlign w:val="center"/>
          </w:tcPr>
          <w:p w14:paraId="3694F50A" w14:textId="77777777" w:rsidR="001B159D" w:rsidRPr="008206E8" w:rsidRDefault="008206E8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10 µg/mL</w:t>
            </w:r>
          </w:p>
        </w:tc>
        <w:tc>
          <w:tcPr>
            <w:tcW w:w="1222" w:type="dxa"/>
            <w:vAlign w:val="center"/>
          </w:tcPr>
          <w:p w14:paraId="0B894EC9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578" w:type="dxa"/>
            <w:vAlign w:val="center"/>
          </w:tcPr>
          <w:p w14:paraId="2DA039CE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76D663EE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center"/>
          </w:tcPr>
          <w:p w14:paraId="19C4A856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287A9CEC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02" w:type="dxa"/>
            <w:vAlign w:val="center"/>
          </w:tcPr>
          <w:p w14:paraId="02E2CDA0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51F715F7" w14:textId="77777777" w:rsidR="001B159D" w:rsidRPr="005728D9" w:rsidRDefault="0046208B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900" w:type="dxa"/>
            <w:vAlign w:val="center"/>
          </w:tcPr>
          <w:p w14:paraId="0F129055" w14:textId="77777777" w:rsidR="001B159D" w:rsidRDefault="001B159D" w:rsidP="00A66FAC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1B159D" w:rsidRPr="005728D9" w14:paraId="147AF0E7" w14:textId="77777777" w:rsidTr="008206E8">
        <w:trPr>
          <w:jc w:val="center"/>
        </w:trPr>
        <w:tc>
          <w:tcPr>
            <w:tcW w:w="1075" w:type="dxa"/>
            <w:vAlign w:val="center"/>
          </w:tcPr>
          <w:p w14:paraId="365C37E4" w14:textId="77777777" w:rsidR="001B159D" w:rsidRPr="008206E8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1µg/mL</w:t>
            </w:r>
          </w:p>
        </w:tc>
        <w:tc>
          <w:tcPr>
            <w:tcW w:w="1222" w:type="dxa"/>
            <w:vAlign w:val="center"/>
          </w:tcPr>
          <w:p w14:paraId="0AD900F2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250</w:t>
            </w:r>
          </w:p>
        </w:tc>
        <w:tc>
          <w:tcPr>
            <w:tcW w:w="578" w:type="dxa"/>
            <w:vAlign w:val="center"/>
          </w:tcPr>
          <w:p w14:paraId="4205F298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79389146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center"/>
          </w:tcPr>
          <w:p w14:paraId="0A2A2564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0DE923A8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002" w:type="dxa"/>
            <w:vAlign w:val="center"/>
          </w:tcPr>
          <w:p w14:paraId="44098B98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3D3D1C76" w14:textId="77777777" w:rsidR="001B159D" w:rsidRPr="005728D9" w:rsidRDefault="0046208B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00" w:type="dxa"/>
            <w:vAlign w:val="center"/>
          </w:tcPr>
          <w:p w14:paraId="6C79B754" w14:textId="77777777" w:rsidR="001B159D" w:rsidRDefault="001B159D" w:rsidP="00A66FAC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8206E8" w:rsidRPr="005728D9" w14:paraId="3430BB17" w14:textId="77777777" w:rsidTr="008206E8">
        <w:trPr>
          <w:jc w:val="center"/>
        </w:trPr>
        <w:tc>
          <w:tcPr>
            <w:tcW w:w="1075" w:type="dxa"/>
          </w:tcPr>
          <w:p w14:paraId="4B788A3C" w14:textId="77777777" w:rsidR="008206E8" w:rsidRPr="008206E8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A7A29">
              <w:rPr>
                <w:sz w:val="18"/>
                <w:szCs w:val="18"/>
              </w:rPr>
              <w:t>1 µg/mL</w:t>
            </w:r>
          </w:p>
        </w:tc>
        <w:tc>
          <w:tcPr>
            <w:tcW w:w="1222" w:type="dxa"/>
            <w:vAlign w:val="center"/>
          </w:tcPr>
          <w:p w14:paraId="6A5C021A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100</w:t>
            </w:r>
          </w:p>
        </w:tc>
        <w:tc>
          <w:tcPr>
            <w:tcW w:w="578" w:type="dxa"/>
            <w:vAlign w:val="center"/>
          </w:tcPr>
          <w:p w14:paraId="66C98545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5C0AA27F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center"/>
          </w:tcPr>
          <w:p w14:paraId="1F08DAB3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31BAC278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300</w:t>
            </w:r>
          </w:p>
        </w:tc>
        <w:tc>
          <w:tcPr>
            <w:tcW w:w="1002" w:type="dxa"/>
            <w:vAlign w:val="center"/>
          </w:tcPr>
          <w:p w14:paraId="64C34D55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337AAA9E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0" w:type="dxa"/>
            <w:vAlign w:val="center"/>
          </w:tcPr>
          <w:p w14:paraId="03F04917" w14:textId="77777777" w:rsidR="008206E8" w:rsidRDefault="008206E8" w:rsidP="008206E8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8206E8" w:rsidRPr="005728D9" w14:paraId="69589DF0" w14:textId="77777777" w:rsidTr="008206E8">
        <w:trPr>
          <w:jc w:val="center"/>
        </w:trPr>
        <w:tc>
          <w:tcPr>
            <w:tcW w:w="1075" w:type="dxa"/>
          </w:tcPr>
          <w:p w14:paraId="4C8642FD" w14:textId="77777777" w:rsidR="008206E8" w:rsidRPr="005728D9" w:rsidRDefault="008206E8" w:rsidP="008206E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A7A29">
              <w:rPr>
                <w:sz w:val="18"/>
                <w:szCs w:val="18"/>
              </w:rPr>
              <w:t>1 µg/mL</w:t>
            </w:r>
          </w:p>
        </w:tc>
        <w:tc>
          <w:tcPr>
            <w:tcW w:w="1222" w:type="dxa"/>
            <w:vAlign w:val="center"/>
          </w:tcPr>
          <w:p w14:paraId="55C4B163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578" w:type="dxa"/>
            <w:vAlign w:val="center"/>
          </w:tcPr>
          <w:p w14:paraId="75D5F5C2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2C4208AA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center"/>
          </w:tcPr>
          <w:p w14:paraId="7C533EE4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20A0A891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02" w:type="dxa"/>
            <w:vAlign w:val="center"/>
          </w:tcPr>
          <w:p w14:paraId="4E6F8057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269B7641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0" w:type="dxa"/>
            <w:vAlign w:val="center"/>
          </w:tcPr>
          <w:p w14:paraId="35145DA0" w14:textId="77777777" w:rsidR="008206E8" w:rsidRDefault="008206E8" w:rsidP="008206E8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8206E8" w:rsidRPr="005728D9" w14:paraId="355BA2E9" w14:textId="77777777" w:rsidTr="008206E8">
        <w:trPr>
          <w:jc w:val="center"/>
        </w:trPr>
        <w:tc>
          <w:tcPr>
            <w:tcW w:w="1075" w:type="dxa"/>
          </w:tcPr>
          <w:p w14:paraId="07AFDFBA" w14:textId="77777777" w:rsidR="008206E8" w:rsidRPr="005728D9" w:rsidRDefault="008206E8" w:rsidP="008206E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A7A29">
              <w:rPr>
                <w:sz w:val="18"/>
                <w:szCs w:val="18"/>
              </w:rPr>
              <w:t>1 µg/mL</w:t>
            </w:r>
          </w:p>
        </w:tc>
        <w:tc>
          <w:tcPr>
            <w:tcW w:w="1222" w:type="dxa"/>
            <w:vAlign w:val="center"/>
          </w:tcPr>
          <w:p w14:paraId="01268664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vAlign w:val="center"/>
          </w:tcPr>
          <w:p w14:paraId="3DFE5710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615EC526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center"/>
          </w:tcPr>
          <w:p w14:paraId="0BBE1AED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171B9A97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390</w:t>
            </w:r>
          </w:p>
        </w:tc>
        <w:tc>
          <w:tcPr>
            <w:tcW w:w="1002" w:type="dxa"/>
            <w:vAlign w:val="center"/>
          </w:tcPr>
          <w:p w14:paraId="190657F1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23687E29" w14:textId="77777777" w:rsidR="008206E8" w:rsidRPr="005728D9" w:rsidRDefault="008206E8" w:rsidP="008206E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00" w:type="dxa"/>
            <w:vAlign w:val="center"/>
          </w:tcPr>
          <w:p w14:paraId="7ABCBAEA" w14:textId="77777777" w:rsidR="008206E8" w:rsidRDefault="008206E8" w:rsidP="008206E8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</w:tbl>
    <w:p w14:paraId="1785A0E2" w14:textId="77777777" w:rsidR="001B159D" w:rsidRDefault="001B159D" w:rsidP="008206E8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7C79C894" w14:textId="77777777" w:rsidR="001B159D" w:rsidRPr="00F73BEC" w:rsidRDefault="001B159D" w:rsidP="008206E8">
      <w:pPr>
        <w:pStyle w:val="Defaul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</w:rPr>
      </w:pPr>
      <w:r w:rsidRPr="002F7CCE">
        <w:rPr>
          <w:rFonts w:ascii="Times New Roman" w:hAnsi="Times New Roman"/>
        </w:rPr>
        <w:t>External</w:t>
      </w:r>
      <w:r w:rsidRPr="00344A64">
        <w:rPr>
          <w:rFonts w:ascii="Times New Roman" w:hAnsi="Times New Roman" w:cs="Times New Roman"/>
        </w:rPr>
        <w:t xml:space="preserve"> calibration solvent standards for LC-MS</w:t>
      </w:r>
      <w:r>
        <w:rPr>
          <w:rFonts w:ascii="Times New Roman" w:hAnsi="Times New Roman" w:cs="Times New Roman"/>
        </w:rPr>
        <w:t xml:space="preserve">: </w:t>
      </w:r>
      <w:r w:rsidRPr="00344A64">
        <w:rPr>
          <w:rFonts w:ascii="Times New Roman" w:hAnsi="Times New Roman"/>
        </w:rPr>
        <w:t xml:space="preserve">A calibration range of </w:t>
      </w:r>
      <w:r>
        <w:rPr>
          <w:rFonts w:ascii="Times New Roman" w:hAnsi="Times New Roman"/>
        </w:rPr>
        <w:t>0.01-1.0</w:t>
      </w:r>
      <w:r w:rsidRPr="00344A64">
        <w:rPr>
          <w:rFonts w:ascii="Times New Roman" w:hAnsi="Times New Roman"/>
        </w:rPr>
        <w:t xml:space="preserve">μg/mL </w:t>
      </w:r>
      <w:r>
        <w:rPr>
          <w:rFonts w:ascii="Times New Roman" w:hAnsi="Times New Roman"/>
        </w:rPr>
        <w:t>was prepared in solvent by using working standard (</w:t>
      </w:r>
      <w:r w:rsidRPr="008206E8">
        <w:rPr>
          <w:rFonts w:ascii="Times New Roman" w:hAnsi="Times New Roman"/>
          <w:i/>
        </w:rPr>
        <w:t xml:space="preserve">without </w:t>
      </w:r>
      <w:r w:rsidR="002F7CCE" w:rsidRPr="008206E8">
        <w:rPr>
          <w:rFonts w:ascii="Times New Roman" w:hAnsi="Times New Roman"/>
          <w:i/>
        </w:rPr>
        <w:t>internal</w:t>
      </w:r>
      <w:r w:rsidRPr="008206E8">
        <w:rPr>
          <w:rFonts w:ascii="Times New Roman" w:hAnsi="Times New Roman"/>
          <w:i/>
        </w:rPr>
        <w:t xml:space="preserve"> standard</w:t>
      </w:r>
      <w:r>
        <w:rPr>
          <w:rFonts w:ascii="Times New Roman" w:hAnsi="Times New Roman"/>
          <w:b/>
          <w:i/>
        </w:rPr>
        <w:t>).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22"/>
        <w:gridCol w:w="1134"/>
        <w:gridCol w:w="1134"/>
        <w:gridCol w:w="708"/>
        <w:gridCol w:w="932"/>
        <w:gridCol w:w="1134"/>
        <w:gridCol w:w="1026"/>
      </w:tblGrid>
      <w:tr w:rsidR="001B159D" w:rsidRPr="005728D9" w14:paraId="522EEDF6" w14:textId="77777777" w:rsidTr="00340984">
        <w:trPr>
          <w:trHeight w:val="1124"/>
          <w:jc w:val="center"/>
        </w:trPr>
        <w:tc>
          <w:tcPr>
            <w:tcW w:w="1075" w:type="dxa"/>
            <w:vAlign w:val="center"/>
          </w:tcPr>
          <w:p w14:paraId="6710C4BB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lastRenderedPageBreak/>
              <w:t>Working std.</w:t>
            </w:r>
            <w:r w:rsidR="002F7CCE">
              <w:rPr>
                <w:b/>
                <w:sz w:val="18"/>
                <w:szCs w:val="18"/>
              </w:rPr>
              <w:t xml:space="preserve"> mixture</w:t>
            </w:r>
          </w:p>
        </w:tc>
        <w:tc>
          <w:tcPr>
            <w:tcW w:w="1222" w:type="dxa"/>
            <w:vAlign w:val="center"/>
          </w:tcPr>
          <w:p w14:paraId="09583A97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 to be taken from working std. (µ</w:t>
            </w:r>
            <w:r w:rsidRPr="005728D9">
              <w:rPr>
                <w:b/>
                <w:sz w:val="18"/>
                <w:szCs w:val="18"/>
              </w:rPr>
              <w:t>L</w:t>
            </w:r>
          </w:p>
        </w:tc>
        <w:tc>
          <w:tcPr>
            <w:tcW w:w="1134" w:type="dxa"/>
            <w:vAlign w:val="center"/>
          </w:tcPr>
          <w:p w14:paraId="18CC619D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5% Borate buffer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1134" w:type="dxa"/>
            <w:vAlign w:val="center"/>
          </w:tcPr>
          <w:p w14:paraId="73C984B2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20mM</w:t>
            </w:r>
          </w:p>
          <w:p w14:paraId="14F49781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FMOC–Cl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708" w:type="dxa"/>
            <w:vAlign w:val="center"/>
          </w:tcPr>
          <w:p w14:paraId="0664E6A4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Water 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932" w:type="dxa"/>
            <w:vAlign w:val="center"/>
          </w:tcPr>
          <w:p w14:paraId="67F0CC96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20% formic acid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1134" w:type="dxa"/>
            <w:vAlign w:val="center"/>
          </w:tcPr>
          <w:p w14:paraId="1BE57A60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Final conc. (</w:t>
            </w:r>
            <w:r w:rsidR="002F7CCE"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g/mL)</w:t>
            </w:r>
          </w:p>
        </w:tc>
        <w:tc>
          <w:tcPr>
            <w:tcW w:w="1026" w:type="dxa"/>
            <w:vAlign w:val="center"/>
          </w:tcPr>
          <w:p w14:paraId="4D946D38" w14:textId="77777777" w:rsidR="001B159D" w:rsidRPr="005728D9" w:rsidRDefault="001B159D" w:rsidP="00A66F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Volume </w:t>
            </w:r>
            <w:r w:rsidRPr="005728D9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1B159D" w:rsidRPr="005728D9" w14:paraId="24AAB316" w14:textId="77777777" w:rsidTr="00340984">
        <w:trPr>
          <w:jc w:val="center"/>
        </w:trPr>
        <w:tc>
          <w:tcPr>
            <w:tcW w:w="1075" w:type="dxa"/>
            <w:vAlign w:val="center"/>
          </w:tcPr>
          <w:p w14:paraId="6D6BD06E" w14:textId="77777777" w:rsidR="001B159D" w:rsidRPr="008206E8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10µg/mL</w:t>
            </w:r>
          </w:p>
        </w:tc>
        <w:tc>
          <w:tcPr>
            <w:tcW w:w="1222" w:type="dxa"/>
            <w:vAlign w:val="center"/>
          </w:tcPr>
          <w:p w14:paraId="5C27F289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0390653D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5588851D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71678CF6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32" w:type="dxa"/>
            <w:vAlign w:val="center"/>
          </w:tcPr>
          <w:p w14:paraId="2C97BAFF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53ED8567" w14:textId="77777777" w:rsidR="001B159D" w:rsidRPr="005728D9" w:rsidRDefault="001B159D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</w:t>
            </w:r>
            <w:r w:rsidR="002F7CCE">
              <w:rPr>
                <w:sz w:val="18"/>
                <w:szCs w:val="18"/>
              </w:rPr>
              <w:t>.</w:t>
            </w:r>
            <w:r w:rsidRPr="005728D9">
              <w:rPr>
                <w:sz w:val="18"/>
                <w:szCs w:val="18"/>
              </w:rPr>
              <w:t>00</w:t>
            </w:r>
          </w:p>
        </w:tc>
        <w:tc>
          <w:tcPr>
            <w:tcW w:w="1026" w:type="dxa"/>
            <w:vAlign w:val="center"/>
          </w:tcPr>
          <w:p w14:paraId="5A23A62B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1B159D" w:rsidRPr="005728D9" w14:paraId="3EBE7DE2" w14:textId="77777777" w:rsidTr="00340984">
        <w:trPr>
          <w:jc w:val="center"/>
        </w:trPr>
        <w:tc>
          <w:tcPr>
            <w:tcW w:w="1075" w:type="dxa"/>
            <w:vAlign w:val="center"/>
          </w:tcPr>
          <w:p w14:paraId="43A5294F" w14:textId="77777777" w:rsidR="001B159D" w:rsidRPr="008206E8" w:rsidRDefault="00340984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10 µg/mL</w:t>
            </w:r>
          </w:p>
        </w:tc>
        <w:tc>
          <w:tcPr>
            <w:tcW w:w="1222" w:type="dxa"/>
            <w:vAlign w:val="center"/>
          </w:tcPr>
          <w:p w14:paraId="322E9F21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419B9040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07F9CA3C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14D01141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32" w:type="dxa"/>
            <w:vAlign w:val="center"/>
          </w:tcPr>
          <w:p w14:paraId="0D329999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693B31C9" w14:textId="77777777" w:rsidR="001B159D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B159D" w:rsidRPr="005728D9">
              <w:rPr>
                <w:sz w:val="18"/>
                <w:szCs w:val="18"/>
              </w:rPr>
              <w:t>50</w:t>
            </w:r>
          </w:p>
        </w:tc>
        <w:tc>
          <w:tcPr>
            <w:tcW w:w="1026" w:type="dxa"/>
            <w:vAlign w:val="center"/>
          </w:tcPr>
          <w:p w14:paraId="1EF1D67F" w14:textId="77777777" w:rsidR="001B159D" w:rsidRDefault="001B159D" w:rsidP="00A66FAC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1B159D" w:rsidRPr="005728D9" w14:paraId="2651495E" w14:textId="77777777" w:rsidTr="00340984">
        <w:trPr>
          <w:jc w:val="center"/>
        </w:trPr>
        <w:tc>
          <w:tcPr>
            <w:tcW w:w="1075" w:type="dxa"/>
            <w:vAlign w:val="center"/>
          </w:tcPr>
          <w:p w14:paraId="2CF02656" w14:textId="77777777" w:rsidR="001B159D" w:rsidRPr="008206E8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1µg/mL</w:t>
            </w:r>
          </w:p>
        </w:tc>
        <w:tc>
          <w:tcPr>
            <w:tcW w:w="1222" w:type="dxa"/>
            <w:vAlign w:val="center"/>
          </w:tcPr>
          <w:p w14:paraId="13FB85EA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14:paraId="334D1F3A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30B3B6E8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797CBD04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2" w:type="dxa"/>
            <w:vAlign w:val="center"/>
          </w:tcPr>
          <w:p w14:paraId="416C4162" w14:textId="77777777" w:rsidR="001B159D" w:rsidRPr="005728D9" w:rsidRDefault="001B159D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71151B0C" w14:textId="77777777" w:rsidR="001B159D" w:rsidRPr="005728D9" w:rsidRDefault="002F7CCE" w:rsidP="00A66FA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026" w:type="dxa"/>
            <w:vAlign w:val="center"/>
          </w:tcPr>
          <w:p w14:paraId="51BBA261" w14:textId="77777777" w:rsidR="001B159D" w:rsidRDefault="001B159D" w:rsidP="00A66FAC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340984" w:rsidRPr="005728D9" w14:paraId="7F1D4B78" w14:textId="77777777" w:rsidTr="00340984">
        <w:trPr>
          <w:jc w:val="center"/>
        </w:trPr>
        <w:tc>
          <w:tcPr>
            <w:tcW w:w="1075" w:type="dxa"/>
          </w:tcPr>
          <w:p w14:paraId="177864BB" w14:textId="77777777" w:rsidR="00340984" w:rsidRPr="008206E8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 µg/mL</w:t>
            </w:r>
          </w:p>
        </w:tc>
        <w:tc>
          <w:tcPr>
            <w:tcW w:w="1222" w:type="dxa"/>
            <w:vAlign w:val="center"/>
          </w:tcPr>
          <w:p w14:paraId="00BD1BA6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71DA6E3E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63C4308A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788718CA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32" w:type="dxa"/>
            <w:vAlign w:val="center"/>
          </w:tcPr>
          <w:p w14:paraId="71CEE47B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2920407D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026" w:type="dxa"/>
            <w:vAlign w:val="center"/>
          </w:tcPr>
          <w:p w14:paraId="5556D459" w14:textId="77777777" w:rsidR="00340984" w:rsidRDefault="00340984" w:rsidP="00340984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340984" w:rsidRPr="005728D9" w14:paraId="1C5402F0" w14:textId="77777777" w:rsidTr="00340984">
        <w:trPr>
          <w:jc w:val="center"/>
        </w:trPr>
        <w:tc>
          <w:tcPr>
            <w:tcW w:w="1075" w:type="dxa"/>
          </w:tcPr>
          <w:p w14:paraId="21E54570" w14:textId="77777777" w:rsidR="00340984" w:rsidRPr="008206E8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 µg/mL</w:t>
            </w:r>
          </w:p>
        </w:tc>
        <w:tc>
          <w:tcPr>
            <w:tcW w:w="1222" w:type="dxa"/>
            <w:vAlign w:val="center"/>
          </w:tcPr>
          <w:p w14:paraId="73A5A37D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347DEF64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5E55A844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172529D9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32" w:type="dxa"/>
            <w:vAlign w:val="center"/>
          </w:tcPr>
          <w:p w14:paraId="07C327F4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64E05F01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Pr="005728D9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vAlign w:val="center"/>
          </w:tcPr>
          <w:p w14:paraId="0EA99F61" w14:textId="77777777" w:rsidR="00340984" w:rsidRDefault="00340984" w:rsidP="00340984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340984" w:rsidRPr="005728D9" w14:paraId="36657462" w14:textId="77777777" w:rsidTr="00340984">
        <w:trPr>
          <w:jc w:val="center"/>
        </w:trPr>
        <w:tc>
          <w:tcPr>
            <w:tcW w:w="1075" w:type="dxa"/>
          </w:tcPr>
          <w:p w14:paraId="5E017B97" w14:textId="77777777" w:rsidR="00340984" w:rsidRPr="008206E8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 µg/mL</w:t>
            </w:r>
          </w:p>
        </w:tc>
        <w:tc>
          <w:tcPr>
            <w:tcW w:w="1222" w:type="dxa"/>
            <w:vAlign w:val="center"/>
          </w:tcPr>
          <w:p w14:paraId="79EF37DA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93EAAE4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vAlign w:val="center"/>
          </w:tcPr>
          <w:p w14:paraId="242EE10B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center"/>
          </w:tcPr>
          <w:p w14:paraId="357C3245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32" w:type="dxa"/>
            <w:vAlign w:val="center"/>
          </w:tcPr>
          <w:p w14:paraId="78A161A5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622BFC50" w14:textId="77777777" w:rsidR="00340984" w:rsidRPr="005728D9" w:rsidRDefault="00340984" w:rsidP="003409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026" w:type="dxa"/>
            <w:vAlign w:val="center"/>
          </w:tcPr>
          <w:p w14:paraId="4C7B6F30" w14:textId="77777777" w:rsidR="00340984" w:rsidRDefault="00340984" w:rsidP="00340984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</w:tbl>
    <w:p w14:paraId="6D2E9550" w14:textId="77777777" w:rsidR="001B159D" w:rsidRDefault="001B159D" w:rsidP="001B159D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2F23035E" w14:textId="77777777" w:rsidR="001B159D" w:rsidRPr="00D837BF" w:rsidRDefault="001B159D" w:rsidP="002F7CCE">
      <w:pPr>
        <w:pStyle w:val="Defaul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 w:rsidRPr="00D837BF">
        <w:rPr>
          <w:rFonts w:ascii="Times New Roman" w:hAnsi="Times New Roman" w:cs="Times New Roman"/>
        </w:rPr>
        <w:t xml:space="preserve">Preparation of matrix matched standards </w:t>
      </w:r>
    </w:p>
    <w:tbl>
      <w:tblPr>
        <w:tblW w:w="8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76"/>
        <w:gridCol w:w="1004"/>
        <w:gridCol w:w="1102"/>
        <w:gridCol w:w="1275"/>
        <w:gridCol w:w="953"/>
        <w:gridCol w:w="990"/>
        <w:gridCol w:w="810"/>
      </w:tblGrid>
      <w:tr w:rsidR="002F7CCE" w:rsidRPr="005728D9" w14:paraId="523401E0" w14:textId="77777777" w:rsidTr="002F7CCE">
        <w:trPr>
          <w:jc w:val="center"/>
        </w:trPr>
        <w:tc>
          <w:tcPr>
            <w:tcW w:w="1075" w:type="dxa"/>
            <w:vAlign w:val="center"/>
          </w:tcPr>
          <w:p w14:paraId="6D44F6CD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Working std.</w:t>
            </w:r>
            <w:r>
              <w:rPr>
                <w:b/>
                <w:sz w:val="18"/>
                <w:szCs w:val="18"/>
              </w:rPr>
              <w:t xml:space="preserve"> mixture</w:t>
            </w:r>
          </w:p>
        </w:tc>
        <w:tc>
          <w:tcPr>
            <w:tcW w:w="1276" w:type="dxa"/>
            <w:vAlign w:val="center"/>
          </w:tcPr>
          <w:p w14:paraId="09BD0585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Vol. to be taken from working std. (µ</w:t>
            </w:r>
            <w:r w:rsidRPr="005728D9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4" w:type="dxa"/>
            <w:vAlign w:val="center"/>
          </w:tcPr>
          <w:p w14:paraId="33897A49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5% Borate buffer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1102" w:type="dxa"/>
            <w:vAlign w:val="center"/>
          </w:tcPr>
          <w:p w14:paraId="3C251A7C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20mM</w:t>
            </w:r>
          </w:p>
          <w:p w14:paraId="7675EA53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FMOC–Cl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1275" w:type="dxa"/>
            <w:vAlign w:val="center"/>
          </w:tcPr>
          <w:p w14:paraId="24AB65D8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Aqueous layer of extracted Matrix</w:t>
            </w:r>
            <w:r w:rsidRPr="005728D9">
              <w:rPr>
                <w:b/>
                <w:sz w:val="18"/>
                <w:szCs w:val="18"/>
              </w:rPr>
              <w:t xml:space="preserve"> 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953" w:type="dxa"/>
            <w:vAlign w:val="center"/>
          </w:tcPr>
          <w:p w14:paraId="5E6ED454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20% formic acid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L)</w:t>
            </w:r>
          </w:p>
        </w:tc>
        <w:tc>
          <w:tcPr>
            <w:tcW w:w="990" w:type="dxa"/>
            <w:vAlign w:val="center"/>
          </w:tcPr>
          <w:p w14:paraId="5CD47195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728D9">
              <w:rPr>
                <w:b/>
                <w:sz w:val="18"/>
                <w:szCs w:val="18"/>
              </w:rPr>
              <w:t>Final conc. 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g/mL)</w:t>
            </w:r>
          </w:p>
        </w:tc>
        <w:tc>
          <w:tcPr>
            <w:tcW w:w="810" w:type="dxa"/>
            <w:vAlign w:val="center"/>
          </w:tcPr>
          <w:p w14:paraId="5D163D84" w14:textId="77777777" w:rsidR="002F7CCE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  <w:p w14:paraId="3942C95F" w14:textId="77777777" w:rsidR="002F7CCE" w:rsidRPr="005728D9" w:rsidRDefault="002F7CCE" w:rsidP="002F7CC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Volume </w:t>
            </w:r>
            <w:r w:rsidRPr="005728D9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µ</w:t>
            </w:r>
            <w:r w:rsidRPr="005728D9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F7CCE" w:rsidRPr="005728D9" w14:paraId="62DDEE20" w14:textId="77777777" w:rsidTr="002F7CCE">
        <w:trPr>
          <w:jc w:val="center"/>
        </w:trPr>
        <w:tc>
          <w:tcPr>
            <w:tcW w:w="1075" w:type="dxa"/>
            <w:vAlign w:val="center"/>
          </w:tcPr>
          <w:p w14:paraId="3038C957" w14:textId="77777777" w:rsidR="002F7CCE" w:rsidRPr="008206E8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20µg/mL</w:t>
            </w:r>
          </w:p>
        </w:tc>
        <w:tc>
          <w:tcPr>
            <w:tcW w:w="1276" w:type="dxa"/>
            <w:vAlign w:val="center"/>
          </w:tcPr>
          <w:p w14:paraId="0D90D5B7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04" w:type="dxa"/>
            <w:vAlign w:val="center"/>
          </w:tcPr>
          <w:p w14:paraId="08638F6C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02" w:type="dxa"/>
            <w:vAlign w:val="center"/>
          </w:tcPr>
          <w:p w14:paraId="6E81CFB7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050A8324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53" w:type="dxa"/>
            <w:vAlign w:val="center"/>
          </w:tcPr>
          <w:p w14:paraId="7F559FAA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12DB47AE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28D9">
              <w:rPr>
                <w:sz w:val="18"/>
                <w:szCs w:val="18"/>
              </w:rPr>
              <w:t>00</w:t>
            </w:r>
          </w:p>
        </w:tc>
        <w:tc>
          <w:tcPr>
            <w:tcW w:w="810" w:type="dxa"/>
            <w:vAlign w:val="center"/>
          </w:tcPr>
          <w:p w14:paraId="015988B3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F7CCE" w:rsidRPr="005728D9" w14:paraId="378E5C8C" w14:textId="77777777" w:rsidTr="002F7CCE">
        <w:trPr>
          <w:jc w:val="center"/>
        </w:trPr>
        <w:tc>
          <w:tcPr>
            <w:tcW w:w="1075" w:type="dxa"/>
            <w:vAlign w:val="center"/>
          </w:tcPr>
          <w:p w14:paraId="77053D2E" w14:textId="77777777" w:rsidR="002F7CCE" w:rsidRPr="008206E8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10µg/mL</w:t>
            </w:r>
          </w:p>
        </w:tc>
        <w:tc>
          <w:tcPr>
            <w:tcW w:w="1276" w:type="dxa"/>
            <w:vAlign w:val="center"/>
          </w:tcPr>
          <w:p w14:paraId="1F09072C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1004" w:type="dxa"/>
            <w:vAlign w:val="center"/>
          </w:tcPr>
          <w:p w14:paraId="3864E765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02" w:type="dxa"/>
            <w:vAlign w:val="center"/>
          </w:tcPr>
          <w:p w14:paraId="120DE151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398988D0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53" w:type="dxa"/>
            <w:vAlign w:val="center"/>
          </w:tcPr>
          <w:p w14:paraId="6C5269BA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30AF006E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vAlign w:val="center"/>
          </w:tcPr>
          <w:p w14:paraId="44B0392D" w14:textId="77777777" w:rsidR="002F7CCE" w:rsidRDefault="002F7CCE" w:rsidP="002F7CCE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2F7CCE" w:rsidRPr="005728D9" w14:paraId="5EAAC2E1" w14:textId="77777777" w:rsidTr="002F7CCE">
        <w:trPr>
          <w:jc w:val="center"/>
        </w:trPr>
        <w:tc>
          <w:tcPr>
            <w:tcW w:w="1075" w:type="dxa"/>
            <w:vAlign w:val="center"/>
          </w:tcPr>
          <w:p w14:paraId="6B814198" w14:textId="77777777" w:rsidR="002F7CCE" w:rsidRPr="008206E8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206E8">
              <w:rPr>
                <w:sz w:val="18"/>
                <w:szCs w:val="18"/>
              </w:rPr>
              <w:t>5µg/mL</w:t>
            </w:r>
          </w:p>
        </w:tc>
        <w:tc>
          <w:tcPr>
            <w:tcW w:w="1276" w:type="dxa"/>
            <w:vAlign w:val="center"/>
          </w:tcPr>
          <w:p w14:paraId="58BE6325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04" w:type="dxa"/>
            <w:vAlign w:val="center"/>
          </w:tcPr>
          <w:p w14:paraId="1AEE7742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02" w:type="dxa"/>
            <w:vAlign w:val="center"/>
          </w:tcPr>
          <w:p w14:paraId="4961D945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49D9120B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53" w:type="dxa"/>
            <w:vAlign w:val="center"/>
          </w:tcPr>
          <w:p w14:paraId="27961201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433D7A51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810" w:type="dxa"/>
            <w:vAlign w:val="center"/>
          </w:tcPr>
          <w:p w14:paraId="288A59FB" w14:textId="77777777" w:rsidR="002F7CCE" w:rsidRDefault="002F7CCE" w:rsidP="002F7CCE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2F7CCE" w:rsidRPr="005728D9" w14:paraId="5F4AE91F" w14:textId="77777777" w:rsidTr="002F7CCE">
        <w:trPr>
          <w:jc w:val="center"/>
        </w:trPr>
        <w:tc>
          <w:tcPr>
            <w:tcW w:w="1075" w:type="dxa"/>
            <w:vAlign w:val="center"/>
          </w:tcPr>
          <w:p w14:paraId="580323A1" w14:textId="77777777" w:rsidR="002F7CCE" w:rsidRPr="008206E8" w:rsidRDefault="002F7CCE" w:rsidP="002F7CCE">
            <w:pPr>
              <w:jc w:val="center"/>
            </w:pPr>
            <w:r w:rsidRPr="008206E8">
              <w:rPr>
                <w:sz w:val="18"/>
                <w:szCs w:val="18"/>
              </w:rPr>
              <w:t>2µg/mL</w:t>
            </w:r>
          </w:p>
        </w:tc>
        <w:tc>
          <w:tcPr>
            <w:tcW w:w="1276" w:type="dxa"/>
            <w:vAlign w:val="center"/>
          </w:tcPr>
          <w:p w14:paraId="0B7AB4ED" w14:textId="77777777" w:rsidR="002F7CCE" w:rsidRDefault="002F7CCE" w:rsidP="002F7CCE">
            <w:pPr>
              <w:jc w:val="center"/>
            </w:pPr>
            <w:r w:rsidRPr="005216DA">
              <w:rPr>
                <w:sz w:val="18"/>
                <w:szCs w:val="18"/>
              </w:rPr>
              <w:t>50</w:t>
            </w:r>
          </w:p>
        </w:tc>
        <w:tc>
          <w:tcPr>
            <w:tcW w:w="1004" w:type="dxa"/>
            <w:vAlign w:val="center"/>
          </w:tcPr>
          <w:p w14:paraId="7D7BAEFA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02" w:type="dxa"/>
            <w:vAlign w:val="center"/>
          </w:tcPr>
          <w:p w14:paraId="0CF4A695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20A75C0D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53" w:type="dxa"/>
            <w:vAlign w:val="center"/>
          </w:tcPr>
          <w:p w14:paraId="4F8321DC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74B6C52B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10" w:type="dxa"/>
            <w:vAlign w:val="center"/>
          </w:tcPr>
          <w:p w14:paraId="22B6F111" w14:textId="77777777" w:rsidR="002F7CCE" w:rsidRDefault="002F7CCE" w:rsidP="002F7CCE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2F7CCE" w:rsidRPr="005728D9" w14:paraId="45B6F92C" w14:textId="77777777" w:rsidTr="002F7CCE">
        <w:trPr>
          <w:jc w:val="center"/>
        </w:trPr>
        <w:tc>
          <w:tcPr>
            <w:tcW w:w="1075" w:type="dxa"/>
            <w:vAlign w:val="center"/>
          </w:tcPr>
          <w:p w14:paraId="57DE4332" w14:textId="77777777" w:rsidR="002F7CCE" w:rsidRPr="008206E8" w:rsidRDefault="002F7CCE" w:rsidP="002F7CCE">
            <w:pPr>
              <w:jc w:val="center"/>
            </w:pPr>
            <w:r w:rsidRPr="008206E8">
              <w:rPr>
                <w:sz w:val="18"/>
                <w:szCs w:val="18"/>
              </w:rPr>
              <w:t>1µg/mL</w:t>
            </w:r>
          </w:p>
        </w:tc>
        <w:tc>
          <w:tcPr>
            <w:tcW w:w="1276" w:type="dxa"/>
            <w:vAlign w:val="center"/>
          </w:tcPr>
          <w:p w14:paraId="04C4B573" w14:textId="77777777" w:rsidR="002F7CCE" w:rsidRDefault="002F7CCE" w:rsidP="002F7CCE">
            <w:pPr>
              <w:jc w:val="center"/>
            </w:pPr>
            <w:r w:rsidRPr="005216DA">
              <w:rPr>
                <w:sz w:val="18"/>
                <w:szCs w:val="18"/>
              </w:rPr>
              <w:t>50</w:t>
            </w:r>
          </w:p>
        </w:tc>
        <w:tc>
          <w:tcPr>
            <w:tcW w:w="1004" w:type="dxa"/>
            <w:vAlign w:val="center"/>
          </w:tcPr>
          <w:p w14:paraId="0971BFEB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02" w:type="dxa"/>
            <w:vAlign w:val="center"/>
          </w:tcPr>
          <w:p w14:paraId="6BDC4441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7C33600E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53" w:type="dxa"/>
            <w:vAlign w:val="center"/>
          </w:tcPr>
          <w:p w14:paraId="59F8EF65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3E04EEB3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Pr="005728D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 w14:paraId="5E463047" w14:textId="77777777" w:rsidR="002F7CCE" w:rsidRDefault="002F7CCE" w:rsidP="002F7CCE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  <w:tr w:rsidR="002F7CCE" w:rsidRPr="005728D9" w14:paraId="684A7DB1" w14:textId="77777777" w:rsidTr="002F7CCE">
        <w:trPr>
          <w:jc w:val="center"/>
        </w:trPr>
        <w:tc>
          <w:tcPr>
            <w:tcW w:w="1075" w:type="dxa"/>
            <w:vAlign w:val="center"/>
          </w:tcPr>
          <w:p w14:paraId="1781DD9C" w14:textId="77777777" w:rsidR="002F7CCE" w:rsidRPr="008206E8" w:rsidRDefault="002F7CCE" w:rsidP="002F7CCE">
            <w:pPr>
              <w:jc w:val="center"/>
            </w:pPr>
            <w:r w:rsidRPr="008206E8">
              <w:rPr>
                <w:sz w:val="18"/>
                <w:szCs w:val="18"/>
              </w:rPr>
              <w:t>0.2µg/mL</w:t>
            </w:r>
          </w:p>
        </w:tc>
        <w:tc>
          <w:tcPr>
            <w:tcW w:w="1276" w:type="dxa"/>
            <w:vAlign w:val="center"/>
          </w:tcPr>
          <w:p w14:paraId="6C1F6E3B" w14:textId="77777777" w:rsidR="002F7CCE" w:rsidRDefault="002F7CCE" w:rsidP="002F7CCE">
            <w:pPr>
              <w:jc w:val="center"/>
            </w:pPr>
            <w:r w:rsidRPr="005216DA">
              <w:rPr>
                <w:sz w:val="18"/>
                <w:szCs w:val="18"/>
              </w:rPr>
              <w:t>50</w:t>
            </w:r>
          </w:p>
        </w:tc>
        <w:tc>
          <w:tcPr>
            <w:tcW w:w="1004" w:type="dxa"/>
            <w:vAlign w:val="center"/>
          </w:tcPr>
          <w:p w14:paraId="0CD4AEFE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350</w:t>
            </w:r>
          </w:p>
        </w:tc>
        <w:tc>
          <w:tcPr>
            <w:tcW w:w="1102" w:type="dxa"/>
            <w:vAlign w:val="center"/>
          </w:tcPr>
          <w:p w14:paraId="564A0CEE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71DEEB50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53" w:type="dxa"/>
            <w:vAlign w:val="center"/>
          </w:tcPr>
          <w:p w14:paraId="0FF648A3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728D9"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vAlign w:val="center"/>
          </w:tcPr>
          <w:p w14:paraId="764D5055" w14:textId="77777777" w:rsidR="002F7CCE" w:rsidRPr="005728D9" w:rsidRDefault="002F7CCE" w:rsidP="002F7C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10" w:type="dxa"/>
            <w:vAlign w:val="center"/>
          </w:tcPr>
          <w:p w14:paraId="0F0FB2C9" w14:textId="77777777" w:rsidR="002F7CCE" w:rsidRDefault="002F7CCE" w:rsidP="002F7CCE">
            <w:pPr>
              <w:jc w:val="center"/>
            </w:pPr>
            <w:r w:rsidRPr="000A7F13">
              <w:rPr>
                <w:sz w:val="18"/>
                <w:szCs w:val="18"/>
              </w:rPr>
              <w:t>1000</w:t>
            </w:r>
          </w:p>
        </w:tc>
      </w:tr>
    </w:tbl>
    <w:p w14:paraId="0CC4E3BE" w14:textId="77777777" w:rsidR="00263D3D" w:rsidRDefault="00263D3D" w:rsidP="0030267C">
      <w:pPr>
        <w:pStyle w:val="CM29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61ADD6" w14:textId="77777777" w:rsidR="000E6F7F" w:rsidRPr="0030267C" w:rsidRDefault="0030267C" w:rsidP="00296B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</w:pPr>
      <w:r w:rsidRPr="00296BCA">
        <w:rPr>
          <w:rFonts w:ascii="TimesLTStd-Roman" w:eastAsiaTheme="minorHAnsi" w:hAnsi="TimesLTStd-Roman" w:cs="TimesLTStd-Roman"/>
          <w:b/>
          <w:i/>
          <w:color w:val="000000"/>
          <w:szCs w:val="20"/>
        </w:rPr>
        <w:t>Extraction</w:t>
      </w:r>
    </w:p>
    <w:p w14:paraId="5656E553" w14:textId="77777777" w:rsidR="000E6F7F" w:rsidRPr="00E74614" w:rsidRDefault="0030267C" w:rsidP="00A66FA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t>Homogenise</w:t>
      </w:r>
      <w:proofErr w:type="spellEnd"/>
      <w:r w:rsidR="000E6F7F">
        <w:t xml:space="preserve"> the laboratory sample</w:t>
      </w:r>
      <w:r w:rsidR="000E6F7F" w:rsidRPr="00E74614">
        <w:t xml:space="preserve"> in a blender</w:t>
      </w:r>
      <w:r>
        <w:t xml:space="preserve"> or grinder</w:t>
      </w:r>
      <w:r w:rsidR="000E6F7F" w:rsidRPr="00E74614">
        <w:t xml:space="preserve">. </w:t>
      </w:r>
    </w:p>
    <w:p w14:paraId="5EA88149" w14:textId="77777777" w:rsidR="000E6F7F" w:rsidRDefault="000E6F7F" w:rsidP="00A66FA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E74614">
        <w:t>Take approximately 200 g of the crushed sample and homogenize it for one minute.</w:t>
      </w:r>
    </w:p>
    <w:p w14:paraId="0174A916" w14:textId="77777777" w:rsidR="0030267C" w:rsidRPr="00A66FAC" w:rsidRDefault="0030267C" w:rsidP="00A66FAC">
      <w:pPr>
        <w:autoSpaceDE w:val="0"/>
        <w:autoSpaceDN w:val="0"/>
        <w:adjustRightInd w:val="0"/>
        <w:spacing w:line="360" w:lineRule="auto"/>
        <w:ind w:left="360"/>
        <w:jc w:val="both"/>
        <w:rPr>
          <w:i/>
        </w:rPr>
      </w:pPr>
      <w:r w:rsidRPr="00A66FAC">
        <w:rPr>
          <w:i/>
        </w:rPr>
        <w:t>(</w:t>
      </w:r>
      <w:proofErr w:type="spellStart"/>
      <w:r w:rsidR="00A66FAC">
        <w:rPr>
          <w:i/>
        </w:rPr>
        <w:t>note:Two</w:t>
      </w:r>
      <w:proofErr w:type="spellEnd"/>
      <w:r w:rsidRPr="00A66FAC">
        <w:rPr>
          <w:i/>
        </w:rPr>
        <w:t xml:space="preserve"> step homogenization offers a </w:t>
      </w:r>
      <w:r w:rsidR="00A66FAC" w:rsidRPr="00A66FAC">
        <w:rPr>
          <w:i/>
        </w:rPr>
        <w:t xml:space="preserve">uniform and </w:t>
      </w:r>
      <w:r w:rsidRPr="00A66FAC">
        <w:rPr>
          <w:i/>
        </w:rPr>
        <w:t>fine particle size</w:t>
      </w:r>
      <w:r w:rsidR="00A66FAC" w:rsidRPr="00A66FAC">
        <w:rPr>
          <w:i/>
        </w:rPr>
        <w:t xml:space="preserve"> of the matrix)</w:t>
      </w:r>
    </w:p>
    <w:p w14:paraId="7387631E" w14:textId="77777777" w:rsidR="00A66FAC" w:rsidRDefault="000E6F7F" w:rsidP="00A66FA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E74614">
        <w:t xml:space="preserve">Weigh 10.00 ± 0.10 g </w:t>
      </w:r>
      <w:r w:rsidR="00296BCA">
        <w:t>samples</w:t>
      </w:r>
      <w:r w:rsidRPr="00E74614">
        <w:t xml:space="preserve"> in a </w:t>
      </w:r>
      <w:r>
        <w:t>2</w:t>
      </w:r>
      <w:r w:rsidRPr="00E74614">
        <w:t>50 mL polypropylene centrifuge tube</w:t>
      </w:r>
      <w:r>
        <w:t>.</w:t>
      </w:r>
    </w:p>
    <w:p w14:paraId="2BF26399" w14:textId="77777777" w:rsidR="000E6F7F" w:rsidRDefault="00A66FAC" w:rsidP="00A66FAC">
      <w:pPr>
        <w:autoSpaceDE w:val="0"/>
        <w:autoSpaceDN w:val="0"/>
        <w:adjustRightInd w:val="0"/>
        <w:spacing w:line="360" w:lineRule="auto"/>
        <w:ind w:left="360"/>
        <w:jc w:val="both"/>
      </w:pPr>
      <w:r>
        <w:t>[For recovery experiment</w:t>
      </w:r>
      <w:r w:rsidR="000E6F7F">
        <w:t xml:space="preserve">: </w:t>
      </w:r>
      <w:r w:rsidR="000E6F7F" w:rsidRPr="0086273C">
        <w:t xml:space="preserve">Controls samples </w:t>
      </w:r>
      <w:r w:rsidR="000E6F7F">
        <w:t>shoul</w:t>
      </w:r>
      <w:r>
        <w:t xml:space="preserve">d be spiked </w:t>
      </w:r>
      <w:r w:rsidR="000E6F7F" w:rsidRPr="009D28C2">
        <w:t>before extraction</w:t>
      </w:r>
      <w:r w:rsidR="000E6F7F">
        <w:t>. (Choose spiking level based on instrument</w:t>
      </w:r>
      <w:r>
        <w:t xml:space="preserve"> sensitivity</w:t>
      </w:r>
      <w:r w:rsidR="000E6F7F">
        <w:t>)]</w:t>
      </w:r>
    </w:p>
    <w:p w14:paraId="0CE3A09A" w14:textId="77777777" w:rsidR="000E6F7F" w:rsidRDefault="000E6F7F" w:rsidP="00A66FAC">
      <w:pPr>
        <w:autoSpaceDE w:val="0"/>
        <w:autoSpaceDN w:val="0"/>
        <w:adjustRightInd w:val="0"/>
        <w:spacing w:line="360" w:lineRule="auto"/>
        <w:ind w:left="360" w:firstLine="11"/>
        <w:jc w:val="both"/>
        <w:rPr>
          <w:i/>
        </w:rPr>
      </w:pPr>
      <w:r>
        <w:rPr>
          <w:i/>
        </w:rPr>
        <w:t xml:space="preserve">Example </w:t>
      </w:r>
      <w:r w:rsidRPr="00166C56">
        <w:rPr>
          <w:i/>
        </w:rPr>
        <w:t>Calculations:</w:t>
      </w:r>
    </w:p>
    <w:p w14:paraId="1394FA62" w14:textId="77777777" w:rsidR="000E6F7F" w:rsidRPr="007F60F0" w:rsidRDefault="000E6F7F" w:rsidP="00A66FAC">
      <w:pPr>
        <w:spacing w:line="360" w:lineRule="auto"/>
        <w:ind w:left="360" w:firstLine="360"/>
      </w:pPr>
      <w:r w:rsidRPr="007F60F0">
        <w:t>We calculate volume to be taken from stock by V</w:t>
      </w:r>
      <w:r w:rsidRPr="007F60F0">
        <w:rPr>
          <w:vertAlign w:val="subscript"/>
        </w:rPr>
        <w:t>1</w:t>
      </w:r>
      <w:r w:rsidRPr="007F60F0">
        <w:t>C</w:t>
      </w:r>
      <w:r w:rsidRPr="007F60F0">
        <w:rPr>
          <w:vertAlign w:val="subscript"/>
        </w:rPr>
        <w:t>1</w:t>
      </w:r>
      <w:r w:rsidRPr="007F60F0">
        <w:t>= V</w:t>
      </w:r>
      <w:r w:rsidRPr="007F60F0">
        <w:rPr>
          <w:vertAlign w:val="subscript"/>
        </w:rPr>
        <w:t>2</w:t>
      </w:r>
      <w:r w:rsidRPr="007F60F0">
        <w:t>C</w:t>
      </w:r>
      <w:r w:rsidRPr="007F60F0">
        <w:rPr>
          <w:vertAlign w:val="subscript"/>
        </w:rPr>
        <w:t>2</w:t>
      </w:r>
    </w:p>
    <w:p w14:paraId="55562B30" w14:textId="77777777" w:rsidR="000E6F7F" w:rsidRDefault="000E6F7F" w:rsidP="00A66FAC">
      <w:pPr>
        <w:spacing w:line="360" w:lineRule="auto"/>
        <w:ind w:left="360" w:firstLine="360"/>
      </w:pPr>
      <w:r w:rsidRPr="007F60F0">
        <w:t xml:space="preserve">Where </w:t>
      </w:r>
    </w:p>
    <w:p w14:paraId="65C3A302" w14:textId="77777777" w:rsidR="000E6F7F" w:rsidRPr="007F60F0" w:rsidRDefault="000E6F7F" w:rsidP="00A66FAC">
      <w:pPr>
        <w:spacing w:line="360" w:lineRule="auto"/>
        <w:ind w:left="360" w:firstLine="360"/>
      </w:pPr>
      <w:r w:rsidRPr="007F60F0">
        <w:t xml:space="preserve">V1 = </w:t>
      </w:r>
      <w:r w:rsidR="00340984">
        <w:t>W</w:t>
      </w:r>
      <w:r>
        <w:t>eight of sample = 10g</w:t>
      </w:r>
    </w:p>
    <w:p w14:paraId="1D516403" w14:textId="77777777" w:rsidR="000E6F7F" w:rsidRPr="007F60F0" w:rsidRDefault="000E6F7F" w:rsidP="00A66FAC">
      <w:pPr>
        <w:spacing w:line="360" w:lineRule="auto"/>
        <w:ind w:left="360"/>
      </w:pPr>
      <w:r w:rsidRPr="007F60F0">
        <w:tab/>
        <w:t xml:space="preserve">C1 = </w:t>
      </w:r>
      <w:r w:rsidR="00340984">
        <w:t>S</w:t>
      </w:r>
      <w:r>
        <w:t>piking level (conc</w:t>
      </w:r>
      <w:r w:rsidR="00A66FAC">
        <w:t>.</w:t>
      </w:r>
      <w:r>
        <w:t xml:space="preserve">) = </w:t>
      </w:r>
      <w:r w:rsidR="00A66FAC">
        <w:t>0.05</w:t>
      </w:r>
      <w:r>
        <w:t>µg/g</w:t>
      </w:r>
      <w:r w:rsidR="00A66FAC">
        <w:t xml:space="preserve"> (mg/kg)</w:t>
      </w:r>
    </w:p>
    <w:p w14:paraId="56768A39" w14:textId="77777777" w:rsidR="000E6F7F" w:rsidRPr="007F60F0" w:rsidRDefault="000E6F7F" w:rsidP="00A66FAC">
      <w:pPr>
        <w:spacing w:line="360" w:lineRule="auto"/>
        <w:ind w:left="360"/>
      </w:pPr>
      <w:r w:rsidRPr="007F60F0">
        <w:lastRenderedPageBreak/>
        <w:tab/>
        <w:t xml:space="preserve">V2 = Volume of </w:t>
      </w:r>
      <w:r>
        <w:t>standard</w:t>
      </w:r>
      <w:r w:rsidRPr="007F60F0">
        <w:t xml:space="preserve"> to be taken from stock </w:t>
      </w:r>
    </w:p>
    <w:p w14:paraId="1CA1A352" w14:textId="77777777" w:rsidR="000E6F7F" w:rsidRPr="007F60F0" w:rsidRDefault="000E6F7F" w:rsidP="00A66FAC">
      <w:pPr>
        <w:spacing w:line="360" w:lineRule="auto"/>
        <w:ind w:left="360"/>
      </w:pPr>
      <w:r w:rsidRPr="007F60F0">
        <w:tab/>
        <w:t xml:space="preserve">C2 = Available concentration of stock solution </w:t>
      </w:r>
      <w:r>
        <w:t xml:space="preserve">= </w:t>
      </w:r>
      <w:r w:rsidR="00A66FAC">
        <w:t>1</w:t>
      </w:r>
      <w:r>
        <w:t>µg/mL</w:t>
      </w:r>
    </w:p>
    <w:p w14:paraId="000348E0" w14:textId="77777777" w:rsidR="000E6F7F" w:rsidRDefault="000E6F7F" w:rsidP="00A66FAC">
      <w:pPr>
        <w:autoSpaceDE w:val="0"/>
        <w:autoSpaceDN w:val="0"/>
        <w:adjustRightInd w:val="0"/>
        <w:spacing w:line="360" w:lineRule="auto"/>
        <w:ind w:left="360" w:firstLine="360"/>
        <w:jc w:val="both"/>
      </w:pPr>
      <w:r>
        <w:t>V2 (mL) = (weight of sample x spike level)/ conc. Std.</w:t>
      </w:r>
    </w:p>
    <w:p w14:paraId="190F62D0" w14:textId="77777777" w:rsidR="000E6F7F" w:rsidRDefault="000E6F7F" w:rsidP="00340984">
      <w:pPr>
        <w:autoSpaceDE w:val="0"/>
        <w:autoSpaceDN w:val="0"/>
        <w:adjustRightInd w:val="0"/>
        <w:spacing w:line="360" w:lineRule="auto"/>
        <w:ind w:left="1530" w:hanging="1159"/>
        <w:jc w:val="both"/>
      </w:pPr>
      <w:r>
        <w:tab/>
        <w:t xml:space="preserve"> = </w:t>
      </w:r>
      <w:r w:rsidR="00A66FAC">
        <w:t>(</w:t>
      </w:r>
      <w:r>
        <w:t xml:space="preserve">10 x </w:t>
      </w:r>
      <w:r w:rsidR="00A66FAC">
        <w:t>0.05)</w:t>
      </w:r>
      <w:r>
        <w:t xml:space="preserve"> / </w:t>
      </w:r>
      <w:r w:rsidR="00A66FAC">
        <w:t>1</w:t>
      </w:r>
    </w:p>
    <w:p w14:paraId="7E4E8A32" w14:textId="77777777" w:rsidR="000E6F7F" w:rsidRDefault="000E6F7F" w:rsidP="00340984">
      <w:pPr>
        <w:autoSpaceDE w:val="0"/>
        <w:autoSpaceDN w:val="0"/>
        <w:adjustRightInd w:val="0"/>
        <w:spacing w:line="360" w:lineRule="auto"/>
        <w:ind w:left="1530" w:hanging="1159"/>
        <w:jc w:val="both"/>
      </w:pPr>
      <w:r>
        <w:tab/>
        <w:t xml:space="preserve"> = 0.</w:t>
      </w:r>
      <w:r w:rsidR="00A66FAC">
        <w:t>5</w:t>
      </w:r>
      <w:r>
        <w:t xml:space="preserve"> </w:t>
      </w:r>
      <w:proofErr w:type="spellStart"/>
      <w:r>
        <w:t>mL.</w:t>
      </w:r>
      <w:proofErr w:type="spellEnd"/>
    </w:p>
    <w:p w14:paraId="26189684" w14:textId="77777777" w:rsidR="000E6F7F" w:rsidRDefault="000E6F7F" w:rsidP="000E6F7F">
      <w:pPr>
        <w:autoSpaceDE w:val="0"/>
        <w:autoSpaceDN w:val="0"/>
        <w:adjustRightInd w:val="0"/>
        <w:spacing w:line="360" w:lineRule="auto"/>
        <w:ind w:left="709" w:firstLine="11"/>
        <w:jc w:val="both"/>
      </w:pPr>
      <w:r>
        <w:t xml:space="preserve">So for spiking at </w:t>
      </w:r>
      <w:r w:rsidR="00A66FAC">
        <w:t>0.05</w:t>
      </w:r>
      <w:r w:rsidR="00C651C0">
        <w:t xml:space="preserve"> </w:t>
      </w:r>
      <w:r>
        <w:t>µg/g, a volume of 0.</w:t>
      </w:r>
      <w:r w:rsidR="00A66FAC">
        <w:t>5</w:t>
      </w:r>
      <w:r w:rsidR="00C651C0">
        <w:t xml:space="preserve"> </w:t>
      </w:r>
      <w:r>
        <w:t xml:space="preserve">mL of </w:t>
      </w:r>
      <w:r w:rsidR="00A66FAC">
        <w:t>1</w:t>
      </w:r>
      <w:r w:rsidR="00C651C0">
        <w:t xml:space="preserve"> </w:t>
      </w:r>
      <w:r>
        <w:t xml:space="preserve">µg/mL </w:t>
      </w:r>
      <w:r w:rsidR="00A66FAC">
        <w:t xml:space="preserve">working standards </w:t>
      </w:r>
      <w:r>
        <w:t>mixture</w:t>
      </w:r>
      <w:r w:rsidR="00A66FAC">
        <w:t xml:space="preserve"> of target analyst</w:t>
      </w:r>
      <w:r>
        <w:t xml:space="preserve"> has to be added to 10g sample. </w:t>
      </w:r>
    </w:p>
    <w:p w14:paraId="185308DE" w14:textId="77777777" w:rsidR="000E6F7F" w:rsidRPr="004D4FB4" w:rsidRDefault="000E6F7F" w:rsidP="000E6F7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4D4FB4">
        <w:t xml:space="preserve">Add </w:t>
      </w:r>
      <w:r>
        <w:t>4</w:t>
      </w:r>
      <w:r w:rsidRPr="004D4FB4">
        <w:t xml:space="preserve">0 mL of 0.1% formic acid in water and </w:t>
      </w:r>
      <w:r>
        <w:t>4</w:t>
      </w:r>
      <w:r w:rsidRPr="004D4FB4">
        <w:t>0 mL methylene chloride</w:t>
      </w:r>
      <w:r w:rsidR="00A66FAC">
        <w:t xml:space="preserve"> (dichloromethane)</w:t>
      </w:r>
      <w:r w:rsidRPr="004D4FB4">
        <w:t xml:space="preserve">. </w:t>
      </w:r>
    </w:p>
    <w:p w14:paraId="4487E7FE" w14:textId="77777777" w:rsidR="000E6F7F" w:rsidRDefault="000E6F7F" w:rsidP="000E6F7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/>
        <w:jc w:val="both"/>
      </w:pPr>
      <w:r w:rsidRPr="004D4FB4">
        <w:t>Homogenize the sample at high sp</w:t>
      </w:r>
      <w:r>
        <w:t>eed for 2 min.</w:t>
      </w:r>
    </w:p>
    <w:p w14:paraId="2CDBCFB8" w14:textId="77777777" w:rsidR="00A66FAC" w:rsidRPr="006567A8" w:rsidRDefault="006567A8" w:rsidP="00296BCA">
      <w:pPr>
        <w:autoSpaceDE w:val="0"/>
        <w:autoSpaceDN w:val="0"/>
        <w:adjustRightInd w:val="0"/>
        <w:spacing w:line="360" w:lineRule="auto"/>
        <w:ind w:left="1134"/>
        <w:jc w:val="both"/>
        <w:rPr>
          <w:i/>
        </w:rPr>
      </w:pPr>
      <w:r w:rsidRPr="006567A8">
        <w:rPr>
          <w:i/>
        </w:rPr>
        <w:t>(</w:t>
      </w:r>
      <w:r w:rsidR="00A66FAC" w:rsidRPr="006567A8">
        <w:rPr>
          <w:i/>
        </w:rPr>
        <w:t>If homogenizer is not available, k</w:t>
      </w:r>
      <w:r w:rsidRPr="006567A8">
        <w:rPr>
          <w:i/>
        </w:rPr>
        <w:t>eep the whole mixture on orbital shaker for 30 min at 200 rpm)</w:t>
      </w:r>
      <w:r>
        <w:rPr>
          <w:i/>
        </w:rPr>
        <w:t>.</w:t>
      </w:r>
    </w:p>
    <w:p w14:paraId="07BC9486" w14:textId="77777777" w:rsidR="000E6F7F" w:rsidRPr="004D4FB4" w:rsidRDefault="000E6F7F" w:rsidP="000E6F7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Centrifuge at approximately at </w:t>
      </w:r>
      <w:r w:rsidRPr="004D4FB4">
        <w:t>4000</w:t>
      </w:r>
      <w:r>
        <w:t>-5000</w:t>
      </w:r>
      <w:r w:rsidRPr="004D4FB4">
        <w:t xml:space="preserve"> rpm for 5 minutes.</w:t>
      </w:r>
    </w:p>
    <w:p w14:paraId="689A8183" w14:textId="77777777" w:rsidR="00DC0DCB" w:rsidRDefault="00DC0DCB" w:rsidP="006567A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/>
        <w:jc w:val="both"/>
      </w:pPr>
      <w:r>
        <w:t xml:space="preserve">For direct analysis (without cleanup): </w:t>
      </w:r>
    </w:p>
    <w:p w14:paraId="0A677E92" w14:textId="77777777" w:rsidR="000E6F7F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 w:rsidRPr="004D4FB4">
        <w:t xml:space="preserve">Take </w:t>
      </w:r>
      <w:r>
        <w:t xml:space="preserve">0.4 </w:t>
      </w:r>
      <w:proofErr w:type="spellStart"/>
      <w:r>
        <w:t>mL</w:t>
      </w:r>
      <w:r w:rsidRPr="004D4FB4">
        <w:t>of</w:t>
      </w:r>
      <w:proofErr w:type="spellEnd"/>
      <w:r w:rsidRPr="004D4FB4">
        <w:t xml:space="preserve"> the aqueous</w:t>
      </w:r>
      <w:r>
        <w:t xml:space="preserve"> upper layer into a 2 mL centrifuge </w:t>
      </w:r>
      <w:r w:rsidRPr="004D4FB4">
        <w:t>tube.</w:t>
      </w:r>
    </w:p>
    <w:p w14:paraId="3F6F63CE" w14:textId="77777777" w:rsidR="006567A8" w:rsidRPr="006567A8" w:rsidRDefault="006567A8" w:rsidP="00296BCA">
      <w:pPr>
        <w:autoSpaceDE w:val="0"/>
        <w:autoSpaceDN w:val="0"/>
        <w:adjustRightInd w:val="0"/>
        <w:spacing w:line="360" w:lineRule="auto"/>
        <w:ind w:left="1134"/>
        <w:jc w:val="both"/>
        <w:rPr>
          <w:i/>
        </w:rPr>
      </w:pPr>
      <w:r>
        <w:rPr>
          <w:i/>
        </w:rPr>
        <w:t xml:space="preserve">Note: If the centrifuge tube volume is less than 2mL capacity then </w:t>
      </w:r>
      <w:proofErr w:type="spellStart"/>
      <w:r>
        <w:rPr>
          <w:i/>
        </w:rPr>
        <w:t>derivatisation</w:t>
      </w:r>
      <w:proofErr w:type="spellEnd"/>
      <w:r>
        <w:rPr>
          <w:i/>
        </w:rPr>
        <w:t xml:space="preserve"> reaction will not be completed within time.</w:t>
      </w:r>
    </w:p>
    <w:p w14:paraId="2F54BB97" w14:textId="77777777" w:rsidR="000E6F7F" w:rsidRPr="004D4FB4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 w:rsidRPr="004D4FB4">
        <w:t xml:space="preserve">Add 50 </w:t>
      </w:r>
      <w:r w:rsidRPr="00B46CFD">
        <w:t>µL</w:t>
      </w:r>
      <w:r w:rsidR="00C651C0">
        <w:t xml:space="preserve"> </w:t>
      </w:r>
      <w:r w:rsidRPr="004D4FB4">
        <w:t>o</w:t>
      </w:r>
      <w:r>
        <w:t xml:space="preserve">f IS </w:t>
      </w:r>
      <w:r w:rsidR="006567A8">
        <w:t>mixture of 1µg/</w:t>
      </w:r>
      <w:proofErr w:type="spellStart"/>
      <w:r w:rsidR="006567A8">
        <w:t>mL</w:t>
      </w:r>
      <w:r>
        <w:t>.</w:t>
      </w:r>
      <w:proofErr w:type="spellEnd"/>
    </w:p>
    <w:p w14:paraId="60AD5CF4" w14:textId="77777777" w:rsidR="000E6F7F" w:rsidRPr="004D4FB4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 w:rsidRPr="004D4FB4">
        <w:t xml:space="preserve">Add </w:t>
      </w:r>
      <w:r>
        <w:t>0.35 mL</w:t>
      </w:r>
      <w:r w:rsidR="00C651C0">
        <w:t xml:space="preserve"> </w:t>
      </w:r>
      <w:r w:rsidRPr="004D4FB4">
        <w:t xml:space="preserve">of </w:t>
      </w:r>
      <w:r>
        <w:t xml:space="preserve">5% </w:t>
      </w:r>
      <w:r w:rsidRPr="004D4FB4">
        <w:t>borate buffer</w:t>
      </w:r>
      <w:r>
        <w:t xml:space="preserve">.       </w:t>
      </w:r>
    </w:p>
    <w:p w14:paraId="75D3F951" w14:textId="77777777" w:rsidR="000E6F7F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>
        <w:t>Add 0.15</w:t>
      </w:r>
      <w:r w:rsidRPr="00B46CFD">
        <w:t>mL</w:t>
      </w:r>
      <w:r w:rsidRPr="004D4FB4">
        <w:t xml:space="preserve">of </w:t>
      </w:r>
      <w:r>
        <w:t xml:space="preserve">20mM </w:t>
      </w:r>
      <w:r w:rsidRPr="004D4FB4">
        <w:t>FMOC</w:t>
      </w:r>
      <w:r>
        <w:t>-</w:t>
      </w:r>
      <w:r w:rsidRPr="004D4FB4">
        <w:t>Cl solution</w:t>
      </w:r>
      <w:r>
        <w:t>.</w:t>
      </w:r>
    </w:p>
    <w:p w14:paraId="6010A238" w14:textId="77777777" w:rsidR="006567A8" w:rsidRPr="006567A8" w:rsidRDefault="006567A8" w:rsidP="00296BCA">
      <w:pPr>
        <w:autoSpaceDE w:val="0"/>
        <w:autoSpaceDN w:val="0"/>
        <w:adjustRightInd w:val="0"/>
        <w:spacing w:line="360" w:lineRule="auto"/>
        <w:ind w:left="1134"/>
        <w:jc w:val="both"/>
        <w:rPr>
          <w:i/>
        </w:rPr>
      </w:pPr>
      <w:r w:rsidRPr="006567A8">
        <w:rPr>
          <w:i/>
        </w:rPr>
        <w:t>Note</w:t>
      </w:r>
      <w:r>
        <w:rPr>
          <w:i/>
        </w:rPr>
        <w:t xml:space="preserve">: </w:t>
      </w:r>
      <w:r w:rsidR="00DC0DCB">
        <w:rPr>
          <w:i/>
        </w:rPr>
        <w:t xml:space="preserve">after addition of FMOC-Cl, the sample extract became whitish milky solution. </w:t>
      </w:r>
      <w:r>
        <w:rPr>
          <w:i/>
        </w:rPr>
        <w:t>if the matrix has more amino acid content, then accordingly the FMOC-Cl concentration needs to be adjusted.</w:t>
      </w:r>
    </w:p>
    <w:p w14:paraId="792C19AE" w14:textId="77777777" w:rsidR="000E6F7F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 w:rsidRPr="004D4FB4">
        <w:t xml:space="preserve">Vortex </w:t>
      </w:r>
      <w:r>
        <w:t xml:space="preserve">for </w:t>
      </w:r>
      <w:r w:rsidR="006567A8">
        <w:t>1</w:t>
      </w:r>
      <w:r>
        <w:t>0</w:t>
      </w:r>
      <w:r w:rsidRPr="004D4FB4">
        <w:t xml:space="preserve"> minutes</w:t>
      </w:r>
      <w:r w:rsidR="006567A8">
        <w:t xml:space="preserve"> with 2000 rpm</w:t>
      </w:r>
      <w:r>
        <w:t>. Derivatization occurs during this period.</w:t>
      </w:r>
    </w:p>
    <w:p w14:paraId="2BE21229" w14:textId="77777777" w:rsidR="006567A8" w:rsidRPr="006567A8" w:rsidRDefault="006567A8" w:rsidP="00296BCA">
      <w:pPr>
        <w:autoSpaceDE w:val="0"/>
        <w:autoSpaceDN w:val="0"/>
        <w:adjustRightInd w:val="0"/>
        <w:spacing w:line="360" w:lineRule="auto"/>
        <w:ind w:left="1134"/>
        <w:jc w:val="both"/>
        <w:rPr>
          <w:i/>
        </w:rPr>
      </w:pPr>
      <w:r w:rsidRPr="006567A8">
        <w:rPr>
          <w:i/>
        </w:rPr>
        <w:t>Note: if the vortex mixture is not available in lab, then keep the same mixture on orbital shaker for 45 min at 200 rpm speed.</w:t>
      </w:r>
    </w:p>
    <w:p w14:paraId="1ADF82BE" w14:textId="77777777" w:rsidR="000E6F7F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>
        <w:t xml:space="preserve">After </w:t>
      </w:r>
      <w:proofErr w:type="spellStart"/>
      <w:r>
        <w:t>derivatisation</w:t>
      </w:r>
      <w:proofErr w:type="spellEnd"/>
      <w:r w:rsidR="006567A8">
        <w:t>, add</w:t>
      </w:r>
      <w:r>
        <w:t xml:space="preserve"> 0.05mL </w:t>
      </w:r>
      <w:r w:rsidR="006567A8">
        <w:t xml:space="preserve">of </w:t>
      </w:r>
      <w:r>
        <w:t xml:space="preserve">20 % formic acid </w:t>
      </w:r>
      <w:r w:rsidR="006567A8">
        <w:t>in water</w:t>
      </w:r>
      <w:r>
        <w:t xml:space="preserve"> and then centrifuge the tube for 5 minutes at 5000 rpm.</w:t>
      </w:r>
    </w:p>
    <w:p w14:paraId="0BA77051" w14:textId="77777777" w:rsidR="000E6F7F" w:rsidRDefault="000E6F7F" w:rsidP="00296BCA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 w:hanging="654"/>
        <w:jc w:val="both"/>
      </w:pPr>
      <w:r w:rsidRPr="009B7E0A">
        <w:t xml:space="preserve"> Filter the supernatant and inject to the LC-MS/MS system.</w:t>
      </w:r>
    </w:p>
    <w:p w14:paraId="318C9D3B" w14:textId="77777777" w:rsidR="00DC0DCB" w:rsidRDefault="00DC0DCB" w:rsidP="000E6F7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/>
        <w:jc w:val="both"/>
      </w:pPr>
      <w:r>
        <w:t>Cleanup:</w:t>
      </w:r>
    </w:p>
    <w:p w14:paraId="7A78B70C" w14:textId="77777777" w:rsidR="00DC0DCB" w:rsidRDefault="00DC0DCB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 w:rsidRPr="004D4FB4">
        <w:t xml:space="preserve">Take </w:t>
      </w:r>
      <w:r>
        <w:t>4 mL</w:t>
      </w:r>
      <w:r w:rsidR="00C651C0">
        <w:t xml:space="preserve"> </w:t>
      </w:r>
      <w:r w:rsidRPr="004D4FB4">
        <w:t>of the aqueous</w:t>
      </w:r>
      <w:r>
        <w:t xml:space="preserve"> upper layer into a 50 mL centrifuge </w:t>
      </w:r>
      <w:r w:rsidRPr="004D4FB4">
        <w:t>tube.</w:t>
      </w:r>
    </w:p>
    <w:p w14:paraId="041346AB" w14:textId="77777777" w:rsidR="00DC0DCB" w:rsidRPr="004D4FB4" w:rsidRDefault="00DC0DCB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 w:rsidRPr="004D4FB4">
        <w:t xml:space="preserve">Add 50 </w:t>
      </w:r>
      <w:r w:rsidRPr="00B46CFD">
        <w:t>µL</w:t>
      </w:r>
      <w:r w:rsidR="00C651C0">
        <w:t xml:space="preserve"> </w:t>
      </w:r>
      <w:r w:rsidRPr="004D4FB4">
        <w:t>o</w:t>
      </w:r>
      <w:r>
        <w:t>f IS mixture of 1µg/</w:t>
      </w:r>
      <w:proofErr w:type="spellStart"/>
      <w:r>
        <w:t>mL.</w:t>
      </w:r>
      <w:proofErr w:type="spellEnd"/>
    </w:p>
    <w:p w14:paraId="728AB29C" w14:textId="77777777" w:rsidR="00DC0DCB" w:rsidRPr="004D4FB4" w:rsidRDefault="00DC0DCB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 w:rsidRPr="004D4FB4">
        <w:lastRenderedPageBreak/>
        <w:t xml:space="preserve">Add </w:t>
      </w:r>
      <w:r>
        <w:t>4 mL</w:t>
      </w:r>
      <w:r w:rsidR="00C651C0">
        <w:t xml:space="preserve"> </w:t>
      </w:r>
      <w:r w:rsidRPr="004D4FB4">
        <w:t xml:space="preserve">of </w:t>
      </w:r>
      <w:r>
        <w:t xml:space="preserve">5% </w:t>
      </w:r>
      <w:r w:rsidRPr="004D4FB4">
        <w:t>borate buffer</w:t>
      </w:r>
      <w:r>
        <w:t xml:space="preserve">.       </w:t>
      </w:r>
    </w:p>
    <w:p w14:paraId="4DF2F61E" w14:textId="77777777" w:rsidR="00DC0DCB" w:rsidRDefault="00DC0DCB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Add 2</w:t>
      </w:r>
      <w:r w:rsidRPr="00B46CFD">
        <w:t>mL</w:t>
      </w:r>
      <w:r w:rsidRPr="004D4FB4">
        <w:t xml:space="preserve">of </w:t>
      </w:r>
      <w:r>
        <w:t xml:space="preserve">20 mM </w:t>
      </w:r>
      <w:r w:rsidRPr="004D4FB4">
        <w:t>FMOC</w:t>
      </w:r>
      <w:r>
        <w:t>-</w:t>
      </w:r>
      <w:r w:rsidRPr="004D4FB4">
        <w:t>Cl solution</w:t>
      </w:r>
      <w:r>
        <w:t>.</w:t>
      </w:r>
    </w:p>
    <w:p w14:paraId="7CD8C904" w14:textId="77777777" w:rsidR="00DC0DCB" w:rsidRPr="00DC0DCB" w:rsidRDefault="00DC0DCB" w:rsidP="00DC0DCB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i/>
        </w:rPr>
      </w:pPr>
      <w:r w:rsidRPr="00DC0DCB">
        <w:rPr>
          <w:i/>
        </w:rPr>
        <w:t xml:space="preserve">Note: after addition of FMOC-Cl, the sample extract became whitish milky solution. if the matrix has more amino acid content, then accordingly the FMOC-Cl concentration needs to be adjusted. </w:t>
      </w:r>
    </w:p>
    <w:p w14:paraId="23A4A2C7" w14:textId="77777777" w:rsidR="00DC0DCB" w:rsidRDefault="00DC0DCB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 w:rsidRPr="004D4FB4">
        <w:t xml:space="preserve">Vortex </w:t>
      </w:r>
      <w:r>
        <w:t>for 10</w:t>
      </w:r>
      <w:r w:rsidRPr="004D4FB4">
        <w:t xml:space="preserve"> minutes</w:t>
      </w:r>
      <w:r>
        <w:t xml:space="preserve"> with 2000 rpm. Derivatization occurs during this period.</w:t>
      </w:r>
    </w:p>
    <w:p w14:paraId="7E057DBD" w14:textId="77777777" w:rsidR="00DC0DCB" w:rsidRPr="006567A8" w:rsidRDefault="00DC0DCB" w:rsidP="00DC0DCB">
      <w:pPr>
        <w:autoSpaceDE w:val="0"/>
        <w:autoSpaceDN w:val="0"/>
        <w:adjustRightInd w:val="0"/>
        <w:spacing w:line="360" w:lineRule="auto"/>
        <w:ind w:left="1080"/>
        <w:jc w:val="both"/>
        <w:rPr>
          <w:i/>
        </w:rPr>
      </w:pPr>
      <w:r w:rsidRPr="006567A8">
        <w:rPr>
          <w:i/>
        </w:rPr>
        <w:t>Note: if the vortex mixture is not available in lab, then keep the same mixture on orbital shaker for 45 min at 200 rpm speed.</w:t>
      </w:r>
    </w:p>
    <w:p w14:paraId="33B5A682" w14:textId="77777777" w:rsidR="00DC0DCB" w:rsidRDefault="00DC0DCB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 xml:space="preserve">Dilute the derivatized extract with 1% formic acid </w:t>
      </w:r>
      <w:proofErr w:type="spellStart"/>
      <w:r w:rsidR="00B94571">
        <w:t>upto</w:t>
      </w:r>
      <w:proofErr w:type="spellEnd"/>
      <w:r w:rsidR="00B94571">
        <w:t xml:space="preserve"> 50 </w:t>
      </w:r>
      <w:proofErr w:type="spellStart"/>
      <w:r w:rsidR="00B94571">
        <w:t>mL.</w:t>
      </w:r>
      <w:proofErr w:type="spellEnd"/>
    </w:p>
    <w:p w14:paraId="5AC1A3F7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Condition the HLB cartridge (or equivalent) with 10 mL methanol followed by 1% formic acid in water.</w:t>
      </w:r>
    </w:p>
    <w:p w14:paraId="51BC134C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Load the diluted extract (step h6) with the flow rate of 2-3mL min.</w:t>
      </w:r>
    </w:p>
    <w:p w14:paraId="373D18E9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Wash the cartridge with 10 mL water (to remove borate buffer)</w:t>
      </w:r>
    </w:p>
    <w:p w14:paraId="3DF1755E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Wash the cartridge with 5mL dichloromethane (to remove FMOC-OH).</w:t>
      </w:r>
    </w:p>
    <w:p w14:paraId="73305F00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Apply vacuum and remove traces of dichloromethane from cartridge.</w:t>
      </w:r>
    </w:p>
    <w:p w14:paraId="21B98A9F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Elute with 2.5 mL methanol (2X) and evaporate to dryness.</w:t>
      </w:r>
    </w:p>
    <w:p w14:paraId="6607C6E8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Reconstitute with 0.5 mL methanol and 0.5 mL water.</w:t>
      </w:r>
    </w:p>
    <w:p w14:paraId="5366A79E" w14:textId="77777777" w:rsidR="00B94571" w:rsidRDefault="00B94571" w:rsidP="00DC0DCB">
      <w:pPr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1080"/>
        <w:jc w:val="both"/>
      </w:pPr>
      <w:r>
        <w:t>Inject to LC-MS/MS</w:t>
      </w:r>
    </w:p>
    <w:p w14:paraId="24394379" w14:textId="77777777" w:rsidR="000E6F7F" w:rsidRPr="00F1552A" w:rsidRDefault="000E6F7F" w:rsidP="00296B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b/>
          <w:bCs/>
        </w:rPr>
      </w:pPr>
      <w:r w:rsidRPr="00F1552A">
        <w:rPr>
          <w:b/>
          <w:bCs/>
        </w:rPr>
        <w:t>LC-MS conditions</w:t>
      </w:r>
    </w:p>
    <w:p w14:paraId="43DE4216" w14:textId="77777777" w:rsidR="000E6F7F" w:rsidRDefault="000E6F7F" w:rsidP="000E6F7F">
      <w:pPr>
        <w:pStyle w:val="ListParagraph"/>
        <w:numPr>
          <w:ilvl w:val="0"/>
          <w:numId w:val="9"/>
        </w:numPr>
        <w:spacing w:after="200" w:line="360" w:lineRule="auto"/>
      </w:pPr>
      <w:r>
        <w:t>HPLC column: C18 (1</w:t>
      </w:r>
      <w:r w:rsidR="006567A8">
        <w:t>00</w:t>
      </w:r>
      <w:r w:rsidR="00D72B8E">
        <w:t xml:space="preserve"> </w:t>
      </w:r>
      <w:r w:rsidR="006567A8">
        <w:t>x</w:t>
      </w:r>
      <w:r w:rsidR="00D72B8E">
        <w:t xml:space="preserve"> </w:t>
      </w:r>
      <w:r w:rsidR="006567A8">
        <w:t>2</w:t>
      </w:r>
      <w:r>
        <w:t>.</w:t>
      </w:r>
      <w:r w:rsidR="006567A8">
        <w:t>1</w:t>
      </w:r>
      <w:r>
        <w:t>mm x 5</w:t>
      </w:r>
      <w:r w:rsidR="00D72B8E">
        <w:t xml:space="preserve"> </w:t>
      </w:r>
      <w:r>
        <w:t xml:space="preserve">um) </w:t>
      </w:r>
    </w:p>
    <w:p w14:paraId="409A2A9F" w14:textId="77777777" w:rsidR="000E6F7F" w:rsidRDefault="000E6F7F" w:rsidP="000E6F7F">
      <w:pPr>
        <w:pStyle w:val="ListParagraph"/>
        <w:numPr>
          <w:ilvl w:val="0"/>
          <w:numId w:val="9"/>
        </w:numPr>
        <w:spacing w:after="200" w:line="360" w:lineRule="auto"/>
      </w:pPr>
      <w:r>
        <w:t xml:space="preserve">Mobile phase (A): 5mM ammonium </w:t>
      </w:r>
      <w:proofErr w:type="spellStart"/>
      <w:r>
        <w:t>formate</w:t>
      </w:r>
      <w:proofErr w:type="spellEnd"/>
      <w:r>
        <w:t xml:space="preserve"> in methanol (20%) + Water (80%)</w:t>
      </w:r>
    </w:p>
    <w:p w14:paraId="7561ED6D" w14:textId="77777777" w:rsidR="000E6F7F" w:rsidRDefault="000E6F7F" w:rsidP="000E6F7F">
      <w:pPr>
        <w:pStyle w:val="ListParagraph"/>
        <w:numPr>
          <w:ilvl w:val="0"/>
          <w:numId w:val="9"/>
        </w:numPr>
        <w:spacing w:after="200" w:line="360" w:lineRule="auto"/>
      </w:pPr>
      <w:r>
        <w:t xml:space="preserve">Mobile phase (B): 5mM ammonium </w:t>
      </w:r>
      <w:proofErr w:type="spellStart"/>
      <w:r w:rsidR="006A1A03">
        <w:t>formate</w:t>
      </w:r>
      <w:proofErr w:type="spellEnd"/>
      <w:r>
        <w:t xml:space="preserve"> in methanol (</w:t>
      </w:r>
      <w:r w:rsidR="006567A8">
        <w:t>45</w:t>
      </w:r>
      <w:r>
        <w:t>%)</w:t>
      </w:r>
      <w:r w:rsidR="006567A8">
        <w:t>+acetonitrile (45%)</w:t>
      </w:r>
      <w:r>
        <w:t xml:space="preserve"> + Water (10%)</w:t>
      </w:r>
    </w:p>
    <w:p w14:paraId="48DE5C5E" w14:textId="77777777" w:rsidR="000E6F7F" w:rsidRDefault="000E6F7F" w:rsidP="000E6F7F">
      <w:pPr>
        <w:pStyle w:val="ListParagraph"/>
        <w:numPr>
          <w:ilvl w:val="0"/>
          <w:numId w:val="9"/>
        </w:numPr>
        <w:spacing w:after="200" w:line="360" w:lineRule="auto"/>
      </w:pPr>
      <w:r>
        <w:t xml:space="preserve">Flow rate: </w:t>
      </w:r>
      <w:r w:rsidR="006567A8">
        <w:t>0.4 mL/min.</w:t>
      </w:r>
    </w:p>
    <w:p w14:paraId="158A6009" w14:textId="77777777" w:rsidR="000E6F7F" w:rsidRDefault="000E6F7F" w:rsidP="000E6F7F">
      <w:pPr>
        <w:pStyle w:val="ListParagraph"/>
        <w:numPr>
          <w:ilvl w:val="0"/>
          <w:numId w:val="9"/>
        </w:numPr>
      </w:pPr>
      <w:r>
        <w:t>Gradient condition.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21"/>
        <w:gridCol w:w="1832"/>
      </w:tblGrid>
      <w:tr w:rsidR="006A1A03" w14:paraId="7D5C810B" w14:textId="77777777" w:rsidTr="00A66FAC">
        <w:trPr>
          <w:jc w:val="center"/>
        </w:trPr>
        <w:tc>
          <w:tcPr>
            <w:tcW w:w="1848" w:type="dxa"/>
          </w:tcPr>
          <w:p w14:paraId="78930398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Total time (min)</w:t>
            </w:r>
          </w:p>
        </w:tc>
        <w:tc>
          <w:tcPr>
            <w:tcW w:w="1821" w:type="dxa"/>
          </w:tcPr>
          <w:p w14:paraId="3AFDE59D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A %</w:t>
            </w:r>
          </w:p>
        </w:tc>
        <w:tc>
          <w:tcPr>
            <w:tcW w:w="1832" w:type="dxa"/>
          </w:tcPr>
          <w:p w14:paraId="395E9A91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B%</w:t>
            </w:r>
          </w:p>
        </w:tc>
      </w:tr>
      <w:tr w:rsidR="006A1A03" w14:paraId="2FE63C6B" w14:textId="77777777" w:rsidTr="00A66FAC">
        <w:trPr>
          <w:jc w:val="center"/>
        </w:trPr>
        <w:tc>
          <w:tcPr>
            <w:tcW w:w="1848" w:type="dxa"/>
          </w:tcPr>
          <w:p w14:paraId="60CF7110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0</w:t>
            </w:r>
            <w:r w:rsidR="00340984">
              <w:rPr>
                <w:sz w:val="22"/>
                <w:szCs w:val="22"/>
              </w:rPr>
              <w:t>.0</w:t>
            </w:r>
          </w:p>
        </w:tc>
        <w:tc>
          <w:tcPr>
            <w:tcW w:w="1821" w:type="dxa"/>
          </w:tcPr>
          <w:p w14:paraId="11316C93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85</w:t>
            </w:r>
          </w:p>
        </w:tc>
        <w:tc>
          <w:tcPr>
            <w:tcW w:w="1832" w:type="dxa"/>
          </w:tcPr>
          <w:p w14:paraId="301EFD40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15</w:t>
            </w:r>
          </w:p>
        </w:tc>
      </w:tr>
      <w:tr w:rsidR="006A1A03" w14:paraId="1F35F65B" w14:textId="77777777" w:rsidTr="00A66FAC">
        <w:trPr>
          <w:jc w:val="center"/>
        </w:trPr>
        <w:tc>
          <w:tcPr>
            <w:tcW w:w="1848" w:type="dxa"/>
          </w:tcPr>
          <w:p w14:paraId="2EA8A93E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Pr="00436253">
              <w:rPr>
                <w:sz w:val="22"/>
                <w:szCs w:val="22"/>
              </w:rPr>
              <w:t>5</w:t>
            </w:r>
          </w:p>
        </w:tc>
        <w:tc>
          <w:tcPr>
            <w:tcW w:w="1821" w:type="dxa"/>
          </w:tcPr>
          <w:p w14:paraId="1771773C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85</w:t>
            </w:r>
          </w:p>
        </w:tc>
        <w:tc>
          <w:tcPr>
            <w:tcW w:w="1832" w:type="dxa"/>
          </w:tcPr>
          <w:p w14:paraId="76F7E5C0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15</w:t>
            </w:r>
          </w:p>
        </w:tc>
      </w:tr>
      <w:tr w:rsidR="006A1A03" w14:paraId="588A6CE4" w14:textId="77777777" w:rsidTr="00A66FAC">
        <w:trPr>
          <w:jc w:val="center"/>
        </w:trPr>
        <w:tc>
          <w:tcPr>
            <w:tcW w:w="1848" w:type="dxa"/>
          </w:tcPr>
          <w:p w14:paraId="7438C16B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5</w:t>
            </w:r>
            <w:r w:rsidR="00340984">
              <w:rPr>
                <w:sz w:val="22"/>
                <w:szCs w:val="22"/>
              </w:rPr>
              <w:t>.0</w:t>
            </w:r>
          </w:p>
        </w:tc>
        <w:tc>
          <w:tcPr>
            <w:tcW w:w="1821" w:type="dxa"/>
          </w:tcPr>
          <w:p w14:paraId="40612733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14:paraId="6A2996C8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98</w:t>
            </w:r>
          </w:p>
        </w:tc>
      </w:tr>
      <w:tr w:rsidR="006A1A03" w14:paraId="1721F83C" w14:textId="77777777" w:rsidTr="00A66FAC">
        <w:trPr>
          <w:jc w:val="center"/>
        </w:trPr>
        <w:tc>
          <w:tcPr>
            <w:tcW w:w="1848" w:type="dxa"/>
          </w:tcPr>
          <w:p w14:paraId="518058CB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="00340984">
              <w:rPr>
                <w:sz w:val="22"/>
                <w:szCs w:val="22"/>
              </w:rPr>
              <w:t>.0</w:t>
            </w:r>
          </w:p>
        </w:tc>
        <w:tc>
          <w:tcPr>
            <w:tcW w:w="1821" w:type="dxa"/>
          </w:tcPr>
          <w:p w14:paraId="43DB4826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2</w:t>
            </w:r>
          </w:p>
        </w:tc>
        <w:tc>
          <w:tcPr>
            <w:tcW w:w="1832" w:type="dxa"/>
          </w:tcPr>
          <w:p w14:paraId="4E6BC2EE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98</w:t>
            </w:r>
          </w:p>
        </w:tc>
      </w:tr>
      <w:tr w:rsidR="006A1A03" w14:paraId="3FA1C1BF" w14:textId="77777777" w:rsidTr="00A66FAC">
        <w:trPr>
          <w:jc w:val="center"/>
        </w:trPr>
        <w:tc>
          <w:tcPr>
            <w:tcW w:w="1848" w:type="dxa"/>
          </w:tcPr>
          <w:p w14:paraId="0D3CCC20" w14:textId="77777777" w:rsidR="006A1A03" w:rsidRPr="00436253" w:rsidRDefault="006A1A03" w:rsidP="006A1A03">
            <w:pPr>
              <w:pStyle w:val="ListParagraph"/>
              <w:ind w:left="0"/>
              <w:jc w:val="center"/>
            </w:pPr>
            <w:r>
              <w:rPr>
                <w:sz w:val="22"/>
                <w:szCs w:val="22"/>
              </w:rPr>
              <w:t>9</w:t>
            </w:r>
            <w:r w:rsidR="00340984">
              <w:rPr>
                <w:sz w:val="22"/>
                <w:szCs w:val="22"/>
              </w:rPr>
              <w:t>.0</w:t>
            </w:r>
          </w:p>
        </w:tc>
        <w:tc>
          <w:tcPr>
            <w:tcW w:w="1821" w:type="dxa"/>
          </w:tcPr>
          <w:p w14:paraId="706F8F2F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85</w:t>
            </w:r>
          </w:p>
        </w:tc>
        <w:tc>
          <w:tcPr>
            <w:tcW w:w="1832" w:type="dxa"/>
          </w:tcPr>
          <w:p w14:paraId="02D4FAAF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15</w:t>
            </w:r>
          </w:p>
        </w:tc>
      </w:tr>
      <w:tr w:rsidR="006A1A03" w14:paraId="746EC907" w14:textId="77777777" w:rsidTr="00A66FAC">
        <w:trPr>
          <w:jc w:val="center"/>
        </w:trPr>
        <w:tc>
          <w:tcPr>
            <w:tcW w:w="1848" w:type="dxa"/>
          </w:tcPr>
          <w:p w14:paraId="3B92A2BE" w14:textId="77777777" w:rsidR="006A1A03" w:rsidRPr="00436253" w:rsidRDefault="006A1A03" w:rsidP="006A1A03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340984">
              <w:rPr>
                <w:sz w:val="22"/>
                <w:szCs w:val="22"/>
              </w:rPr>
              <w:t>.0</w:t>
            </w:r>
          </w:p>
        </w:tc>
        <w:tc>
          <w:tcPr>
            <w:tcW w:w="1821" w:type="dxa"/>
          </w:tcPr>
          <w:p w14:paraId="037A2227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85</w:t>
            </w:r>
          </w:p>
        </w:tc>
        <w:tc>
          <w:tcPr>
            <w:tcW w:w="1832" w:type="dxa"/>
          </w:tcPr>
          <w:p w14:paraId="7F7CDE72" w14:textId="77777777" w:rsidR="006A1A03" w:rsidRPr="00436253" w:rsidRDefault="006A1A03" w:rsidP="00A66FAC">
            <w:pPr>
              <w:pStyle w:val="ListParagraph"/>
              <w:ind w:left="0"/>
              <w:jc w:val="center"/>
            </w:pPr>
            <w:r w:rsidRPr="00436253">
              <w:rPr>
                <w:sz w:val="22"/>
                <w:szCs w:val="22"/>
              </w:rPr>
              <w:t>15</w:t>
            </w:r>
          </w:p>
        </w:tc>
      </w:tr>
    </w:tbl>
    <w:p w14:paraId="5922F712" w14:textId="77777777" w:rsidR="000E6F7F" w:rsidRDefault="000E6F7F" w:rsidP="000E6F7F">
      <w:pPr>
        <w:jc w:val="center"/>
      </w:pPr>
    </w:p>
    <w:p w14:paraId="2D6D4C2D" w14:textId="77777777" w:rsidR="000E6F7F" w:rsidRDefault="006A1A03" w:rsidP="000E6F7F">
      <w:pPr>
        <w:pStyle w:val="ListParagraph"/>
        <w:numPr>
          <w:ilvl w:val="0"/>
          <w:numId w:val="9"/>
        </w:numPr>
        <w:spacing w:line="360" w:lineRule="auto"/>
      </w:pPr>
      <w:r>
        <w:t>MRM</w:t>
      </w:r>
      <w:r w:rsidR="000E6F7F">
        <w:t xml:space="preserve"> parameters</w:t>
      </w:r>
    </w:p>
    <w:tbl>
      <w:tblPr>
        <w:tblW w:w="867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99"/>
        <w:gridCol w:w="851"/>
        <w:gridCol w:w="725"/>
        <w:gridCol w:w="885"/>
        <w:gridCol w:w="637"/>
        <w:gridCol w:w="1401"/>
        <w:gridCol w:w="1202"/>
      </w:tblGrid>
      <w:tr w:rsidR="00B800E3" w:rsidRPr="00B30E0C" w14:paraId="56F29BAD" w14:textId="77777777" w:rsidTr="00B800E3">
        <w:trPr>
          <w:trHeight w:val="288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1DA2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lastRenderedPageBreak/>
              <w:t>Sr.</w:t>
            </w:r>
          </w:p>
          <w:p w14:paraId="664DAE09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>No.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7579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 xml:space="preserve">Name of </w:t>
            </w:r>
            <w:r>
              <w:rPr>
                <w:b/>
              </w:rPr>
              <w:t>a</w:t>
            </w:r>
            <w:r w:rsidRPr="00B30E0C">
              <w:rPr>
                <w:b/>
              </w:rPr>
              <w:t>nalyte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97382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>Rt (min)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FFD1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Quantitative MRM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DA9B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>CE</w:t>
            </w:r>
          </w:p>
          <w:p w14:paraId="4A593271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>(V)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0F37D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b/>
              </w:rPr>
              <w:t>Qualitative MRM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9E577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 xml:space="preserve">CE </w:t>
            </w:r>
          </w:p>
          <w:p w14:paraId="3EA4E504" w14:textId="77777777" w:rsidR="00B800E3" w:rsidRPr="00B30E0C" w:rsidRDefault="00B800E3" w:rsidP="006A1A03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30E0C">
              <w:rPr>
                <w:b/>
              </w:rPr>
              <w:t>(V)</w:t>
            </w:r>
          </w:p>
        </w:tc>
      </w:tr>
      <w:tr w:rsidR="006A1A03" w:rsidRPr="00B30E0C" w14:paraId="162D8AD5" w14:textId="77777777" w:rsidTr="00B800E3">
        <w:trPr>
          <w:trHeight w:val="432"/>
        </w:trPr>
        <w:tc>
          <w:tcPr>
            <w:tcW w:w="571" w:type="dxa"/>
            <w:tcBorders>
              <w:top w:val="single" w:sz="4" w:space="0" w:color="auto"/>
            </w:tcBorders>
          </w:tcPr>
          <w:p w14:paraId="344B11CB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14:paraId="3EF65956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Glyphosate-FMOC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E01C0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3.91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7925DD7E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390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3CAF1433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168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3A6B1E2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 xml:space="preserve">-18, 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4D02FE46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150, 63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06E18EBD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-18,-38</w:t>
            </w:r>
          </w:p>
        </w:tc>
      </w:tr>
      <w:tr w:rsidR="006A1A03" w:rsidRPr="00B30E0C" w14:paraId="3E401259" w14:textId="77777777" w:rsidTr="00B800E3">
        <w:trPr>
          <w:trHeight w:val="432"/>
        </w:trPr>
        <w:tc>
          <w:tcPr>
            <w:tcW w:w="571" w:type="dxa"/>
          </w:tcPr>
          <w:p w14:paraId="6C33BA42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2</w:t>
            </w:r>
          </w:p>
        </w:tc>
        <w:tc>
          <w:tcPr>
            <w:tcW w:w="2399" w:type="dxa"/>
          </w:tcPr>
          <w:p w14:paraId="177D6E9D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AMPA-FMOC</w:t>
            </w:r>
          </w:p>
        </w:tc>
        <w:tc>
          <w:tcPr>
            <w:tcW w:w="851" w:type="dxa"/>
          </w:tcPr>
          <w:p w14:paraId="4209419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5.67</w:t>
            </w:r>
          </w:p>
        </w:tc>
        <w:tc>
          <w:tcPr>
            <w:tcW w:w="725" w:type="dxa"/>
          </w:tcPr>
          <w:p w14:paraId="782645C6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332</w:t>
            </w:r>
          </w:p>
        </w:tc>
        <w:tc>
          <w:tcPr>
            <w:tcW w:w="885" w:type="dxa"/>
          </w:tcPr>
          <w:p w14:paraId="6F4FA9CC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110</w:t>
            </w:r>
          </w:p>
        </w:tc>
        <w:tc>
          <w:tcPr>
            <w:tcW w:w="637" w:type="dxa"/>
          </w:tcPr>
          <w:p w14:paraId="5E31F477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 xml:space="preserve">-12, </w:t>
            </w:r>
          </w:p>
        </w:tc>
        <w:tc>
          <w:tcPr>
            <w:tcW w:w="1401" w:type="dxa"/>
          </w:tcPr>
          <w:p w14:paraId="3D7C4EB9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136,63</w:t>
            </w:r>
          </w:p>
        </w:tc>
        <w:tc>
          <w:tcPr>
            <w:tcW w:w="1202" w:type="dxa"/>
          </w:tcPr>
          <w:p w14:paraId="64E4F2B6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-22, -66</w:t>
            </w:r>
          </w:p>
        </w:tc>
      </w:tr>
      <w:tr w:rsidR="006A1A03" w:rsidRPr="00B30E0C" w14:paraId="3BBD1E8D" w14:textId="77777777" w:rsidTr="00B800E3">
        <w:trPr>
          <w:trHeight w:val="432"/>
        </w:trPr>
        <w:tc>
          <w:tcPr>
            <w:tcW w:w="571" w:type="dxa"/>
          </w:tcPr>
          <w:p w14:paraId="3B0CBF31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</w:t>
            </w:r>
          </w:p>
        </w:tc>
        <w:tc>
          <w:tcPr>
            <w:tcW w:w="2399" w:type="dxa"/>
          </w:tcPr>
          <w:p w14:paraId="730F92FD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B30E0C">
              <w:t>Glufosinate</w:t>
            </w:r>
            <w:proofErr w:type="spellEnd"/>
            <w:r w:rsidRPr="00B30E0C">
              <w:t>-FMOC</w:t>
            </w:r>
          </w:p>
        </w:tc>
        <w:tc>
          <w:tcPr>
            <w:tcW w:w="851" w:type="dxa"/>
          </w:tcPr>
          <w:p w14:paraId="3786EC19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4.60</w:t>
            </w:r>
          </w:p>
        </w:tc>
        <w:tc>
          <w:tcPr>
            <w:tcW w:w="725" w:type="dxa"/>
          </w:tcPr>
          <w:p w14:paraId="4E1C3C0B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402</w:t>
            </w:r>
          </w:p>
        </w:tc>
        <w:tc>
          <w:tcPr>
            <w:tcW w:w="885" w:type="dxa"/>
          </w:tcPr>
          <w:p w14:paraId="2C385E5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180</w:t>
            </w:r>
          </w:p>
        </w:tc>
        <w:tc>
          <w:tcPr>
            <w:tcW w:w="637" w:type="dxa"/>
          </w:tcPr>
          <w:p w14:paraId="09882279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-18</w:t>
            </w:r>
          </w:p>
        </w:tc>
        <w:tc>
          <w:tcPr>
            <w:tcW w:w="1401" w:type="dxa"/>
          </w:tcPr>
          <w:p w14:paraId="469F40E4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206, 63</w:t>
            </w:r>
          </w:p>
        </w:tc>
        <w:tc>
          <w:tcPr>
            <w:tcW w:w="1202" w:type="dxa"/>
          </w:tcPr>
          <w:p w14:paraId="668948DC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-22, -42</w:t>
            </w:r>
          </w:p>
        </w:tc>
      </w:tr>
      <w:tr w:rsidR="006A1A03" w:rsidRPr="00B30E0C" w14:paraId="5A23ED0E" w14:textId="77777777" w:rsidTr="00B800E3">
        <w:trPr>
          <w:trHeight w:val="432"/>
        </w:trPr>
        <w:tc>
          <w:tcPr>
            <w:tcW w:w="571" w:type="dxa"/>
          </w:tcPr>
          <w:p w14:paraId="6149E003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4</w:t>
            </w:r>
          </w:p>
        </w:tc>
        <w:tc>
          <w:tcPr>
            <w:tcW w:w="2399" w:type="dxa"/>
          </w:tcPr>
          <w:p w14:paraId="6A23B64B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IS Glyphosate-FMOC</w:t>
            </w:r>
          </w:p>
        </w:tc>
        <w:tc>
          <w:tcPr>
            <w:tcW w:w="851" w:type="dxa"/>
          </w:tcPr>
          <w:p w14:paraId="771547F7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3.91</w:t>
            </w:r>
          </w:p>
        </w:tc>
        <w:tc>
          <w:tcPr>
            <w:tcW w:w="725" w:type="dxa"/>
          </w:tcPr>
          <w:p w14:paraId="0676BE14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394</w:t>
            </w:r>
          </w:p>
        </w:tc>
        <w:tc>
          <w:tcPr>
            <w:tcW w:w="885" w:type="dxa"/>
          </w:tcPr>
          <w:p w14:paraId="1466B5BF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172</w:t>
            </w:r>
          </w:p>
        </w:tc>
        <w:tc>
          <w:tcPr>
            <w:tcW w:w="637" w:type="dxa"/>
          </w:tcPr>
          <w:p w14:paraId="435727DE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-18</w:t>
            </w:r>
          </w:p>
        </w:tc>
        <w:tc>
          <w:tcPr>
            <w:tcW w:w="1401" w:type="dxa"/>
          </w:tcPr>
          <w:p w14:paraId="01A1546E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154</w:t>
            </w:r>
          </w:p>
        </w:tc>
        <w:tc>
          <w:tcPr>
            <w:tcW w:w="1202" w:type="dxa"/>
          </w:tcPr>
          <w:p w14:paraId="2530BF34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-18</w:t>
            </w:r>
          </w:p>
        </w:tc>
      </w:tr>
      <w:tr w:rsidR="006A1A03" w:rsidRPr="00B30E0C" w14:paraId="405B6BFB" w14:textId="77777777" w:rsidTr="00B800E3">
        <w:trPr>
          <w:trHeight w:val="432"/>
        </w:trPr>
        <w:tc>
          <w:tcPr>
            <w:tcW w:w="571" w:type="dxa"/>
          </w:tcPr>
          <w:p w14:paraId="2F4A1C26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5</w:t>
            </w:r>
          </w:p>
        </w:tc>
        <w:tc>
          <w:tcPr>
            <w:tcW w:w="2399" w:type="dxa"/>
          </w:tcPr>
          <w:p w14:paraId="4926A8BC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IS AMPA-FMOC</w:t>
            </w:r>
          </w:p>
        </w:tc>
        <w:tc>
          <w:tcPr>
            <w:tcW w:w="851" w:type="dxa"/>
          </w:tcPr>
          <w:p w14:paraId="6B240059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5.67</w:t>
            </w:r>
          </w:p>
        </w:tc>
        <w:tc>
          <w:tcPr>
            <w:tcW w:w="725" w:type="dxa"/>
          </w:tcPr>
          <w:p w14:paraId="5F2E3E2E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336</w:t>
            </w:r>
          </w:p>
        </w:tc>
        <w:tc>
          <w:tcPr>
            <w:tcW w:w="885" w:type="dxa"/>
          </w:tcPr>
          <w:p w14:paraId="0C1461A0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114</w:t>
            </w:r>
          </w:p>
        </w:tc>
        <w:tc>
          <w:tcPr>
            <w:tcW w:w="637" w:type="dxa"/>
          </w:tcPr>
          <w:p w14:paraId="04F1F4B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-12</w:t>
            </w:r>
          </w:p>
        </w:tc>
        <w:tc>
          <w:tcPr>
            <w:tcW w:w="1401" w:type="dxa"/>
          </w:tcPr>
          <w:p w14:paraId="5145F62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140, 63</w:t>
            </w:r>
          </w:p>
        </w:tc>
        <w:tc>
          <w:tcPr>
            <w:tcW w:w="1202" w:type="dxa"/>
          </w:tcPr>
          <w:p w14:paraId="0401490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-24,-73</w:t>
            </w:r>
          </w:p>
        </w:tc>
      </w:tr>
      <w:tr w:rsidR="006A1A03" w:rsidRPr="00B30E0C" w14:paraId="00B6B77B" w14:textId="77777777" w:rsidTr="00B800E3">
        <w:trPr>
          <w:trHeight w:val="432"/>
        </w:trPr>
        <w:tc>
          <w:tcPr>
            <w:tcW w:w="571" w:type="dxa"/>
          </w:tcPr>
          <w:p w14:paraId="0E4A5F3E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6</w:t>
            </w:r>
          </w:p>
        </w:tc>
        <w:tc>
          <w:tcPr>
            <w:tcW w:w="2399" w:type="dxa"/>
          </w:tcPr>
          <w:p w14:paraId="563485F2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NAG</w:t>
            </w:r>
          </w:p>
        </w:tc>
        <w:tc>
          <w:tcPr>
            <w:tcW w:w="851" w:type="dxa"/>
          </w:tcPr>
          <w:p w14:paraId="38036623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1.25</w:t>
            </w:r>
          </w:p>
        </w:tc>
        <w:tc>
          <w:tcPr>
            <w:tcW w:w="725" w:type="dxa"/>
          </w:tcPr>
          <w:p w14:paraId="757222A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222</w:t>
            </w:r>
          </w:p>
        </w:tc>
        <w:tc>
          <w:tcPr>
            <w:tcW w:w="885" w:type="dxa"/>
          </w:tcPr>
          <w:p w14:paraId="36A86DFC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136</w:t>
            </w:r>
          </w:p>
        </w:tc>
        <w:tc>
          <w:tcPr>
            <w:tcW w:w="637" w:type="dxa"/>
          </w:tcPr>
          <w:p w14:paraId="76902633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-35</w:t>
            </w:r>
          </w:p>
        </w:tc>
        <w:tc>
          <w:tcPr>
            <w:tcW w:w="1401" w:type="dxa"/>
          </w:tcPr>
          <w:p w14:paraId="13166193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63</w:t>
            </w:r>
          </w:p>
        </w:tc>
        <w:tc>
          <w:tcPr>
            <w:tcW w:w="1202" w:type="dxa"/>
          </w:tcPr>
          <w:p w14:paraId="5CA9FF5F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-73</w:t>
            </w:r>
          </w:p>
        </w:tc>
      </w:tr>
      <w:tr w:rsidR="006A1A03" w:rsidRPr="00B30E0C" w14:paraId="13C6E586" w14:textId="77777777" w:rsidTr="00B800E3">
        <w:trPr>
          <w:trHeight w:val="432"/>
        </w:trPr>
        <w:tc>
          <w:tcPr>
            <w:tcW w:w="571" w:type="dxa"/>
          </w:tcPr>
          <w:p w14:paraId="7CA9A699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7</w:t>
            </w:r>
          </w:p>
        </w:tc>
        <w:tc>
          <w:tcPr>
            <w:tcW w:w="2399" w:type="dxa"/>
          </w:tcPr>
          <w:p w14:paraId="13692F47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MPPA</w:t>
            </w:r>
          </w:p>
        </w:tc>
        <w:tc>
          <w:tcPr>
            <w:tcW w:w="851" w:type="dxa"/>
          </w:tcPr>
          <w:p w14:paraId="454760D4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1.20</w:t>
            </w:r>
          </w:p>
        </w:tc>
        <w:tc>
          <w:tcPr>
            <w:tcW w:w="725" w:type="dxa"/>
          </w:tcPr>
          <w:p w14:paraId="5E5A7B08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151</w:t>
            </w:r>
          </w:p>
        </w:tc>
        <w:tc>
          <w:tcPr>
            <w:tcW w:w="885" w:type="dxa"/>
          </w:tcPr>
          <w:p w14:paraId="502ECFD3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63</w:t>
            </w:r>
          </w:p>
        </w:tc>
        <w:tc>
          <w:tcPr>
            <w:tcW w:w="637" w:type="dxa"/>
          </w:tcPr>
          <w:p w14:paraId="2EE7BD67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-45</w:t>
            </w:r>
          </w:p>
        </w:tc>
        <w:tc>
          <w:tcPr>
            <w:tcW w:w="1401" w:type="dxa"/>
          </w:tcPr>
          <w:p w14:paraId="0B59D38A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107</w:t>
            </w:r>
          </w:p>
        </w:tc>
        <w:tc>
          <w:tcPr>
            <w:tcW w:w="1202" w:type="dxa"/>
          </w:tcPr>
          <w:p w14:paraId="101514AD" w14:textId="77777777" w:rsidR="006A1A03" w:rsidRPr="00B30E0C" w:rsidRDefault="006A1A03" w:rsidP="006A1A03">
            <w:pPr>
              <w:autoSpaceDE w:val="0"/>
              <w:autoSpaceDN w:val="0"/>
              <w:adjustRightInd w:val="0"/>
              <w:spacing w:line="360" w:lineRule="auto"/>
            </w:pPr>
            <w:r w:rsidRPr="00B30E0C">
              <w:t>-22</w:t>
            </w:r>
          </w:p>
        </w:tc>
      </w:tr>
    </w:tbl>
    <w:p w14:paraId="506013C1" w14:textId="77777777" w:rsidR="00B800E3" w:rsidRPr="00C20E79" w:rsidRDefault="00296BCA" w:rsidP="00B800E3">
      <w:pPr>
        <w:pStyle w:val="CM3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7.1 </w:t>
      </w:r>
      <w:r w:rsidR="00B800E3" w:rsidRPr="00C20E79">
        <w:rPr>
          <w:rFonts w:ascii="Times New Roman" w:hAnsi="Times New Roman"/>
          <w:b/>
          <w:sz w:val="24"/>
          <w:szCs w:val="24"/>
        </w:rPr>
        <w:t>Sequence of injection</w:t>
      </w:r>
    </w:p>
    <w:p w14:paraId="10E2B74C" w14:textId="77777777" w:rsidR="00B800E3" w:rsidRPr="00C20E79" w:rsidRDefault="00B800E3" w:rsidP="00296BCA">
      <w:pPr>
        <w:pStyle w:val="CM31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>Inject one blank as well as a standard mixture to ensure that the system is ready for the sample analysis.</w:t>
      </w:r>
    </w:p>
    <w:p w14:paraId="649E8C77" w14:textId="77777777" w:rsidR="00B800E3" w:rsidRPr="00C20E79" w:rsidRDefault="00B800E3" w:rsidP="00296BCA">
      <w:pPr>
        <w:pStyle w:val="CM31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>Inject the solvent blank before and after standards to check the system free from carry over.</w:t>
      </w:r>
    </w:p>
    <w:p w14:paraId="317F915D" w14:textId="77777777" w:rsidR="00B800E3" w:rsidRPr="00C20E79" w:rsidRDefault="00B800E3" w:rsidP="00296BCA">
      <w:pPr>
        <w:pStyle w:val="CM31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>Inject mixture of solvent standards / matrix standards at least 5 levels including LOQ level.</w:t>
      </w:r>
    </w:p>
    <w:p w14:paraId="05F8785A" w14:textId="77777777" w:rsidR="00B800E3" w:rsidRPr="00C20E79" w:rsidRDefault="00B800E3" w:rsidP="00296BCA">
      <w:pPr>
        <w:pStyle w:val="CM31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>Inject reagent blank and quality control sample.</w:t>
      </w:r>
    </w:p>
    <w:p w14:paraId="282DC6D3" w14:textId="77777777" w:rsidR="00B800E3" w:rsidRPr="00C20E79" w:rsidRDefault="00B800E3" w:rsidP="00296BCA">
      <w:pPr>
        <w:pStyle w:val="CM31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>Inject samples.</w:t>
      </w:r>
    </w:p>
    <w:p w14:paraId="7F3153FB" w14:textId="77777777" w:rsidR="00B800E3" w:rsidRPr="00EF203A" w:rsidRDefault="00B800E3" w:rsidP="00296BCA">
      <w:pPr>
        <w:pStyle w:val="CM31"/>
        <w:numPr>
          <w:ilvl w:val="0"/>
          <w:numId w:val="1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>If there are more than ten samples in a batch, after every 10 sample inject one reagent blank and one calibration standard to check carry over and overall performance of the analytical instrument.</w:t>
      </w:r>
    </w:p>
    <w:p w14:paraId="226FC164" w14:textId="77777777" w:rsidR="00B800E3" w:rsidRPr="00C20E79" w:rsidRDefault="00B800E3" w:rsidP="00B800E3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bCs/>
        </w:rPr>
      </w:pPr>
    </w:p>
    <w:p w14:paraId="345AE0E3" w14:textId="77777777" w:rsidR="00B800E3" w:rsidRPr="00C20E79" w:rsidRDefault="00296BCA" w:rsidP="00B800E3">
      <w:pPr>
        <w:pStyle w:val="CM3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 </w:t>
      </w:r>
      <w:r w:rsidR="00B800E3" w:rsidRPr="00C20E79">
        <w:rPr>
          <w:rFonts w:ascii="Times New Roman" w:hAnsi="Times New Roman"/>
          <w:b/>
          <w:bCs/>
          <w:sz w:val="24"/>
          <w:szCs w:val="24"/>
        </w:rPr>
        <w:t xml:space="preserve">Data </w:t>
      </w:r>
      <w:r w:rsidR="00B800E3" w:rsidRPr="00EF203A">
        <w:rPr>
          <w:rFonts w:ascii="Times New Roman" w:hAnsi="Times New Roman"/>
          <w:b/>
          <w:sz w:val="24"/>
          <w:szCs w:val="24"/>
        </w:rPr>
        <w:t>interpretation</w:t>
      </w:r>
      <w:r w:rsidR="00B800E3" w:rsidRPr="00C20E79">
        <w:rPr>
          <w:rFonts w:ascii="Times New Roman" w:hAnsi="Times New Roman"/>
          <w:b/>
          <w:bCs/>
          <w:sz w:val="24"/>
          <w:szCs w:val="24"/>
        </w:rPr>
        <w:t xml:space="preserve"> (qualitative and quantitative analysis) </w:t>
      </w:r>
    </w:p>
    <w:p w14:paraId="1D7229DA" w14:textId="77777777" w:rsidR="00B800E3" w:rsidRPr="00C20E79" w:rsidRDefault="00B800E3" w:rsidP="00296BCA">
      <w:pPr>
        <w:pStyle w:val="CM31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 xml:space="preserve">Check the acquired data for standards as well as samples. </w:t>
      </w:r>
    </w:p>
    <w:p w14:paraId="3FBC4B50" w14:textId="77777777" w:rsidR="00B800E3" w:rsidRPr="00C20E79" w:rsidRDefault="00B800E3" w:rsidP="00296BCA">
      <w:pPr>
        <w:pStyle w:val="CM31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 xml:space="preserve">After data processing, check the two </w:t>
      </w:r>
      <w:r w:rsidR="00C651C0" w:rsidRPr="00C20E79">
        <w:rPr>
          <w:rFonts w:ascii="Times New Roman" w:hAnsi="Times New Roman"/>
          <w:sz w:val="24"/>
          <w:szCs w:val="24"/>
        </w:rPr>
        <w:t>transitions</w:t>
      </w:r>
      <w:r w:rsidRPr="00C20E79">
        <w:rPr>
          <w:rFonts w:ascii="Times New Roman" w:hAnsi="Times New Roman"/>
          <w:sz w:val="24"/>
          <w:szCs w:val="24"/>
        </w:rPr>
        <w:t xml:space="preserve"> per analyte are present at same (expected) retention time. Then calculate the ion ratio for two transitions. The ion ratio values should match within 30% of the reference standard ion ratio. Once confirm </w:t>
      </w:r>
      <w:r w:rsidR="00C651C0" w:rsidRPr="00C20E79">
        <w:rPr>
          <w:rFonts w:ascii="Times New Roman" w:hAnsi="Times New Roman"/>
          <w:sz w:val="24"/>
          <w:szCs w:val="24"/>
        </w:rPr>
        <w:t>these identification criteria</w:t>
      </w:r>
      <w:r w:rsidRPr="00C20E79">
        <w:rPr>
          <w:rFonts w:ascii="Times New Roman" w:hAnsi="Times New Roman"/>
          <w:sz w:val="24"/>
          <w:szCs w:val="24"/>
        </w:rPr>
        <w:t xml:space="preserve"> then start the quantification.</w:t>
      </w:r>
    </w:p>
    <w:p w14:paraId="35A221F7" w14:textId="77777777" w:rsidR="00B800E3" w:rsidRPr="00C20E79" w:rsidRDefault="00B800E3" w:rsidP="00296BCA">
      <w:pPr>
        <w:pStyle w:val="CM31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20E79">
        <w:rPr>
          <w:rFonts w:ascii="Times New Roman" w:hAnsi="Times New Roman"/>
          <w:sz w:val="24"/>
          <w:szCs w:val="24"/>
        </w:rPr>
        <w:t xml:space="preserve">For quantitation, check the retention times (±0.1 min) and response of calibration standards is proportionally increased with respect to concentration. Prepare a </w:t>
      </w:r>
      <w:r w:rsidRPr="00C20E79">
        <w:rPr>
          <w:rFonts w:ascii="Times New Roman" w:hAnsi="Times New Roman"/>
          <w:sz w:val="24"/>
          <w:szCs w:val="24"/>
        </w:rPr>
        <w:lastRenderedPageBreak/>
        <w:t>quantitation method using an optimum level of concentration. By applying the quantitation method, prepare the calibration curve for the standards by using the linear equation with 1/x weighing factor.</w:t>
      </w:r>
    </w:p>
    <w:p w14:paraId="27FDDBC5" w14:textId="77777777" w:rsidR="00B800E3" w:rsidRPr="00146DB6" w:rsidRDefault="00B800E3" w:rsidP="00296BCA">
      <w:pPr>
        <w:pStyle w:val="CM31"/>
        <w:numPr>
          <w:ilvl w:val="0"/>
          <w:numId w:val="15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146DB6">
        <w:rPr>
          <w:rFonts w:ascii="Times New Roman" w:hAnsi="Times New Roman"/>
          <w:sz w:val="24"/>
          <w:szCs w:val="24"/>
        </w:rPr>
        <w:t xml:space="preserve">Check linearity providing correlation coefficient &gt;0.99 and residuals within ± 20% for all the target analytes. </w:t>
      </w:r>
    </w:p>
    <w:p w14:paraId="50E4E2A4" w14:textId="77777777" w:rsidR="000E6F7F" w:rsidRPr="003F5D8D" w:rsidRDefault="000E6F7F" w:rsidP="00296B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b/>
          <w:sz w:val="28"/>
          <w:szCs w:val="28"/>
        </w:rPr>
      </w:pPr>
      <w:r w:rsidRPr="00B800E3">
        <w:rPr>
          <w:b/>
        </w:rPr>
        <w:t>Example calculation</w:t>
      </w:r>
      <w:r w:rsidRPr="003F5D8D">
        <w:rPr>
          <w:b/>
          <w:sz w:val="28"/>
          <w:szCs w:val="28"/>
        </w:rPr>
        <w:t xml:space="preserve">: </w:t>
      </w:r>
    </w:p>
    <w:p w14:paraId="77D791C1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8D">
        <w:rPr>
          <w:rFonts w:ascii="Times New Roman" w:hAnsi="Times New Roman" w:cs="Times New Roman"/>
        </w:rPr>
        <w:t xml:space="preserve">Sample was spiked with Glyphosate @ </w:t>
      </w:r>
      <w:r w:rsidR="00B800E3">
        <w:rPr>
          <w:rFonts w:ascii="Times New Roman" w:hAnsi="Times New Roman" w:cs="Times New Roman"/>
        </w:rPr>
        <w:t xml:space="preserve">0.05 </w:t>
      </w:r>
      <w:r w:rsidRPr="003F5D8D">
        <w:rPr>
          <w:rFonts w:ascii="Times New Roman" w:hAnsi="Times New Roman" w:cs="Times New Roman"/>
        </w:rPr>
        <w:t xml:space="preserve">µg/g level </w:t>
      </w:r>
    </w:p>
    <w:p w14:paraId="23FF93B3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 xml:space="preserve">Area of sample = </w:t>
      </w:r>
      <w:r w:rsidR="00146DB6">
        <w:rPr>
          <w:rFonts w:ascii="Times New Roman" w:hAnsi="Times New Roman" w:cs="Times New Roman"/>
        </w:rPr>
        <w:t>4.375e5</w:t>
      </w:r>
    </w:p>
    <w:p w14:paraId="1ED1F3CD" w14:textId="77777777" w:rsidR="000E6F7F" w:rsidRPr="003F5D8D" w:rsidRDefault="00146DB6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of IS = 5.76e6</w:t>
      </w:r>
    </w:p>
    <w:p w14:paraId="7782B4AB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>Sample response = Area of sample/ Area of IS</w:t>
      </w:r>
    </w:p>
    <w:p w14:paraId="6C5A02F9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ab/>
      </w:r>
      <w:r w:rsidRPr="003F5D8D">
        <w:rPr>
          <w:rFonts w:ascii="Times New Roman" w:hAnsi="Times New Roman" w:cs="Times New Roman"/>
        </w:rPr>
        <w:tab/>
        <w:t xml:space="preserve">       = </w:t>
      </w:r>
      <w:r w:rsidR="00146DB6">
        <w:rPr>
          <w:rFonts w:ascii="Times New Roman" w:hAnsi="Times New Roman" w:cs="Times New Roman"/>
        </w:rPr>
        <w:t>4.375e5</w:t>
      </w:r>
      <w:r w:rsidRPr="003F5D8D">
        <w:rPr>
          <w:rFonts w:ascii="Times New Roman" w:hAnsi="Times New Roman" w:cs="Times New Roman"/>
        </w:rPr>
        <w:t>/ 5.76e</w:t>
      </w:r>
      <w:r w:rsidR="00146DB6">
        <w:rPr>
          <w:rFonts w:ascii="Times New Roman" w:hAnsi="Times New Roman" w:cs="Times New Roman"/>
        </w:rPr>
        <w:t>6</w:t>
      </w:r>
    </w:p>
    <w:p w14:paraId="5430F83A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ab/>
      </w:r>
      <w:r w:rsidRPr="003F5D8D">
        <w:rPr>
          <w:rFonts w:ascii="Times New Roman" w:hAnsi="Times New Roman" w:cs="Times New Roman"/>
        </w:rPr>
        <w:tab/>
        <w:t xml:space="preserve">       = 0.</w:t>
      </w:r>
      <w:r w:rsidR="00146DB6">
        <w:rPr>
          <w:rFonts w:ascii="Times New Roman" w:hAnsi="Times New Roman" w:cs="Times New Roman"/>
        </w:rPr>
        <w:t>0767</w:t>
      </w:r>
    </w:p>
    <w:p w14:paraId="75AFA6F4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>IS concentration = 0.</w:t>
      </w:r>
      <w:r w:rsidR="00146DB6">
        <w:rPr>
          <w:rFonts w:ascii="Times New Roman" w:hAnsi="Times New Roman" w:cs="Times New Roman"/>
        </w:rPr>
        <w:t>0</w:t>
      </w:r>
      <w:r w:rsidRPr="003F5D8D">
        <w:rPr>
          <w:rFonts w:ascii="Times New Roman" w:hAnsi="Times New Roman" w:cs="Times New Roman"/>
        </w:rPr>
        <w:t>5 µg/mL</w:t>
      </w:r>
    </w:p>
    <w:p w14:paraId="6EA4CF55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 xml:space="preserve">Dilution factor (DF) = [(40/10) x (1.0/0.4)] = 10  </w:t>
      </w:r>
    </w:p>
    <w:p w14:paraId="43B2D0E9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>Linear Regression Equation Y = 0.743x +0.0335</w:t>
      </w:r>
    </w:p>
    <w:p w14:paraId="3E055D2D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>Unknown conc. (X µg/g) = [(Sample response-Intercept) / slope] x IS conc. x DF.</w:t>
      </w:r>
    </w:p>
    <w:p w14:paraId="6ED45BB7" w14:textId="77777777" w:rsidR="000E6F7F" w:rsidRPr="003F5D8D" w:rsidRDefault="000E6F7F" w:rsidP="00296BCA">
      <w:pPr>
        <w:pStyle w:val="Default"/>
        <w:ind w:left="567"/>
        <w:rPr>
          <w:rFonts w:ascii="Times New Roman" w:hAnsi="Times New Roman" w:cs="Times New Roman"/>
          <w:b/>
          <w:sz w:val="22"/>
          <w:szCs w:val="22"/>
        </w:rPr>
      </w:pPr>
      <w:r w:rsidRPr="003F5D8D">
        <w:rPr>
          <w:rFonts w:ascii="Times New Roman" w:hAnsi="Times New Roman" w:cs="Times New Roman"/>
        </w:rPr>
        <w:tab/>
      </w:r>
      <w:r w:rsidRPr="003F5D8D">
        <w:rPr>
          <w:rFonts w:ascii="Times New Roman" w:hAnsi="Times New Roman" w:cs="Times New Roman"/>
        </w:rPr>
        <w:tab/>
      </w:r>
      <w:r w:rsidRPr="003F5D8D">
        <w:rPr>
          <w:rFonts w:ascii="Times New Roman" w:hAnsi="Times New Roman" w:cs="Times New Roman"/>
        </w:rPr>
        <w:tab/>
        <w:t xml:space="preserve">                 = [(</w:t>
      </w:r>
      <w:r w:rsidR="00146DB6" w:rsidRPr="003F5D8D">
        <w:rPr>
          <w:rFonts w:ascii="Times New Roman" w:hAnsi="Times New Roman" w:cs="Times New Roman"/>
        </w:rPr>
        <w:t>0.</w:t>
      </w:r>
      <w:r w:rsidR="00146DB6">
        <w:rPr>
          <w:rFonts w:ascii="Times New Roman" w:hAnsi="Times New Roman" w:cs="Times New Roman"/>
        </w:rPr>
        <w:t>0767</w:t>
      </w:r>
      <w:r w:rsidRPr="003F5D8D">
        <w:rPr>
          <w:rFonts w:ascii="Times New Roman" w:hAnsi="Times New Roman" w:cs="Times New Roman"/>
        </w:rPr>
        <w:t>-0.0335)/ 0.743] x 0.5 x 10</w:t>
      </w:r>
    </w:p>
    <w:p w14:paraId="63CF698C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ab/>
      </w:r>
      <w:r w:rsidRPr="003F5D8D">
        <w:rPr>
          <w:rFonts w:ascii="Times New Roman" w:hAnsi="Times New Roman" w:cs="Times New Roman"/>
        </w:rPr>
        <w:tab/>
      </w:r>
      <w:r w:rsidRPr="003F5D8D">
        <w:rPr>
          <w:rFonts w:ascii="Times New Roman" w:hAnsi="Times New Roman" w:cs="Times New Roman"/>
        </w:rPr>
        <w:tab/>
        <w:t xml:space="preserve">     = </w:t>
      </w:r>
      <w:r w:rsidR="00146DB6">
        <w:rPr>
          <w:rFonts w:ascii="Times New Roman" w:hAnsi="Times New Roman" w:cs="Times New Roman"/>
        </w:rPr>
        <w:t>0.054</w:t>
      </w:r>
    </w:p>
    <w:p w14:paraId="2711199F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 xml:space="preserve">Reported value from the analyst software = </w:t>
      </w:r>
      <w:r w:rsidR="00146DB6">
        <w:rPr>
          <w:rFonts w:ascii="Times New Roman" w:hAnsi="Times New Roman" w:cs="Times New Roman"/>
        </w:rPr>
        <w:t>0.05</w:t>
      </w:r>
      <w:r w:rsidRPr="003F5D8D">
        <w:rPr>
          <w:rFonts w:ascii="Times New Roman" w:hAnsi="Times New Roman" w:cs="Times New Roman"/>
        </w:rPr>
        <w:t>4</w:t>
      </w:r>
      <w:r w:rsidR="00146DB6">
        <w:rPr>
          <w:rFonts w:ascii="Times New Roman" w:hAnsi="Times New Roman" w:cs="Times New Roman"/>
        </w:rPr>
        <w:t>3</w:t>
      </w:r>
      <w:r w:rsidRPr="003F5D8D">
        <w:rPr>
          <w:rFonts w:ascii="Times New Roman" w:hAnsi="Times New Roman" w:cs="Times New Roman"/>
        </w:rPr>
        <w:t xml:space="preserve"> µg/g</w:t>
      </w:r>
    </w:p>
    <w:p w14:paraId="5610A29B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>Recovery = (Cal. Conc. x 100)/ Spiked conc.</w:t>
      </w:r>
    </w:p>
    <w:p w14:paraId="573AF6D7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ab/>
        <w:t xml:space="preserve">     = (</w:t>
      </w:r>
      <w:r w:rsidR="00146DB6">
        <w:rPr>
          <w:rFonts w:ascii="Times New Roman" w:hAnsi="Times New Roman" w:cs="Times New Roman"/>
        </w:rPr>
        <w:t>0.054</w:t>
      </w:r>
      <w:r w:rsidRPr="003F5D8D">
        <w:rPr>
          <w:rFonts w:ascii="Times New Roman" w:hAnsi="Times New Roman" w:cs="Times New Roman"/>
        </w:rPr>
        <w:t xml:space="preserve"> x 100)/ </w:t>
      </w:r>
      <w:r w:rsidR="00146DB6">
        <w:rPr>
          <w:rFonts w:ascii="Times New Roman" w:hAnsi="Times New Roman" w:cs="Times New Roman"/>
        </w:rPr>
        <w:t>0.05</w:t>
      </w:r>
    </w:p>
    <w:p w14:paraId="0C1C6A7A" w14:textId="77777777" w:rsidR="000E6F7F" w:rsidRPr="003F5D8D" w:rsidRDefault="000E6F7F" w:rsidP="00296BCA">
      <w:pPr>
        <w:pStyle w:val="Defaul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5D8D">
        <w:rPr>
          <w:rFonts w:ascii="Times New Roman" w:hAnsi="Times New Roman" w:cs="Times New Roman"/>
        </w:rPr>
        <w:tab/>
        <w:t xml:space="preserve">     = </w:t>
      </w:r>
      <w:r w:rsidR="00146DB6">
        <w:rPr>
          <w:rFonts w:ascii="Times New Roman" w:hAnsi="Times New Roman" w:cs="Times New Roman"/>
        </w:rPr>
        <w:t>108</w:t>
      </w:r>
      <w:r w:rsidRPr="003F5D8D">
        <w:rPr>
          <w:rFonts w:ascii="Times New Roman" w:hAnsi="Times New Roman" w:cs="Times New Roman"/>
        </w:rPr>
        <w:t>%</w:t>
      </w:r>
    </w:p>
    <w:p w14:paraId="392D9207" w14:textId="77777777" w:rsidR="0088723E" w:rsidRDefault="00EF73F5" w:rsidP="00296BC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rFonts w:ascii="TimesLTStd-Roman" w:eastAsiaTheme="minorHAnsi" w:hAnsi="TimesLTStd-Roman" w:cs="TimesLTStd-Roman"/>
          <w:b/>
          <w:color w:val="000000"/>
          <w:szCs w:val="20"/>
        </w:rPr>
      </w:pPr>
      <w:r w:rsidRPr="00D36119">
        <w:rPr>
          <w:rFonts w:ascii="TimesLTStd-Roman" w:eastAsiaTheme="minorHAnsi" w:hAnsi="TimesLTStd-Roman" w:cs="TimesLTStd-Roman"/>
          <w:b/>
          <w:color w:val="000000"/>
          <w:szCs w:val="20"/>
        </w:rPr>
        <w:t>Reference</w:t>
      </w:r>
    </w:p>
    <w:p w14:paraId="75E39C86" w14:textId="5057FFB1" w:rsidR="00EF73F5" w:rsidRPr="008B7458" w:rsidRDefault="00000000" w:rsidP="009953A9">
      <w:pPr>
        <w:autoSpaceDE w:val="0"/>
        <w:autoSpaceDN w:val="0"/>
        <w:adjustRightInd w:val="0"/>
        <w:spacing w:line="360" w:lineRule="auto"/>
        <w:jc w:val="both"/>
        <w:rPr>
          <w:rFonts w:ascii="TimesLTStd-Roman" w:eastAsiaTheme="minorHAnsi" w:hAnsi="TimesLTStd-Roman" w:cs="TimesLTStd-Roman"/>
          <w:color w:val="000000"/>
          <w:szCs w:val="20"/>
        </w:rPr>
      </w:pPr>
      <w:hyperlink r:id="rId19" w:history="1">
        <w:proofErr w:type="spellStart"/>
        <w:r w:rsidR="00EF73F5" w:rsidRPr="0088723E">
          <w:rPr>
            <w:rFonts w:ascii="TimesLTStd-Roman" w:eastAsiaTheme="minorHAnsi" w:hAnsi="TimesLTStd-Roman" w:cs="TimesLTStd-Roman"/>
            <w:color w:val="000000"/>
            <w:szCs w:val="20"/>
          </w:rPr>
          <w:t>Oulkar</w:t>
        </w:r>
        <w:proofErr w:type="spellEnd"/>
        <w:r w:rsidR="00EF73F5" w:rsidRPr="0088723E">
          <w:rPr>
            <w:rFonts w:ascii="TimesLTStd-Roman" w:eastAsiaTheme="minorHAnsi" w:hAnsi="TimesLTStd-Roman" w:cs="TimesLTStd-Roman"/>
            <w:color w:val="000000"/>
            <w:szCs w:val="20"/>
          </w:rPr>
          <w:t xml:space="preserve"> DP</w:t>
        </w:r>
      </w:hyperlink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, </w:t>
      </w:r>
      <w:proofErr w:type="spellStart"/>
      <w:r>
        <w:fldChar w:fldCharType="begin"/>
      </w:r>
      <w:r>
        <w:instrText xml:space="preserve"> HYPERLINK "https://www.ncbi.nlm.nih.gov/pubmed/?term=Hingmire%20S%5BAuthor%5D&amp;cauthor=true&amp;cauthor_uid=28300023" </w:instrText>
      </w:r>
      <w:r>
        <w:fldChar w:fldCharType="separate"/>
      </w:r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Hingmire</w:t>
      </w:r>
      <w:proofErr w:type="spellEnd"/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 xml:space="preserve"> S</w:t>
      </w:r>
      <w:r>
        <w:rPr>
          <w:rFonts w:ascii="TimesLTStd-Roman" w:eastAsiaTheme="minorHAnsi" w:hAnsi="TimesLTStd-Roman" w:cs="TimesLTStd-Roman"/>
          <w:color w:val="000000"/>
          <w:szCs w:val="20"/>
        </w:rPr>
        <w:fldChar w:fldCharType="end"/>
      </w:r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, </w:t>
      </w:r>
      <w:hyperlink r:id="rId20" w:history="1">
        <w:r w:rsidR="00EF73F5" w:rsidRPr="0088723E">
          <w:rPr>
            <w:rFonts w:ascii="TimesLTStd-Roman" w:eastAsiaTheme="minorHAnsi" w:hAnsi="TimesLTStd-Roman" w:cs="TimesLTStd-Roman"/>
            <w:color w:val="000000"/>
            <w:szCs w:val="20"/>
          </w:rPr>
          <w:t>Goon A</w:t>
        </w:r>
      </w:hyperlink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, </w:t>
      </w:r>
      <w:hyperlink r:id="rId21" w:history="1">
        <w:r w:rsidR="00EF73F5" w:rsidRPr="0088723E">
          <w:rPr>
            <w:rFonts w:ascii="TimesLTStd-Roman" w:eastAsiaTheme="minorHAnsi" w:hAnsi="TimesLTStd-Roman" w:cs="TimesLTStd-Roman"/>
            <w:color w:val="000000"/>
            <w:szCs w:val="20"/>
          </w:rPr>
          <w:t>Jadhav M</w:t>
        </w:r>
      </w:hyperlink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, </w:t>
      </w:r>
      <w:proofErr w:type="spellStart"/>
      <w:r>
        <w:fldChar w:fldCharType="begin"/>
      </w:r>
      <w:r>
        <w:instrText xml:space="preserve"> HYPERLINK "https://www.ncbi.nlm.nih.gov/pubmed/?term=Ugare%20B%5BAuthor%5D&amp;cauthor=true&amp;cauthor_uid=28300023" </w:instrText>
      </w:r>
      <w:r>
        <w:fldChar w:fldCharType="separate"/>
      </w:r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Ugare</w:t>
      </w:r>
      <w:proofErr w:type="spellEnd"/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 xml:space="preserve"> B</w:t>
      </w:r>
      <w:r>
        <w:rPr>
          <w:rFonts w:ascii="TimesLTStd-Roman" w:eastAsiaTheme="minorHAnsi" w:hAnsi="TimesLTStd-Roman" w:cs="TimesLTStd-Roman"/>
          <w:color w:val="000000"/>
          <w:szCs w:val="20"/>
        </w:rPr>
        <w:fldChar w:fldCharType="end"/>
      </w:r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, </w:t>
      </w:r>
      <w:proofErr w:type="spellStart"/>
      <w:r>
        <w:fldChar w:fldCharType="begin"/>
      </w:r>
      <w:r>
        <w:instrText xml:space="preserve"> HYPERLINK "https://www.ncbi.nlm.nih.gov/pubmed/?term=Thekkumpurath%20AS%5BAuthor%5D&amp;cauthor=true&amp;cauthor_uid=28300023" </w:instrText>
      </w:r>
      <w:r>
        <w:fldChar w:fldCharType="separate"/>
      </w:r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Thekkumpurath</w:t>
      </w:r>
      <w:proofErr w:type="spellEnd"/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 xml:space="preserve"> AS</w:t>
      </w:r>
      <w:r>
        <w:rPr>
          <w:rFonts w:ascii="TimesLTStd-Roman" w:eastAsiaTheme="minorHAnsi" w:hAnsi="TimesLTStd-Roman" w:cs="TimesLTStd-Roman"/>
          <w:color w:val="000000"/>
          <w:szCs w:val="20"/>
        </w:rPr>
        <w:fldChar w:fldCharType="end"/>
      </w:r>
      <w:r w:rsidR="00EF73F5" w:rsidRPr="0088723E">
        <w:rPr>
          <w:rFonts w:ascii="TimesLTStd-Roman" w:eastAsiaTheme="minorHAnsi" w:hAnsi="TimesLTStd-Roman" w:cs="TimesLTStd-Roman"/>
          <w:color w:val="000000"/>
          <w:szCs w:val="20"/>
        </w:rPr>
        <w:t>, </w:t>
      </w:r>
      <w:hyperlink r:id="rId22" w:history="1">
        <w:r w:rsidR="00EF73F5" w:rsidRPr="0088723E">
          <w:rPr>
            <w:rFonts w:ascii="TimesLTStd-Roman" w:eastAsiaTheme="minorHAnsi" w:hAnsi="TimesLTStd-Roman" w:cs="TimesLTStd-Roman"/>
            <w:color w:val="000000"/>
            <w:szCs w:val="20"/>
          </w:rPr>
          <w:t>Banerjee K</w:t>
        </w:r>
      </w:hyperlink>
      <w:r w:rsidR="0088723E">
        <w:rPr>
          <w:rFonts w:ascii="TimesLTStd-Roman" w:eastAsiaTheme="minorHAnsi" w:hAnsi="TimesLTStd-Roman" w:cs="TimesLTStd-Roman"/>
          <w:color w:val="000000"/>
          <w:szCs w:val="20"/>
        </w:rPr>
        <w:t xml:space="preserve">, </w:t>
      </w:r>
      <w:r w:rsidR="00EF73F5" w:rsidRPr="007665CE">
        <w:rPr>
          <w:rFonts w:ascii="TimesLTStd-Roman" w:eastAsiaTheme="minorHAnsi" w:hAnsi="TimesLTStd-Roman" w:cs="TimesLTStd-Roman"/>
          <w:color w:val="000000"/>
          <w:szCs w:val="20"/>
        </w:rPr>
        <w:t xml:space="preserve">Optimization and Validation of a Residue Analysis Method for Glyphosate, </w:t>
      </w:r>
      <w:proofErr w:type="spellStart"/>
      <w:r w:rsidR="00EF73F5" w:rsidRPr="007665CE">
        <w:rPr>
          <w:rFonts w:ascii="TimesLTStd-Roman" w:eastAsiaTheme="minorHAnsi" w:hAnsi="TimesLTStd-Roman" w:cs="TimesLTStd-Roman"/>
          <w:color w:val="000000"/>
          <w:szCs w:val="20"/>
        </w:rPr>
        <w:t>Glufosinate</w:t>
      </w:r>
      <w:proofErr w:type="spellEnd"/>
      <w:r w:rsidR="00EF73F5" w:rsidRPr="007665CE">
        <w:rPr>
          <w:rFonts w:ascii="TimesLTStd-Roman" w:eastAsiaTheme="minorHAnsi" w:hAnsi="TimesLTStd-Roman" w:cs="TimesLTStd-Roman"/>
          <w:color w:val="000000"/>
          <w:szCs w:val="20"/>
        </w:rPr>
        <w:t xml:space="preserve">, and Their Metabolites in Plant Matrixes by Liquid Chromatography with Tandem Mass </w:t>
      </w:r>
      <w:proofErr w:type="spellStart"/>
      <w:r w:rsidR="00EF73F5" w:rsidRPr="007665CE">
        <w:rPr>
          <w:rFonts w:ascii="TimesLTStd-Roman" w:eastAsiaTheme="minorHAnsi" w:hAnsi="TimesLTStd-Roman" w:cs="TimesLTStd-Roman"/>
          <w:color w:val="000000"/>
          <w:szCs w:val="20"/>
        </w:rPr>
        <w:t>Spectrometry.</w:t>
      </w:r>
      <w:hyperlink r:id="rId23" w:tooltip="Journal of AOAC International." w:history="1">
        <w:r w:rsidR="007665CE" w:rsidRPr="007665CE">
          <w:rPr>
            <w:rFonts w:ascii="TimesLTStd-Roman" w:eastAsiaTheme="minorHAnsi" w:hAnsi="TimesLTStd-Roman" w:cs="TimesLTStd-Roman"/>
            <w:i/>
            <w:color w:val="000000"/>
          </w:rPr>
          <w:t>J</w:t>
        </w:r>
        <w:proofErr w:type="spellEnd"/>
        <w:r w:rsidR="007665CE" w:rsidRPr="007665CE">
          <w:rPr>
            <w:rFonts w:ascii="TimesLTStd-Roman" w:eastAsiaTheme="minorHAnsi" w:hAnsi="TimesLTStd-Roman" w:cs="TimesLTStd-Roman"/>
            <w:i/>
            <w:color w:val="000000"/>
          </w:rPr>
          <w:t xml:space="preserve"> AOAC Int.</w:t>
        </w:r>
      </w:hyperlink>
      <w:r w:rsidR="007665CE" w:rsidRPr="007665CE">
        <w:rPr>
          <w:rFonts w:ascii="TimesLTStd-Roman" w:eastAsiaTheme="minorHAnsi" w:hAnsi="TimesLTStd-Roman" w:cs="TimesLTStd-Roman"/>
          <w:i/>
          <w:color w:val="000000"/>
          <w:szCs w:val="20"/>
        </w:rPr>
        <w:t xml:space="preserve"> 2017 May 1; 100(3):631-639. </w:t>
      </w:r>
      <w:proofErr w:type="spellStart"/>
      <w:r w:rsidR="007665CE" w:rsidRPr="007665CE">
        <w:rPr>
          <w:rFonts w:ascii="TimesLTStd-Roman" w:eastAsiaTheme="minorHAnsi" w:hAnsi="TimesLTStd-Roman" w:cs="TimesLTStd-Roman"/>
          <w:i/>
          <w:color w:val="000000"/>
          <w:szCs w:val="20"/>
        </w:rPr>
        <w:t>doi</w:t>
      </w:r>
      <w:proofErr w:type="spellEnd"/>
      <w:r w:rsidR="007665CE" w:rsidRPr="007665CE">
        <w:rPr>
          <w:rFonts w:ascii="TimesLTStd-Roman" w:eastAsiaTheme="minorHAnsi" w:hAnsi="TimesLTStd-Roman" w:cs="TimesLTStd-Roman"/>
          <w:i/>
          <w:color w:val="000000"/>
          <w:szCs w:val="20"/>
        </w:rPr>
        <w:t xml:space="preserve">: 10.5740/jaoacint.17-0046. </w:t>
      </w:r>
      <w:proofErr w:type="spellStart"/>
      <w:r w:rsidR="007665CE" w:rsidRPr="007665CE">
        <w:rPr>
          <w:rFonts w:ascii="TimesLTStd-Roman" w:eastAsiaTheme="minorHAnsi" w:hAnsi="TimesLTStd-Roman" w:cs="TimesLTStd-Roman"/>
          <w:i/>
          <w:color w:val="000000"/>
          <w:szCs w:val="20"/>
        </w:rPr>
        <w:t>Epub</w:t>
      </w:r>
      <w:proofErr w:type="spellEnd"/>
      <w:r w:rsidR="007665CE" w:rsidRPr="007665CE">
        <w:rPr>
          <w:rFonts w:ascii="TimesLTStd-Roman" w:eastAsiaTheme="minorHAnsi" w:hAnsi="TimesLTStd-Roman" w:cs="TimesLTStd-Roman"/>
          <w:i/>
          <w:color w:val="000000"/>
          <w:szCs w:val="20"/>
        </w:rPr>
        <w:t xml:space="preserve"> 2017 Mar 23.</w:t>
      </w:r>
    </w:p>
    <w:sectPr w:rsidR="00EF73F5" w:rsidRPr="008B7458" w:rsidSect="00EC6FA0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E121" w14:textId="77777777" w:rsidR="0074590F" w:rsidRDefault="0074590F" w:rsidP="00A80700">
      <w:r>
        <w:separator/>
      </w:r>
    </w:p>
  </w:endnote>
  <w:endnote w:type="continuationSeparator" w:id="0">
    <w:p w14:paraId="7258C399" w14:textId="77777777" w:rsidR="0074590F" w:rsidRDefault="0074590F" w:rsidP="00A8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755976077"/>
      <w:docPartObj>
        <w:docPartGallery w:val="Page Numbers (Bottom of Page)"/>
        <w:docPartUnique/>
      </w:docPartObj>
    </w:sdtPr>
    <w:sdtContent>
      <w:p w14:paraId="17817DD6" w14:textId="77777777" w:rsidR="0076565B" w:rsidRPr="008C0943" w:rsidRDefault="0076565B">
        <w:pPr>
          <w:pStyle w:val="Footer"/>
          <w:jc w:val="right"/>
          <w:rPr>
            <w:rFonts w:ascii="Times New Roman" w:hAnsi="Times New Roman" w:cs="Times New Roman"/>
            <w:sz w:val="24"/>
          </w:rPr>
        </w:pPr>
      </w:p>
      <w:p w14:paraId="5DC52A05" w14:textId="77777777" w:rsidR="0076565B" w:rsidRPr="008C0943" w:rsidRDefault="0076565B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8C0943">
          <w:rPr>
            <w:rFonts w:ascii="Times New Roman" w:hAnsi="Times New Roman" w:cs="Times New Roman"/>
            <w:sz w:val="24"/>
          </w:rPr>
          <w:t xml:space="preserve">Page | </w:t>
        </w:r>
        <w:r w:rsidRPr="008C0943">
          <w:rPr>
            <w:rFonts w:ascii="Times New Roman" w:hAnsi="Times New Roman" w:cs="Times New Roman"/>
            <w:sz w:val="24"/>
          </w:rPr>
          <w:fldChar w:fldCharType="begin"/>
        </w:r>
        <w:r w:rsidRPr="008C09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C0943">
          <w:rPr>
            <w:rFonts w:ascii="Times New Roman" w:hAnsi="Times New Roman" w:cs="Times New Roman"/>
            <w:sz w:val="24"/>
          </w:rPr>
          <w:fldChar w:fldCharType="separate"/>
        </w:r>
        <w:r w:rsidR="00A44C14">
          <w:rPr>
            <w:rFonts w:ascii="Times New Roman" w:hAnsi="Times New Roman" w:cs="Times New Roman"/>
            <w:noProof/>
            <w:sz w:val="24"/>
          </w:rPr>
          <w:t>1</w:t>
        </w:r>
        <w:r w:rsidRPr="008C09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48DD" w14:textId="77777777" w:rsidR="0074590F" w:rsidRDefault="0074590F" w:rsidP="00A80700">
      <w:r>
        <w:separator/>
      </w:r>
    </w:p>
  </w:footnote>
  <w:footnote w:type="continuationSeparator" w:id="0">
    <w:p w14:paraId="0C7C65C3" w14:textId="77777777" w:rsidR="0074590F" w:rsidRDefault="0074590F" w:rsidP="00A8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C4C"/>
    <w:multiLevelType w:val="hybridMultilevel"/>
    <w:tmpl w:val="306A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80E"/>
    <w:multiLevelType w:val="hybridMultilevel"/>
    <w:tmpl w:val="51383C9C"/>
    <w:lvl w:ilvl="0" w:tplc="4C2A34BA">
      <w:start w:val="1"/>
      <w:numFmt w:val="lowerLetter"/>
      <w:lvlText w:val="%1."/>
      <w:lvlJc w:val="left"/>
      <w:pPr>
        <w:ind w:left="132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CD8"/>
    <w:multiLevelType w:val="hybridMultilevel"/>
    <w:tmpl w:val="16AC26F2"/>
    <w:lvl w:ilvl="0" w:tplc="68306DE2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/>
      </w:rPr>
    </w:lvl>
    <w:lvl w:ilvl="1" w:tplc="0409000B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C735B91"/>
    <w:multiLevelType w:val="hybridMultilevel"/>
    <w:tmpl w:val="13E6D992"/>
    <w:lvl w:ilvl="0" w:tplc="36220E7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445"/>
    <w:multiLevelType w:val="hybridMultilevel"/>
    <w:tmpl w:val="BD725246"/>
    <w:lvl w:ilvl="0" w:tplc="C27CAD3A">
      <w:start w:val="1"/>
      <w:numFmt w:val="lowerLetter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39A0E16"/>
    <w:multiLevelType w:val="hybridMultilevel"/>
    <w:tmpl w:val="702A9626"/>
    <w:lvl w:ilvl="0" w:tplc="AEF6B52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4798C"/>
    <w:multiLevelType w:val="hybridMultilevel"/>
    <w:tmpl w:val="68529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6227"/>
    <w:multiLevelType w:val="multilevel"/>
    <w:tmpl w:val="EE1E9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4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05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5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56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140" w:hanging="1440"/>
      </w:pPr>
      <w:rPr>
        <w:rFonts w:hint="default"/>
        <w:b/>
        <w:color w:val="auto"/>
      </w:rPr>
    </w:lvl>
  </w:abstractNum>
  <w:abstractNum w:abstractNumId="8" w15:restartNumberingAfterBreak="0">
    <w:nsid w:val="27C56F71"/>
    <w:multiLevelType w:val="multilevel"/>
    <w:tmpl w:val="EE1E9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6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4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05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5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56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140" w:hanging="1440"/>
      </w:pPr>
      <w:rPr>
        <w:rFonts w:hint="default"/>
        <w:b/>
        <w:color w:val="auto"/>
      </w:rPr>
    </w:lvl>
  </w:abstractNum>
  <w:abstractNum w:abstractNumId="9" w15:restartNumberingAfterBreak="0">
    <w:nsid w:val="2DF552BC"/>
    <w:multiLevelType w:val="multilevel"/>
    <w:tmpl w:val="C22CA424"/>
    <w:lvl w:ilvl="0">
      <w:start w:val="1"/>
      <w:numFmt w:val="lowerLetter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hint="default"/>
        <w:b w:val="0"/>
        <w:i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4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05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5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56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140" w:hanging="1440"/>
      </w:pPr>
      <w:rPr>
        <w:rFonts w:hint="default"/>
        <w:b/>
        <w:color w:val="auto"/>
      </w:rPr>
    </w:lvl>
  </w:abstractNum>
  <w:abstractNum w:abstractNumId="10" w15:restartNumberingAfterBreak="0">
    <w:nsid w:val="36D26191"/>
    <w:multiLevelType w:val="hybridMultilevel"/>
    <w:tmpl w:val="9C98FEC2"/>
    <w:lvl w:ilvl="0" w:tplc="F03CF80A">
      <w:start w:val="1"/>
      <w:numFmt w:val="lowerLetter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50A1"/>
    <w:multiLevelType w:val="hybridMultilevel"/>
    <w:tmpl w:val="E7F08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0AED"/>
    <w:multiLevelType w:val="hybridMultilevel"/>
    <w:tmpl w:val="98E289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46CF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94EF1"/>
    <w:multiLevelType w:val="multilevel"/>
    <w:tmpl w:val="6B3EB3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781031"/>
    <w:multiLevelType w:val="multilevel"/>
    <w:tmpl w:val="4C1097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16" w15:restartNumberingAfterBreak="0">
    <w:nsid w:val="67C71077"/>
    <w:multiLevelType w:val="multilevel"/>
    <w:tmpl w:val="309665E4"/>
    <w:lvl w:ilvl="0">
      <w:start w:val="1"/>
      <w:numFmt w:val="lowerLetter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4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05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5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56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140" w:hanging="1440"/>
      </w:pPr>
      <w:rPr>
        <w:rFonts w:hint="default"/>
        <w:b/>
        <w:color w:val="auto"/>
      </w:rPr>
    </w:lvl>
  </w:abstractNum>
  <w:abstractNum w:abstractNumId="17" w15:restartNumberingAfterBreak="0">
    <w:nsid w:val="697F001D"/>
    <w:multiLevelType w:val="hybridMultilevel"/>
    <w:tmpl w:val="D932F600"/>
    <w:lvl w:ilvl="0" w:tplc="FEACB0EA">
      <w:start w:val="1"/>
      <w:numFmt w:val="lowerLetter"/>
      <w:lvlText w:val="%1."/>
      <w:lvlJc w:val="left"/>
      <w:pPr>
        <w:ind w:left="1321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 w15:restartNumberingAfterBreak="0">
    <w:nsid w:val="70D32E36"/>
    <w:multiLevelType w:val="multilevel"/>
    <w:tmpl w:val="EE1E9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4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05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556" w:hanging="936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564" w:hanging="1224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140" w:hanging="1440"/>
      </w:pPr>
      <w:rPr>
        <w:rFonts w:hint="default"/>
        <w:b/>
        <w:color w:val="auto"/>
      </w:rPr>
    </w:lvl>
  </w:abstractNum>
  <w:abstractNum w:abstractNumId="19" w15:restartNumberingAfterBreak="0">
    <w:nsid w:val="73044014"/>
    <w:multiLevelType w:val="hybridMultilevel"/>
    <w:tmpl w:val="1A84A862"/>
    <w:lvl w:ilvl="0" w:tplc="CE4831D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368F"/>
    <w:multiLevelType w:val="multilevel"/>
    <w:tmpl w:val="9E8844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num w:numId="1" w16cid:durableId="35005336">
    <w:abstractNumId w:val="7"/>
  </w:num>
  <w:num w:numId="2" w16cid:durableId="1592620617">
    <w:abstractNumId w:val="16"/>
  </w:num>
  <w:num w:numId="3" w16cid:durableId="2003923221">
    <w:abstractNumId w:val="2"/>
  </w:num>
  <w:num w:numId="4" w16cid:durableId="1399742418">
    <w:abstractNumId w:val="10"/>
  </w:num>
  <w:num w:numId="5" w16cid:durableId="1391269447">
    <w:abstractNumId w:val="14"/>
  </w:num>
  <w:num w:numId="6" w16cid:durableId="631639879">
    <w:abstractNumId w:val="5"/>
  </w:num>
  <w:num w:numId="7" w16cid:durableId="705831579">
    <w:abstractNumId w:val="4"/>
  </w:num>
  <w:num w:numId="8" w16cid:durableId="955790979">
    <w:abstractNumId w:val="9"/>
  </w:num>
  <w:num w:numId="9" w16cid:durableId="1958218280">
    <w:abstractNumId w:val="3"/>
  </w:num>
  <w:num w:numId="10" w16cid:durableId="828638438">
    <w:abstractNumId w:val="8"/>
  </w:num>
  <w:num w:numId="11" w16cid:durableId="551118972">
    <w:abstractNumId w:val="18"/>
  </w:num>
  <w:num w:numId="12" w16cid:durableId="1149859039">
    <w:abstractNumId w:val="6"/>
  </w:num>
  <w:num w:numId="13" w16cid:durableId="1930235594">
    <w:abstractNumId w:val="11"/>
  </w:num>
  <w:num w:numId="14" w16cid:durableId="1903128248">
    <w:abstractNumId w:val="17"/>
  </w:num>
  <w:num w:numId="15" w16cid:durableId="2127700676">
    <w:abstractNumId w:val="1"/>
  </w:num>
  <w:num w:numId="16" w16cid:durableId="1400976420">
    <w:abstractNumId w:val="0"/>
  </w:num>
  <w:num w:numId="17" w16cid:durableId="1697271898">
    <w:abstractNumId w:val="19"/>
  </w:num>
  <w:num w:numId="18" w16cid:durableId="1798572814">
    <w:abstractNumId w:val="12"/>
  </w:num>
  <w:num w:numId="19" w16cid:durableId="2039156542">
    <w:abstractNumId w:val="20"/>
  </w:num>
  <w:num w:numId="20" w16cid:durableId="1841921092">
    <w:abstractNumId w:val="15"/>
  </w:num>
  <w:num w:numId="21" w16cid:durableId="648902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00"/>
    <w:rsid w:val="00096AC4"/>
    <w:rsid w:val="000A3775"/>
    <w:rsid w:val="000E33C4"/>
    <w:rsid w:val="000E6F7F"/>
    <w:rsid w:val="00146DB6"/>
    <w:rsid w:val="001B159D"/>
    <w:rsid w:val="00263D3D"/>
    <w:rsid w:val="00270B33"/>
    <w:rsid w:val="002901DA"/>
    <w:rsid w:val="00296BCA"/>
    <w:rsid w:val="002F7CCE"/>
    <w:rsid w:val="0030267C"/>
    <w:rsid w:val="003121E1"/>
    <w:rsid w:val="00340984"/>
    <w:rsid w:val="00387215"/>
    <w:rsid w:val="00445CFC"/>
    <w:rsid w:val="0046208B"/>
    <w:rsid w:val="004E4C57"/>
    <w:rsid w:val="00557837"/>
    <w:rsid w:val="00567EE0"/>
    <w:rsid w:val="00586587"/>
    <w:rsid w:val="005D4576"/>
    <w:rsid w:val="00652E79"/>
    <w:rsid w:val="00655748"/>
    <w:rsid w:val="006567A8"/>
    <w:rsid w:val="006A1A03"/>
    <w:rsid w:val="006F78DE"/>
    <w:rsid w:val="007237A3"/>
    <w:rsid w:val="0074590F"/>
    <w:rsid w:val="00762B02"/>
    <w:rsid w:val="0076565B"/>
    <w:rsid w:val="007665CE"/>
    <w:rsid w:val="00774B77"/>
    <w:rsid w:val="007F4592"/>
    <w:rsid w:val="008071E1"/>
    <w:rsid w:val="00807B72"/>
    <w:rsid w:val="008206E8"/>
    <w:rsid w:val="00846187"/>
    <w:rsid w:val="0088723E"/>
    <w:rsid w:val="008B7458"/>
    <w:rsid w:val="008C0943"/>
    <w:rsid w:val="009203EE"/>
    <w:rsid w:val="00973352"/>
    <w:rsid w:val="009953A9"/>
    <w:rsid w:val="009B56E0"/>
    <w:rsid w:val="009C2289"/>
    <w:rsid w:val="00A314BD"/>
    <w:rsid w:val="00A34C6B"/>
    <w:rsid w:val="00A44C14"/>
    <w:rsid w:val="00A66FAC"/>
    <w:rsid w:val="00A70173"/>
    <w:rsid w:val="00A80700"/>
    <w:rsid w:val="00AC0091"/>
    <w:rsid w:val="00AD36BB"/>
    <w:rsid w:val="00B4782A"/>
    <w:rsid w:val="00B800E3"/>
    <w:rsid w:val="00B94571"/>
    <w:rsid w:val="00B96FB7"/>
    <w:rsid w:val="00C2738E"/>
    <w:rsid w:val="00C33E3B"/>
    <w:rsid w:val="00C469F9"/>
    <w:rsid w:val="00C54AE5"/>
    <w:rsid w:val="00C61C80"/>
    <w:rsid w:val="00C63BDA"/>
    <w:rsid w:val="00C651C0"/>
    <w:rsid w:val="00CA6194"/>
    <w:rsid w:val="00CF70CF"/>
    <w:rsid w:val="00D02E71"/>
    <w:rsid w:val="00D17457"/>
    <w:rsid w:val="00D36119"/>
    <w:rsid w:val="00D72B8E"/>
    <w:rsid w:val="00DA5F3C"/>
    <w:rsid w:val="00DC0DCB"/>
    <w:rsid w:val="00E30620"/>
    <w:rsid w:val="00EB3458"/>
    <w:rsid w:val="00EC6FA0"/>
    <w:rsid w:val="00EE13EF"/>
    <w:rsid w:val="00EF73F5"/>
    <w:rsid w:val="00F96C1B"/>
    <w:rsid w:val="00FE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55B3"/>
  <w15:docId w15:val="{CE68E2A6-118F-442F-B046-6B9E99D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B74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7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0700"/>
  </w:style>
  <w:style w:type="paragraph" w:styleId="Footer">
    <w:name w:val="footer"/>
    <w:basedOn w:val="Normal"/>
    <w:link w:val="FooterChar"/>
    <w:uiPriority w:val="99"/>
    <w:unhideWhenUsed/>
    <w:rsid w:val="00A807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0700"/>
  </w:style>
  <w:style w:type="paragraph" w:customStyle="1" w:styleId="CM29">
    <w:name w:val="CM29"/>
    <w:basedOn w:val="Normal"/>
    <w:next w:val="Normal"/>
    <w:rsid w:val="009203EE"/>
    <w:pPr>
      <w:autoSpaceDE w:val="0"/>
      <w:autoSpaceDN w:val="0"/>
      <w:adjustRightInd w:val="0"/>
      <w:spacing w:after="233"/>
    </w:pPr>
    <w:rPr>
      <w:rFonts w:ascii="Arial" w:hAnsi="Arial"/>
      <w:sz w:val="20"/>
      <w:szCs w:val="22"/>
    </w:rPr>
  </w:style>
  <w:style w:type="paragraph" w:customStyle="1" w:styleId="CM31">
    <w:name w:val="CM31"/>
    <w:basedOn w:val="Normal"/>
    <w:next w:val="Normal"/>
    <w:rsid w:val="009203EE"/>
    <w:pPr>
      <w:autoSpaceDE w:val="0"/>
      <w:autoSpaceDN w:val="0"/>
      <w:adjustRightInd w:val="0"/>
      <w:spacing w:after="360"/>
    </w:pPr>
    <w:rPr>
      <w:rFonts w:ascii="Arial" w:hAnsi="Arial"/>
      <w:sz w:val="20"/>
      <w:szCs w:val="22"/>
    </w:rPr>
  </w:style>
  <w:style w:type="paragraph" w:customStyle="1" w:styleId="Default">
    <w:name w:val="Default"/>
    <w:rsid w:val="00EB3458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2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B74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8qarf">
    <w:name w:val="w8qarf"/>
    <w:basedOn w:val="DefaultParagraphFont"/>
    <w:rsid w:val="007237A3"/>
  </w:style>
  <w:style w:type="character" w:styleId="Hyperlink">
    <w:name w:val="Hyperlink"/>
    <w:basedOn w:val="DefaultParagraphFont"/>
    <w:uiPriority w:val="99"/>
    <w:unhideWhenUsed/>
    <w:rsid w:val="007237A3"/>
    <w:rPr>
      <w:color w:val="0000FF"/>
      <w:u w:val="single"/>
    </w:rPr>
  </w:style>
  <w:style w:type="character" w:customStyle="1" w:styleId="lrzxr">
    <w:name w:val="lrzxr"/>
    <w:basedOn w:val="DefaultParagraphFont"/>
    <w:rsid w:val="007237A3"/>
  </w:style>
  <w:style w:type="table" w:styleId="TableGrid">
    <w:name w:val="Table Grid"/>
    <w:basedOn w:val="TableNormal"/>
    <w:uiPriority w:val="39"/>
    <w:rsid w:val="00AD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14BD"/>
    <w:pPr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F7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7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F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0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yperlink" Target="https://www.google.co.in/search?newwindow=1&amp;safe=strict&amp;q=ammonium+formate+formula&amp;stick=H4sIAAAAAAAAAOPgE-LSz9U3MCqvNDer0lLPTrbST85Izc0sLimqhLCSE3Pik_NzC_JL81Ks0vKLcktzEgGVPBYUNwAAAA&amp;sa=X&amp;ved=0ahUKEwi5jcuNj9DaAhVJtI8KHXddDyYQ6BMI6AEoADA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Jadhav%20M%5BAuthor%5D&amp;cauthor=true&amp;cauthor_uid=2830002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https://www.google.co.in/search?newwindow=1&amp;safe=strict&amp;q=ammonium+formate+molar+mass&amp;stick=H4sIAAAAAAAAAOPgE-LSz9U3MCqvNDer0tLKTrbST85Izc0sLimqhLCSE3Pik_NzC_JL81KscvNzEosUchOLiwGI2jVOOgAAAA&amp;sa=X&amp;ved=0ahUKEwi5jcuNj9DaAhVJtI8KHXddDyYQ6BMI5QEoADA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.in/search?rlz=1C1GCEA_enIN789IN789&amp;q=fmoc+molar+mass&amp;stick=H4sIAAAAAAAAAOPgE-LSz9U3ME4uyjCr0NLKTrbST85Izc0sLimqhLCSE3Pik_NzC_JL81KscvNzEosUchOLiwEGxr5zOgAAAA&amp;sa=X&amp;ved=0ahUKEwiEnuGGwubaAhWLuI8KHSMnCTgQ6BMItgEoADAP" TargetMode="External"/><Relationship Id="rId20" Type="http://schemas.openxmlformats.org/officeDocument/2006/relationships/hyperlink" Target="https://www.ncbi.nlm.nih.gov/pubmed/?term=Goon%20A%5BAuthor%5D&amp;cauthor=true&amp;cauthor_uid=28300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.in/search?rlz=1C1GCEA_enIN789IN789&amp;q=fmoc+formula&amp;stick=H4sIAAAAAAAAAOPgE-LSz9U3ME4uyjCr0FLPTrbST85Izc0sLimqhLCSE3Pik_NzC_JL81Ks0vKLcktzEgH0ABJrNwAAAA&amp;sa=X&amp;ved=0ahUKEwiEnuGGwubaAhWLuI8KHSMnCTgQ6BMIswEoADAO" TargetMode="External"/><Relationship Id="rId23" Type="http://schemas.openxmlformats.org/officeDocument/2006/relationships/hyperlink" Target="https://www.ncbi.nlm.nih.gov/pubmed/2830002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ncbi.nlm.nih.gov/pubmed/?term=Oulkar%20DP%5BAuthor%5D&amp;cauthor=true&amp;cauthor_uid=283000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hyperlink" Target="https://www.ncbi.nlm.nih.gov/pubmed/?term=Banerjee%20K%5BAuthor%5D&amp;cauthor=true&amp;cauthor_uid=28300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XW4600RC6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NRL_Sample pre 1</dc:creator>
  <cp:lastModifiedBy>Dr. Ahammed Shabeer</cp:lastModifiedBy>
  <cp:revision>5</cp:revision>
  <dcterms:created xsi:type="dcterms:W3CDTF">2022-09-07T04:50:00Z</dcterms:created>
  <dcterms:modified xsi:type="dcterms:W3CDTF">2022-09-07T06:42:00Z</dcterms:modified>
</cp:coreProperties>
</file>