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9B763" w14:textId="77777777" w:rsidR="00E0734E" w:rsidRPr="00E0734E" w:rsidRDefault="00E0734E" w:rsidP="00E0734E">
      <w:pPr>
        <w:widowControl w:val="0"/>
        <w:suppressAutoHyphens/>
        <w:spacing w:after="80" w:line="240" w:lineRule="auto"/>
        <w:jc w:val="center"/>
        <w:rPr>
          <w:rFonts w:ascii="Arial" w:eastAsia="Nirmala UI" w:hAnsi="Arial" w:cs="Arial"/>
          <w:b/>
          <w:bCs/>
          <w:color w:val="244061"/>
          <w:sz w:val="28"/>
          <w:szCs w:val="28"/>
          <w:lang w:val="en-US" w:bidi="ar-SA"/>
        </w:rPr>
      </w:pPr>
      <w:r w:rsidRPr="00E0734E">
        <w:rPr>
          <w:rFonts w:ascii="Nirmala UI" w:eastAsia="Nirmala UI" w:hAnsi="Nirmala UI" w:cs="Nirmala UI"/>
          <w:b/>
          <w:bCs/>
          <w:color w:val="244061"/>
          <w:sz w:val="28"/>
          <w:szCs w:val="28"/>
          <w:cs/>
          <w:lang w:val="en-US"/>
        </w:rPr>
        <w:t>भारतीय</w:t>
      </w:r>
      <w:r w:rsidRPr="00E0734E">
        <w:rPr>
          <w:rFonts w:ascii="Arial" w:eastAsia="Nirmala UI" w:hAnsi="Arial" w:cs="Arial"/>
          <w:b/>
          <w:bCs/>
          <w:color w:val="244061"/>
          <w:spacing w:val="5"/>
          <w:sz w:val="28"/>
          <w:szCs w:val="28"/>
          <w:lang w:val="en-US" w:bidi="ar-SA"/>
        </w:rPr>
        <w:t xml:space="preserve"> </w:t>
      </w:r>
      <w:r w:rsidRPr="00E0734E">
        <w:rPr>
          <w:rFonts w:ascii="Nirmala UI" w:eastAsia="Nirmala UI" w:hAnsi="Nirmala UI" w:cs="Nirmala UI"/>
          <w:b/>
          <w:bCs/>
          <w:color w:val="244061"/>
          <w:sz w:val="28"/>
          <w:szCs w:val="28"/>
          <w:cs/>
          <w:lang w:val="en-US"/>
        </w:rPr>
        <w:t>मानक</w:t>
      </w:r>
      <w:r w:rsidRPr="00E0734E">
        <w:rPr>
          <w:rFonts w:ascii="Arial" w:eastAsia="Nirmala UI" w:hAnsi="Arial" w:cs="Arial"/>
          <w:b/>
          <w:bCs/>
          <w:color w:val="244061"/>
          <w:spacing w:val="5"/>
          <w:sz w:val="28"/>
          <w:szCs w:val="28"/>
          <w:lang w:val="en-US" w:bidi="ar-SA"/>
        </w:rPr>
        <w:t xml:space="preserve"> </w:t>
      </w:r>
      <w:r w:rsidRPr="00E0734E">
        <w:rPr>
          <w:rFonts w:ascii="Nirmala UI" w:eastAsia="Nirmala UI" w:hAnsi="Nirmala UI" w:cs="Nirmala UI"/>
          <w:b/>
          <w:bCs/>
          <w:color w:val="244061"/>
          <w:sz w:val="28"/>
          <w:szCs w:val="28"/>
          <w:cs/>
          <w:lang w:val="en-US"/>
        </w:rPr>
        <w:t>ब्यूरो</w:t>
      </w:r>
    </w:p>
    <w:p w14:paraId="074D3838" w14:textId="77777777" w:rsidR="00E0734E" w:rsidRPr="00E0734E" w:rsidRDefault="00E0734E" w:rsidP="00E0734E">
      <w:pPr>
        <w:widowControl w:val="0"/>
        <w:suppressAutoHyphens/>
        <w:spacing w:after="160" w:line="240" w:lineRule="auto"/>
        <w:ind w:right="-10"/>
        <w:jc w:val="center"/>
        <w:rPr>
          <w:rFonts w:ascii="Arial" w:eastAsia="Times New Roman" w:hAnsi="Arial" w:cs="Arial"/>
          <w:b/>
          <w:color w:val="244061"/>
          <w:sz w:val="28"/>
          <w:szCs w:val="28"/>
          <w:lang w:val="en-US" w:bidi="ar-SA"/>
        </w:rPr>
      </w:pPr>
      <w:r w:rsidRPr="00E0734E">
        <w:rPr>
          <w:rFonts w:ascii="Arial" w:eastAsia="Times New Roman" w:hAnsi="Arial" w:cs="Arial"/>
          <w:b/>
          <w:color w:val="244061"/>
          <w:sz w:val="28"/>
          <w:szCs w:val="28"/>
          <w:u w:val="single" w:color="1F3762"/>
          <w:lang w:val="en-US" w:bidi="ar-SA"/>
        </w:rPr>
        <w:t>Bureau</w:t>
      </w:r>
      <w:r w:rsidRPr="00E0734E">
        <w:rPr>
          <w:rFonts w:ascii="Arial" w:eastAsia="Times New Roman" w:hAnsi="Arial" w:cs="Arial"/>
          <w:b/>
          <w:color w:val="244061"/>
          <w:spacing w:val="-4"/>
          <w:sz w:val="28"/>
          <w:szCs w:val="28"/>
          <w:u w:val="single" w:color="1F3762"/>
          <w:lang w:val="en-US" w:bidi="ar-SA"/>
        </w:rPr>
        <w:t xml:space="preserve"> </w:t>
      </w:r>
      <w:r w:rsidRPr="00E0734E">
        <w:rPr>
          <w:rFonts w:ascii="Arial" w:eastAsia="Times New Roman" w:hAnsi="Arial" w:cs="Arial"/>
          <w:b/>
          <w:color w:val="244061"/>
          <w:sz w:val="28"/>
          <w:szCs w:val="28"/>
          <w:u w:val="single" w:color="1F3762"/>
          <w:lang w:val="en-US" w:bidi="ar-SA"/>
        </w:rPr>
        <w:t>of</w:t>
      </w:r>
      <w:r w:rsidRPr="00E0734E">
        <w:rPr>
          <w:rFonts w:ascii="Arial" w:eastAsia="Times New Roman" w:hAnsi="Arial" w:cs="Arial"/>
          <w:b/>
          <w:color w:val="244061"/>
          <w:spacing w:val="-3"/>
          <w:sz w:val="28"/>
          <w:szCs w:val="28"/>
          <w:u w:val="single" w:color="1F3762"/>
          <w:lang w:val="en-US" w:bidi="ar-SA"/>
        </w:rPr>
        <w:t xml:space="preserve"> </w:t>
      </w:r>
      <w:r w:rsidRPr="00E0734E">
        <w:rPr>
          <w:rFonts w:ascii="Arial" w:eastAsia="Times New Roman" w:hAnsi="Arial" w:cs="Arial"/>
          <w:b/>
          <w:color w:val="244061"/>
          <w:sz w:val="28"/>
          <w:szCs w:val="28"/>
          <w:u w:val="single" w:color="1F3762"/>
          <w:lang w:val="en-US" w:bidi="ar-SA"/>
        </w:rPr>
        <w:t>Indian</w:t>
      </w:r>
      <w:r w:rsidRPr="00E0734E">
        <w:rPr>
          <w:rFonts w:ascii="Arial" w:eastAsia="Times New Roman" w:hAnsi="Arial" w:cs="Arial"/>
          <w:b/>
          <w:color w:val="244061"/>
          <w:spacing w:val="-3"/>
          <w:sz w:val="28"/>
          <w:szCs w:val="28"/>
          <w:u w:val="single" w:color="1F3762"/>
          <w:lang w:val="en-US" w:bidi="ar-SA"/>
        </w:rPr>
        <w:t xml:space="preserve"> </w:t>
      </w:r>
      <w:r w:rsidRPr="00E0734E">
        <w:rPr>
          <w:rFonts w:ascii="Arial" w:eastAsia="Times New Roman" w:hAnsi="Arial" w:cs="Arial"/>
          <w:b/>
          <w:color w:val="244061"/>
          <w:sz w:val="28"/>
          <w:szCs w:val="28"/>
          <w:u w:val="single" w:color="1F3762"/>
          <w:lang w:val="en-US" w:bidi="ar-SA"/>
        </w:rPr>
        <w:t>Standards</w:t>
      </w:r>
    </w:p>
    <w:p w14:paraId="38727B5C" w14:textId="77777777" w:rsidR="00E0734E" w:rsidRPr="00E0734E" w:rsidRDefault="00E0734E" w:rsidP="00E0734E">
      <w:pPr>
        <w:widowControl w:val="0"/>
        <w:suppressAutoHyphens/>
        <w:spacing w:after="0" w:line="240" w:lineRule="auto"/>
        <w:rPr>
          <w:rFonts w:eastAsia="Times New Roman" w:cs="Calibri"/>
          <w:kern w:val="2"/>
          <w:lang w:val="en-US" w:bidi="ar-SA"/>
          <w14:ligatures w14:val="standardContextual"/>
        </w:rPr>
      </w:pPr>
      <w:r w:rsidRPr="00E0734E">
        <w:rPr>
          <w:rFonts w:ascii="Times New Roman" w:eastAsia="Times New Roman" w:hAnsi="Times New Roman" w:cs="Times New Roman"/>
          <w:noProof/>
          <w:kern w:val="2"/>
          <w:lang w:val="en-US" w:bidi="ar-SA"/>
          <w14:ligatures w14:val="standardContextual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1A3E7C8" wp14:editId="37FFDDCA">
                <wp:simplePos x="0" y="0"/>
                <wp:positionH relativeFrom="page">
                  <wp:posOffset>2901950</wp:posOffset>
                </wp:positionH>
                <wp:positionV relativeFrom="paragraph">
                  <wp:posOffset>179070</wp:posOffset>
                </wp:positionV>
                <wp:extent cx="1968500" cy="298450"/>
                <wp:effectExtent l="0" t="0" r="12700" b="25400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298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>
                              <a:lumMod val="65000"/>
                            </a:srgbClr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7FCEFD7" w14:textId="77777777" w:rsidR="00E0734E" w:rsidRPr="00E0734E" w:rsidRDefault="00E0734E" w:rsidP="00E0734E">
                            <w:pPr>
                              <w:pStyle w:val="FrameContents"/>
                              <w:spacing w:before="120" w:after="80"/>
                              <w:ind w:left="279"/>
                              <w:rPr>
                                <w:b/>
                                <w:color w:val="000000"/>
                              </w:rPr>
                            </w:pPr>
                            <w:r w:rsidRPr="00E0734E">
                              <w:rPr>
                                <w:b/>
                                <w:color w:val="000000"/>
                              </w:rPr>
                              <w:t>MEETING RESOLUTION</w:t>
                            </w:r>
                          </w:p>
                        </w:txbxContent>
                      </wps:txbx>
                      <wps:bodyPr vertOverflow="clip" horzOverflow="clip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E7C8" id="Frame1" o:spid="_x0000_s1026" style="position:absolute;margin-left:228.5pt;margin-top:14.1pt;width:155pt;height:23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" o:allowincell="f" filled="f" strokecolor="#a6a6a6" strokeweight="1pt">
                <v:stroke joinstyle="round"/>
                <v:textbox inset="0,0,0,0">
                  <w:txbxContent>
                    <w:p w14:paraId="17FCEFD7" w14:textId="77777777" w:rsidR="00E0734E" w:rsidRPr="00E0734E" w:rsidRDefault="00E0734E" w:rsidP="00E0734E">
                      <w:pPr>
                        <w:pStyle w:val="FrameContents"/>
                        <w:spacing w:before="120" w:after="80"/>
                        <w:ind w:left="279"/>
                        <w:rPr>
                          <w:b/>
                          <w:color w:val="000000"/>
                        </w:rPr>
                      </w:pPr>
                      <w:r w:rsidRPr="00E0734E">
                        <w:rPr>
                          <w:b/>
                          <w:color w:val="000000"/>
                        </w:rPr>
                        <w:t>MEETING RESOLUTION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AF3490C" w14:textId="77777777" w:rsidR="00E0734E" w:rsidRPr="00E0734E" w:rsidRDefault="00E0734E" w:rsidP="00E0734E">
      <w:pPr>
        <w:widowControl w:val="0"/>
        <w:suppressAutoHyphens/>
        <w:spacing w:after="0" w:line="240" w:lineRule="auto"/>
        <w:rPr>
          <w:rFonts w:eastAsia="Times New Roman" w:cs="Calibri"/>
          <w:kern w:val="2"/>
          <w:lang w:val="en-US" w:bidi="ar-SA"/>
          <w14:ligatures w14:val="standardContextual"/>
        </w:rPr>
      </w:pPr>
    </w:p>
    <w:tbl>
      <w:tblPr>
        <w:tblW w:w="9915" w:type="dxa"/>
        <w:jc w:val="center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96"/>
        <w:gridCol w:w="1542"/>
        <w:gridCol w:w="1999"/>
        <w:gridCol w:w="1136"/>
        <w:gridCol w:w="2842"/>
      </w:tblGrid>
      <w:tr w:rsidR="00E0734E" w:rsidRPr="00E0734E" w14:paraId="3CB42A39" w14:textId="77777777" w:rsidTr="00E0734E">
        <w:trPr>
          <w:trHeight w:val="20"/>
          <w:jc w:val="center"/>
        </w:trPr>
        <w:tc>
          <w:tcPr>
            <w:tcW w:w="239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24615EC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>Name of the Committee</w:t>
            </w:r>
          </w:p>
        </w:tc>
        <w:tc>
          <w:tcPr>
            <w:tcW w:w="154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5C3B9ED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>Meeting No.</w:t>
            </w:r>
          </w:p>
        </w:tc>
        <w:tc>
          <w:tcPr>
            <w:tcW w:w="20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C0A5F8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>Date &amp; Day of the Meeting</w:t>
            </w:r>
          </w:p>
        </w:tc>
        <w:tc>
          <w:tcPr>
            <w:tcW w:w="11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9AC0904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>Time</w:t>
            </w:r>
          </w:p>
        </w:tc>
        <w:tc>
          <w:tcPr>
            <w:tcW w:w="284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7E2A3D7" w14:textId="7FA852B2" w:rsidR="00E0734E" w:rsidRPr="00E0734E" w:rsidRDefault="00C64003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>Hybrid</w:t>
            </w:r>
            <w:r w:rsidR="00E0734E" w:rsidRPr="00E0734E">
              <w:rPr>
                <w:rFonts w:eastAsia="Times New Roman" w:cs="Calibri"/>
                <w:b/>
                <w:color w:val="000000"/>
                <w:sz w:val="20"/>
                <w:szCs w:val="20"/>
                <w:lang w:val="en-US" w:bidi="ar-SA"/>
              </w:rPr>
              <w:t xml:space="preserve"> Meeting</w:t>
            </w:r>
          </w:p>
        </w:tc>
      </w:tr>
      <w:tr w:rsidR="00E0734E" w:rsidRPr="00E0734E" w14:paraId="076D4FBC" w14:textId="77777777" w:rsidTr="00E0734E">
        <w:trPr>
          <w:trHeight w:val="1060"/>
          <w:jc w:val="center"/>
        </w:trPr>
        <w:tc>
          <w:tcPr>
            <w:tcW w:w="239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48F8CBF5" w14:textId="77777777" w:rsidR="00C64003" w:rsidRPr="00C64003" w:rsidRDefault="00C64003" w:rsidP="00C64003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 w:rsidRPr="00C64003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Ores and Feed Stock for Copper Industry, its Metals/Alloys and Products Sectional Committee, </w:t>
            </w:r>
          </w:p>
          <w:p w14:paraId="2304E5B6" w14:textId="0BB561E7" w:rsidR="00E0734E" w:rsidRPr="00E0734E" w:rsidRDefault="00C64003" w:rsidP="00C64003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 w:rsidRPr="00C64003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MTD 08</w:t>
            </w:r>
          </w:p>
        </w:tc>
        <w:tc>
          <w:tcPr>
            <w:tcW w:w="154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DED4532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</w:p>
          <w:p w14:paraId="62844CFA" w14:textId="2736203F" w:rsidR="00E0734E" w:rsidRPr="00E0734E" w:rsidRDefault="00C64003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bidi="ar-S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2</w:t>
            </w:r>
            <w:r w:rsidR="00E0734E"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6</w:t>
            </w:r>
            <w:r w:rsidR="00E0734E" w:rsidRPr="00E0734E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bidi="ar-SA"/>
              </w:rPr>
              <w:t>th</w:t>
            </w:r>
          </w:p>
        </w:tc>
        <w:tc>
          <w:tcPr>
            <w:tcW w:w="20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088A0D68" w14:textId="77777777" w:rsidR="00E0734E" w:rsidRPr="00E0734E" w:rsidRDefault="00E0734E" w:rsidP="00E0734E">
            <w:pPr>
              <w:widowControl w:val="0"/>
              <w:suppressAutoHyphens/>
              <w:spacing w:after="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</w:p>
          <w:p w14:paraId="3331088D" w14:textId="52F0238D" w:rsidR="00E0734E" w:rsidRPr="00E0734E" w:rsidRDefault="00E0734E" w:rsidP="00E0734E">
            <w:pPr>
              <w:widowControl w:val="0"/>
              <w:suppressAutoHyphens/>
              <w:spacing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6</w:t>
            </w:r>
            <w:r w:rsidRPr="00E0734E">
              <w:rPr>
                <w:rFonts w:eastAsia="Times New Roman" w:cs="Calibri"/>
                <w:color w:val="000000"/>
                <w:sz w:val="20"/>
                <w:szCs w:val="20"/>
                <w:vertAlign w:val="superscript"/>
                <w:lang w:val="en-US" w:bidi="ar-SA"/>
              </w:rPr>
              <w:t>th</w:t>
            </w: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August</w:t>
            </w: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 2024,</w:t>
            </w:r>
          </w:p>
          <w:p w14:paraId="7B21E4C8" w14:textId="6E5B7D56" w:rsidR="00E0734E" w:rsidRPr="00E0734E" w:rsidRDefault="008E3707" w:rsidP="00E0734E">
            <w:pPr>
              <w:widowControl w:val="0"/>
              <w:suppressAutoHyphens/>
              <w:spacing w:before="80" w:after="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Tuesday</w:t>
            </w:r>
          </w:p>
          <w:p w14:paraId="5E52CB82" w14:textId="77777777" w:rsidR="00E0734E" w:rsidRPr="00E0734E" w:rsidRDefault="00E0734E" w:rsidP="00E0734E">
            <w:pPr>
              <w:widowControl w:val="0"/>
              <w:suppressAutoHyphens/>
              <w:spacing w:after="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</w:p>
        </w:tc>
        <w:tc>
          <w:tcPr>
            <w:tcW w:w="113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9562800" w14:textId="77777777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</w:p>
          <w:p w14:paraId="69493F72" w14:textId="4412C17E" w:rsidR="00E0734E" w:rsidRPr="00E0734E" w:rsidRDefault="00E0734E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:0</w:t>
            </w: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0 </w:t>
            </w:r>
            <w:proofErr w:type="spellStart"/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hrs</w:t>
            </w:r>
            <w:proofErr w:type="spellEnd"/>
          </w:p>
        </w:tc>
        <w:tc>
          <w:tcPr>
            <w:tcW w:w="2843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3A13E223" w14:textId="4B2E1A86" w:rsidR="00E0734E" w:rsidRPr="00E0734E" w:rsidRDefault="00C64003" w:rsidP="00E0734E">
            <w:pPr>
              <w:widowControl w:val="0"/>
              <w:suppressAutoHyphens/>
              <w:spacing w:before="80" w:after="80" w:line="240" w:lineRule="auto"/>
              <w:ind w:left="72" w:right="72"/>
              <w:jc w:val="both"/>
              <w:rPr>
                <w:rFonts w:eastAsia="Times New Roman" w:cs="Calibri"/>
                <w:b/>
                <w:color w:val="767171" w:themeColor="background2" w:themeShade="80"/>
                <w:sz w:val="20"/>
                <w:szCs w:val="20"/>
                <w:lang w:val="en-US" w:bidi="ar-SA"/>
              </w:rPr>
            </w:pPr>
            <w:r w:rsidRPr="00C64003">
              <w:rPr>
                <w:rFonts w:eastAsia="Times New Roman" w:cs="Calibri"/>
                <w:b/>
                <w:color w:val="767171" w:themeColor="background2" w:themeShade="80"/>
                <w:sz w:val="20"/>
                <w:szCs w:val="20"/>
                <w:lang w:val="en-US" w:bidi="ar-SA"/>
              </w:rPr>
              <w:t>Venue:</w:t>
            </w:r>
          </w:p>
          <w:p w14:paraId="4D51C6AD" w14:textId="133ABF2C" w:rsidR="00C64003" w:rsidRPr="00C64003" w:rsidRDefault="00CB71AD" w:rsidP="00C64003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bidi="ar-SA"/>
              </w:rPr>
              <w:t>Vimarsha</w:t>
            </w:r>
            <w:r w:rsidR="00C64003" w:rsidRPr="00C640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Blue </w:t>
            </w:r>
            <w:r w:rsidR="00C64003" w:rsidRPr="00C6400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Room) </w:t>
            </w:r>
          </w:p>
          <w:p w14:paraId="27D73DDF" w14:textId="01379B69" w:rsidR="00E0734E" w:rsidRPr="00E0734E" w:rsidRDefault="00E0734E" w:rsidP="00C64003">
            <w:pPr>
              <w:widowControl w:val="0"/>
              <w:suppressAutoHyphens/>
              <w:spacing w:before="80" w:after="80" w:line="240" w:lineRule="auto"/>
              <w:ind w:left="72"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</w:pP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Manak Bhawan, </w:t>
            </w:r>
            <w:r w:rsidR="00C64003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 xml:space="preserve">Bureau of Indian Standards, 9, Bahadur Shah Zafar Marg, </w:t>
            </w:r>
            <w:r w:rsidRPr="00E0734E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New Delhi</w:t>
            </w:r>
            <w:r w:rsidR="00C64003">
              <w:rPr>
                <w:rFonts w:eastAsia="Times New Roman" w:cs="Calibri"/>
                <w:color w:val="000000"/>
                <w:sz w:val="20"/>
                <w:szCs w:val="20"/>
                <w:lang w:val="en-US" w:bidi="ar-SA"/>
              </w:rPr>
              <w:t>-110002</w:t>
            </w:r>
          </w:p>
        </w:tc>
      </w:tr>
    </w:tbl>
    <w:p w14:paraId="079889DC" w14:textId="77777777" w:rsidR="00E0734E" w:rsidRPr="00E0734E" w:rsidRDefault="00E0734E" w:rsidP="00C64003">
      <w:pPr>
        <w:widowControl w:val="0"/>
        <w:suppressAutoHyphens/>
        <w:spacing w:after="0" w:line="240" w:lineRule="auto"/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</w:pPr>
    </w:p>
    <w:p w14:paraId="01ED76FF" w14:textId="36FAD0E2" w:rsidR="00E0734E" w:rsidRPr="00E0734E" w:rsidRDefault="00E0734E" w:rsidP="00C64003">
      <w:pPr>
        <w:widowControl w:val="0"/>
        <w:suppressAutoHyphens/>
        <w:spacing w:after="0" w:line="240" w:lineRule="auto"/>
        <w:rPr>
          <w:rFonts w:eastAsia="Times New Roman" w:cs="Calibri"/>
          <w:sz w:val="20"/>
          <w:szCs w:val="20"/>
          <w:lang w:val="en-US" w:bidi="ar-SA"/>
        </w:rPr>
      </w:pPr>
      <w:r w:rsidRPr="00E0734E">
        <w:rPr>
          <w:rFonts w:eastAsia="Times New Roman" w:cs="Calibri"/>
          <w:b/>
          <w:i/>
          <w:sz w:val="20"/>
          <w:szCs w:val="20"/>
          <w:lang w:val="en-US" w:bidi="ar-SA"/>
        </w:rPr>
        <w:t>Chairperson</w:t>
      </w:r>
      <w:r w:rsidRPr="00E0734E">
        <w:rPr>
          <w:rFonts w:eastAsia="Times New Roman" w:cs="Calibri"/>
          <w:b/>
          <w:sz w:val="20"/>
          <w:szCs w:val="20"/>
          <w:lang w:val="en-US" w:bidi="ar-SA"/>
        </w:rPr>
        <w:t>:</w:t>
      </w:r>
      <w:r w:rsidRPr="00E0734E">
        <w:rPr>
          <w:rFonts w:eastAsia="Times New Roman" w:cs="Calibri"/>
          <w:b/>
          <w:spacing w:val="48"/>
          <w:sz w:val="20"/>
          <w:szCs w:val="20"/>
          <w:lang w:val="en-US" w:bidi="ar-SA"/>
        </w:rPr>
        <w:t xml:space="preserve"> </w:t>
      </w:r>
      <w:r w:rsidRPr="00E0734E">
        <w:rPr>
          <w:rFonts w:eastAsia="Arial" w:cs="Calibri"/>
          <w:b/>
          <w:color w:val="632423"/>
          <w:sz w:val="20"/>
          <w:szCs w:val="20"/>
          <w:lang w:val="en-US" w:bidi="ar-SA"/>
        </w:rPr>
        <w:t>Dr D. De Sarkar</w:t>
      </w:r>
      <w:r w:rsidRPr="00E0734E">
        <w:rPr>
          <w:rFonts w:eastAsia="Times New Roman" w:cs="Calibri"/>
          <w:sz w:val="20"/>
          <w:szCs w:val="20"/>
          <w:lang w:val="en-US" w:bidi="ar-SA"/>
        </w:rPr>
        <w:tab/>
      </w:r>
      <w:r w:rsidRPr="00E0734E">
        <w:rPr>
          <w:rFonts w:eastAsia="Times New Roman" w:cs="Calibri"/>
          <w:sz w:val="20"/>
          <w:szCs w:val="20"/>
          <w:lang w:val="en-US" w:bidi="ar-SA"/>
        </w:rPr>
        <w:tab/>
      </w:r>
      <w:r w:rsidRPr="00E0734E">
        <w:rPr>
          <w:rFonts w:eastAsia="Times New Roman" w:cs="Calibri"/>
          <w:sz w:val="20"/>
          <w:szCs w:val="20"/>
          <w:lang w:val="en-US" w:bidi="ar-SA"/>
        </w:rPr>
        <w:tab/>
      </w:r>
      <w:r w:rsidRPr="00E0734E">
        <w:rPr>
          <w:rFonts w:eastAsia="Times New Roman" w:cs="Calibri"/>
          <w:sz w:val="20"/>
          <w:szCs w:val="20"/>
          <w:lang w:val="en-US" w:bidi="ar-SA"/>
        </w:rPr>
        <w:tab/>
      </w:r>
      <w:r w:rsidRPr="00E0734E">
        <w:rPr>
          <w:rFonts w:eastAsia="Times New Roman" w:cs="Calibri"/>
          <w:sz w:val="20"/>
          <w:szCs w:val="20"/>
          <w:lang w:val="en-US" w:bidi="ar-SA"/>
        </w:rPr>
        <w:tab/>
        <w:t xml:space="preserve"> </w:t>
      </w:r>
      <w:r w:rsidRPr="00E0734E">
        <w:rPr>
          <w:rFonts w:eastAsia="Times New Roman" w:cs="Calibri"/>
          <w:b/>
          <w:i/>
          <w:sz w:val="20"/>
          <w:szCs w:val="20"/>
          <w:lang w:val="en-US" w:bidi="ar-SA"/>
        </w:rPr>
        <w:t>Member</w:t>
      </w:r>
      <w:r w:rsidRPr="00E0734E">
        <w:rPr>
          <w:rFonts w:eastAsia="Times New Roman" w:cs="Calibri"/>
          <w:b/>
          <w:i/>
          <w:spacing w:val="-8"/>
          <w:sz w:val="20"/>
          <w:szCs w:val="20"/>
          <w:lang w:val="en-US" w:bidi="ar-SA"/>
        </w:rPr>
        <w:t xml:space="preserve"> </w:t>
      </w:r>
      <w:r w:rsidRPr="00E0734E">
        <w:rPr>
          <w:rFonts w:eastAsia="Times New Roman" w:cs="Calibri"/>
          <w:b/>
          <w:i/>
          <w:sz w:val="20"/>
          <w:szCs w:val="20"/>
          <w:lang w:val="en-US" w:bidi="ar-SA"/>
        </w:rPr>
        <w:t>Secretary</w:t>
      </w:r>
      <w:r w:rsidRPr="00E0734E">
        <w:rPr>
          <w:rFonts w:eastAsia="Times New Roman" w:cs="Calibri"/>
          <w:b/>
          <w:sz w:val="20"/>
          <w:szCs w:val="20"/>
          <w:lang w:val="en-US" w:bidi="ar-SA"/>
        </w:rPr>
        <w:t>:</w:t>
      </w:r>
      <w:r w:rsidRPr="00E0734E">
        <w:rPr>
          <w:rFonts w:eastAsia="Times New Roman" w:cs="Calibri"/>
          <w:b/>
          <w:spacing w:val="-8"/>
          <w:sz w:val="20"/>
          <w:szCs w:val="20"/>
          <w:lang w:val="en-US" w:bidi="ar-SA"/>
        </w:rPr>
        <w:t xml:space="preserve"> </w:t>
      </w:r>
      <w:r w:rsidRPr="00E0734E">
        <w:rPr>
          <w:rFonts w:eastAsia="Arial" w:cs="Calibri"/>
          <w:b/>
          <w:color w:val="632423"/>
          <w:sz w:val="20"/>
          <w:szCs w:val="20"/>
          <w:lang w:val="en-US" w:bidi="ar-SA"/>
        </w:rPr>
        <w:t>Shri Vishal Kumar Rana</w:t>
      </w:r>
    </w:p>
    <w:p w14:paraId="0DFABF59" w14:textId="77777777" w:rsidR="00E0734E" w:rsidRPr="00E0734E" w:rsidRDefault="00000000" w:rsidP="00E0734E">
      <w:pPr>
        <w:widowControl w:val="0"/>
        <w:suppressAutoHyphens/>
        <w:spacing w:after="0" w:line="240" w:lineRule="auto"/>
        <w:jc w:val="center"/>
        <w:rPr>
          <w:rFonts w:eastAsia="Times New Roman" w:cs="Calibri"/>
          <w:sz w:val="20"/>
          <w:szCs w:val="20"/>
          <w:lang w:val="en-US" w:bidi="ar-SA"/>
        </w:rPr>
      </w:pPr>
      <w:r>
        <w:rPr>
          <w:rFonts w:eastAsia="Times New Roman" w:cs="Calibri"/>
          <w:sz w:val="20"/>
          <w:szCs w:val="20"/>
          <w:lang w:val="en-US" w:bidi="ar-SA"/>
        </w:rPr>
        <w:pict w14:anchorId="7CD87B3E">
          <v:rect id="_x0000_i1025" style="width:468pt;height:.75pt" o:hralign="center" o:hrstd="t" o:hrnoshade="t" o:hr="t" fillcolor="black" stroked="f"/>
        </w:pict>
      </w:r>
    </w:p>
    <w:p w14:paraId="678B8157" w14:textId="77777777" w:rsidR="00E0734E" w:rsidRPr="00E0734E" w:rsidRDefault="00E0734E" w:rsidP="00C64003">
      <w:pPr>
        <w:widowControl w:val="0"/>
        <w:suppressAutoHyphens/>
        <w:spacing w:before="160" w:after="0" w:line="240" w:lineRule="auto"/>
        <w:rPr>
          <w:rFonts w:eastAsia="Times New Roman" w:cs="Calibri"/>
          <w:sz w:val="20"/>
          <w:szCs w:val="20"/>
          <w:lang w:val="en-US" w:bidi="ar-SA"/>
        </w:rPr>
      </w:pPr>
      <w:r w:rsidRPr="00E0734E">
        <w:rPr>
          <w:rFonts w:eastAsia="Times New Roman" w:cs="Calibri"/>
          <w:b/>
          <w:color w:val="1F4E78"/>
          <w:sz w:val="20"/>
          <w:szCs w:val="20"/>
          <w:lang w:val="en-US" w:bidi="ar-SA"/>
        </w:rPr>
        <w:t>Resolution Details:</w:t>
      </w:r>
    </w:p>
    <w:p w14:paraId="6DEDC670" w14:textId="77777777" w:rsidR="00E0734E" w:rsidRPr="00E0734E" w:rsidRDefault="00E0734E" w:rsidP="00C64003">
      <w:pPr>
        <w:widowControl w:val="0"/>
        <w:suppressAutoHyphens/>
        <w:spacing w:before="9" w:after="0" w:line="240" w:lineRule="auto"/>
        <w:rPr>
          <w:rFonts w:eastAsia="Times New Roman" w:cs="Calibri"/>
          <w:b/>
          <w:kern w:val="2"/>
          <w:sz w:val="20"/>
          <w:szCs w:val="20"/>
          <w:lang w:val="en-US" w:bidi="ar-SA"/>
          <w14:ligatures w14:val="standardContextual"/>
        </w:rPr>
      </w:pPr>
    </w:p>
    <w:p w14:paraId="55E29CBD" w14:textId="79AE16C0" w:rsidR="00E0734E" w:rsidRDefault="00E0734E" w:rsidP="00C64003">
      <w:pPr>
        <w:widowControl w:val="0"/>
        <w:suppressAutoHyphens/>
        <w:spacing w:before="1" w:after="0" w:line="256" w:lineRule="auto"/>
        <w:jc w:val="both"/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</w:pPr>
      <w:r w:rsidRPr="00E0734E">
        <w:rPr>
          <w:rFonts w:eastAsia="Times New Roman" w:cs="Calibri"/>
          <w:spacing w:val="-2"/>
          <w:kern w:val="2"/>
          <w:sz w:val="20"/>
          <w:szCs w:val="20"/>
          <w:lang w:val="en-US" w:bidi="ar-SA"/>
          <w14:ligatures w14:val="standardContextual"/>
        </w:rPr>
        <w:t xml:space="preserve">In the </w:t>
      </w:r>
      <w:r w:rsidRPr="00E0734E">
        <w:rPr>
          <w:rFonts w:eastAsia="Times New Roman" w:cs="Calibri"/>
          <w:spacing w:val="-1"/>
          <w:kern w:val="2"/>
          <w:sz w:val="20"/>
          <w:szCs w:val="20"/>
          <w:lang w:val="en-US" w:bidi="ar-SA"/>
          <w14:ligatures w14:val="standardContextual"/>
        </w:rPr>
        <w:t>26</w:t>
      </w:r>
      <w:r w:rsidRPr="00E0734E">
        <w:rPr>
          <w:rFonts w:eastAsia="Times New Roman" w:cs="Calibri"/>
          <w:spacing w:val="-1"/>
          <w:kern w:val="2"/>
          <w:sz w:val="20"/>
          <w:szCs w:val="20"/>
          <w:vertAlign w:val="superscript"/>
          <w:lang w:val="en-US" w:bidi="ar-SA"/>
          <w14:ligatures w14:val="standardContextual"/>
        </w:rPr>
        <w:t>th</w:t>
      </w:r>
      <w:r w:rsidRPr="00E0734E">
        <w:rPr>
          <w:rFonts w:eastAsia="Times New Roman" w:cs="Calibri"/>
          <w:spacing w:val="-1"/>
          <w:kern w:val="2"/>
          <w:sz w:val="20"/>
          <w:szCs w:val="20"/>
          <w:lang w:val="en-US" w:bidi="ar-SA"/>
          <w14:ligatures w14:val="standardContextual"/>
        </w:rPr>
        <w:t xml:space="preserve"> Technical Committee meeting, decisions were taken regarding the standards by the committee</w:t>
      </w:r>
      <w:r w:rsidRPr="00E0734E"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  <w:t xml:space="preserve"> as</w:t>
      </w:r>
      <w:r w:rsidRPr="00E0734E">
        <w:rPr>
          <w:rFonts w:eastAsia="Times New Roman" w:cs="Calibri"/>
          <w:spacing w:val="-2"/>
          <w:kern w:val="2"/>
          <w:sz w:val="20"/>
          <w:szCs w:val="20"/>
          <w:lang w:val="en-US" w:bidi="ar-SA"/>
          <w14:ligatures w14:val="standardContextual"/>
        </w:rPr>
        <w:t xml:space="preserve"> </w:t>
      </w:r>
      <w:r w:rsidRPr="00E0734E"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  <w:t>given</w:t>
      </w:r>
      <w:r w:rsidRPr="00E0734E">
        <w:rPr>
          <w:rFonts w:eastAsia="Times New Roman" w:cs="Calibri"/>
          <w:spacing w:val="-1"/>
          <w:kern w:val="2"/>
          <w:sz w:val="20"/>
          <w:szCs w:val="20"/>
          <w:lang w:val="en-US" w:bidi="ar-SA"/>
          <w14:ligatures w14:val="standardContextual"/>
        </w:rPr>
        <w:t xml:space="preserve"> </w:t>
      </w:r>
      <w:r w:rsidRPr="00E0734E"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  <w:t>below:</w:t>
      </w:r>
    </w:p>
    <w:p w14:paraId="7D94651D" w14:textId="77777777" w:rsidR="00C64003" w:rsidRPr="00E0734E" w:rsidRDefault="00C64003" w:rsidP="00C64003">
      <w:pPr>
        <w:widowControl w:val="0"/>
        <w:suppressAutoHyphens/>
        <w:spacing w:before="1" w:after="0" w:line="256" w:lineRule="auto"/>
        <w:ind w:right="456"/>
        <w:jc w:val="both"/>
        <w:rPr>
          <w:rFonts w:eastAsia="Times New Roman" w:cs="Calibri"/>
          <w:kern w:val="2"/>
          <w:sz w:val="20"/>
          <w:szCs w:val="20"/>
          <w:lang w:val="en-US" w:bidi="ar-SA"/>
          <w14:ligatures w14:val="standardContextual"/>
        </w:rPr>
      </w:pPr>
    </w:p>
    <w:tbl>
      <w:tblPr>
        <w:tblW w:w="10666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430"/>
        <w:gridCol w:w="5093"/>
        <w:gridCol w:w="2518"/>
      </w:tblGrid>
      <w:tr w:rsidR="00E0734E" w:rsidRPr="002A7475" w14:paraId="773B4A43" w14:textId="77777777" w:rsidTr="009A005C">
        <w:trPr>
          <w:trHeight w:val="20"/>
          <w:tblHeader/>
          <w:jc w:val="center"/>
        </w:trPr>
        <w:tc>
          <w:tcPr>
            <w:tcW w:w="625" w:type="dxa"/>
            <w:vAlign w:val="center"/>
          </w:tcPr>
          <w:p w14:paraId="5278BBD5" w14:textId="77777777" w:rsidR="00E0734E" w:rsidRPr="002A7475" w:rsidRDefault="00E0734E" w:rsidP="009A005C">
            <w:pPr>
              <w:spacing w:before="40" w:after="40" w:line="240" w:lineRule="auto"/>
              <w:jc w:val="center"/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</w:pPr>
            <w:proofErr w:type="spellStart"/>
            <w:r w:rsidRPr="002A7475"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  <w:t>Sl</w:t>
            </w:r>
            <w:proofErr w:type="spellEnd"/>
            <w:r w:rsidRPr="002A7475"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  <w:t xml:space="preserve"> No.</w:t>
            </w:r>
          </w:p>
        </w:tc>
        <w:tc>
          <w:tcPr>
            <w:tcW w:w="2430" w:type="dxa"/>
            <w:vAlign w:val="center"/>
          </w:tcPr>
          <w:p w14:paraId="7CCABF9B" w14:textId="3A320593" w:rsidR="00E0734E" w:rsidRPr="002A7475" w:rsidRDefault="00E0734E" w:rsidP="009A005C">
            <w:pPr>
              <w:spacing w:before="40" w:after="40" w:line="240" w:lineRule="auto"/>
              <w:jc w:val="center"/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</w:pPr>
            <w:r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  <w:t>IS No.</w:t>
            </w:r>
          </w:p>
        </w:tc>
        <w:tc>
          <w:tcPr>
            <w:tcW w:w="5093" w:type="dxa"/>
          </w:tcPr>
          <w:p w14:paraId="447B78A7" w14:textId="056EFC15" w:rsidR="00E0734E" w:rsidRPr="00E0734E" w:rsidRDefault="00E0734E" w:rsidP="009A005C">
            <w:pPr>
              <w:spacing w:before="40" w:after="40" w:line="240" w:lineRule="auto"/>
              <w:jc w:val="center"/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</w:pPr>
            <w:r w:rsidRPr="00E0734E"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  <w:t>IS Title</w:t>
            </w:r>
          </w:p>
        </w:tc>
        <w:tc>
          <w:tcPr>
            <w:tcW w:w="2518" w:type="dxa"/>
          </w:tcPr>
          <w:p w14:paraId="77FDF8DA" w14:textId="268DA069" w:rsidR="00E0734E" w:rsidRPr="002A7475" w:rsidRDefault="00E0734E" w:rsidP="009A005C">
            <w:pPr>
              <w:spacing w:before="40" w:after="40" w:line="240" w:lineRule="auto"/>
              <w:jc w:val="center"/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</w:pPr>
            <w:r>
              <w:rPr>
                <w:rFonts w:asciiTheme="minorHAnsi" w:eastAsia="Verdana" w:hAnsiTheme="minorHAnsi" w:cstheme="minorHAnsi"/>
                <w:b/>
                <w:color w:val="1F3864" w:themeColor="accent1" w:themeShade="80"/>
                <w:sz w:val="20"/>
                <w:lang w:bidi="ar-SA"/>
              </w:rPr>
              <w:t>Decision of Committee</w:t>
            </w:r>
          </w:p>
        </w:tc>
      </w:tr>
      <w:tr w:rsidR="00E0734E" w:rsidRPr="002A7475" w14:paraId="114CB003" w14:textId="77777777" w:rsidTr="009A005C">
        <w:trPr>
          <w:trHeight w:val="20"/>
          <w:jc w:val="center"/>
        </w:trPr>
        <w:tc>
          <w:tcPr>
            <w:tcW w:w="625" w:type="dxa"/>
          </w:tcPr>
          <w:p w14:paraId="37E524E4" w14:textId="77777777" w:rsidR="00E0734E" w:rsidRPr="002A7475" w:rsidRDefault="00E0734E" w:rsidP="009A00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00BB1E61" w14:textId="77777777" w:rsidR="009A005C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3331 :</w:t>
            </w:r>
            <w:proofErr w:type="gramEnd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2007</w:t>
            </w:r>
          </w:p>
          <w:p w14:paraId="5CEEF0B8" w14:textId="3B6DDCC4" w:rsidR="00E0734E" w:rsidRPr="00C64003" w:rsidRDefault="00E0734E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C64003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Doc No. MTD/08/23710</w:t>
            </w:r>
          </w:p>
        </w:tc>
        <w:tc>
          <w:tcPr>
            <w:tcW w:w="5093" w:type="dxa"/>
          </w:tcPr>
          <w:p w14:paraId="6A901472" w14:textId="6BC73DEC" w:rsidR="00E0734E" w:rsidRPr="00C64003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Copper and brass strips/foils for radiator cores </w:t>
            </w:r>
            <w:r w:rsidR="008E3707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—</w:t>
            </w: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Specification (Second Revision)</w:t>
            </w:r>
          </w:p>
        </w:tc>
        <w:tc>
          <w:tcPr>
            <w:tcW w:w="2518" w:type="dxa"/>
          </w:tcPr>
          <w:p w14:paraId="45E4CA53" w14:textId="3246EDCF" w:rsidR="00E0734E" w:rsidRPr="00D612A6" w:rsidRDefault="003B3578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color w:val="806000" w:themeColor="accent4" w:themeShade="80"/>
                <w:sz w:val="20"/>
                <w:lang w:bidi="ar-SA"/>
              </w:rPr>
            </w:pPr>
            <w:r w:rsidRPr="00CA061B">
              <w:rPr>
                <w:rFonts w:asciiTheme="minorHAnsi" w:eastAsia="Verdana" w:hAnsiTheme="minorHAnsi" w:cstheme="minorHAnsi"/>
                <w:sz w:val="20"/>
                <w:lang w:bidi="ar-SA"/>
              </w:rPr>
              <w:t xml:space="preserve">To be wide </w:t>
            </w:r>
            <w:r w:rsidR="00CA061B" w:rsidRPr="00CA061B">
              <w:rPr>
                <w:rFonts w:asciiTheme="minorHAnsi" w:eastAsia="Verdana" w:hAnsiTheme="minorHAnsi" w:cstheme="minorHAnsi"/>
                <w:sz w:val="20"/>
                <w:lang w:bidi="ar-SA"/>
              </w:rPr>
              <w:t>circulated</w:t>
            </w:r>
          </w:p>
        </w:tc>
      </w:tr>
      <w:tr w:rsidR="00E0734E" w:rsidRPr="002A7475" w14:paraId="57FAF930" w14:textId="77777777" w:rsidTr="009A005C">
        <w:trPr>
          <w:trHeight w:val="20"/>
          <w:jc w:val="center"/>
        </w:trPr>
        <w:tc>
          <w:tcPr>
            <w:tcW w:w="625" w:type="dxa"/>
          </w:tcPr>
          <w:p w14:paraId="5DF249CD" w14:textId="77777777" w:rsidR="00E0734E" w:rsidRPr="002A7475" w:rsidRDefault="00E0734E" w:rsidP="009A00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3306233A" w14:textId="08998FA6" w:rsidR="00E0734E" w:rsidRPr="00C64003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10773 :</w:t>
            </w:r>
            <w:proofErr w:type="gramEnd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1995</w:t>
            </w:r>
          </w:p>
          <w:p w14:paraId="0D82352D" w14:textId="77777777" w:rsidR="00E0734E" w:rsidRPr="00C64003" w:rsidRDefault="00E0734E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C64003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Doc No. MTD/08/23676</w:t>
            </w:r>
          </w:p>
        </w:tc>
        <w:tc>
          <w:tcPr>
            <w:tcW w:w="5093" w:type="dxa"/>
          </w:tcPr>
          <w:p w14:paraId="213F816C" w14:textId="35446112" w:rsidR="00E0734E" w:rsidRPr="00C64003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Wrought copper tubes for refrigeration and air </w:t>
            </w:r>
            <w:r w:rsidR="008E3707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—</w:t>
            </w: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Conditioning purposes </w:t>
            </w:r>
            <w:r w:rsidR="008E3707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—</w:t>
            </w: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Specification (First Revision)</w:t>
            </w:r>
          </w:p>
        </w:tc>
        <w:tc>
          <w:tcPr>
            <w:tcW w:w="2518" w:type="dxa"/>
          </w:tcPr>
          <w:p w14:paraId="15123CD3" w14:textId="53AFBC56" w:rsidR="00E0734E" w:rsidRPr="002A7475" w:rsidRDefault="003B3578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sz w:val="20"/>
                <w:lang w:bidi="ar-SA"/>
              </w:rPr>
            </w:pP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>The draft of IS 10773 is to be deliberated in Panel 5 meeting.</w:t>
            </w:r>
          </w:p>
        </w:tc>
      </w:tr>
      <w:tr w:rsidR="00E0734E" w:rsidRPr="002A7475" w14:paraId="0E4AF7A2" w14:textId="77777777" w:rsidTr="009A005C">
        <w:trPr>
          <w:trHeight w:val="20"/>
          <w:jc w:val="center"/>
        </w:trPr>
        <w:tc>
          <w:tcPr>
            <w:tcW w:w="625" w:type="dxa"/>
          </w:tcPr>
          <w:p w14:paraId="52368D9D" w14:textId="77777777" w:rsidR="00E0734E" w:rsidRPr="002A7475" w:rsidRDefault="00E0734E" w:rsidP="009A00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11E39E73" w14:textId="560EA50E" w:rsidR="00E0734E" w:rsidRPr="00C64003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613 :</w:t>
            </w:r>
            <w:proofErr w:type="gramEnd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2000</w:t>
            </w:r>
            <w:r w:rsidR="00E0734E" w:rsidRPr="00C64003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</w:t>
            </w:r>
          </w:p>
          <w:p w14:paraId="64425028" w14:textId="46E448A0" w:rsidR="00E0734E" w:rsidRPr="00C64003" w:rsidRDefault="00E0734E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color w:val="632423"/>
                <w:sz w:val="20"/>
                <w:lang w:bidi="ar-SA"/>
              </w:rPr>
            </w:pPr>
          </w:p>
        </w:tc>
        <w:tc>
          <w:tcPr>
            <w:tcW w:w="5093" w:type="dxa"/>
          </w:tcPr>
          <w:p w14:paraId="7E3F4D43" w14:textId="6D09F212" w:rsidR="00E0734E" w:rsidRPr="00C64003" w:rsidRDefault="009A005C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Copper rods and bars for electrical purposes </w:t>
            </w:r>
            <w:r w:rsidR="008E3707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—</w:t>
            </w: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Specification (Third Revision)</w:t>
            </w:r>
          </w:p>
        </w:tc>
        <w:tc>
          <w:tcPr>
            <w:tcW w:w="2518" w:type="dxa"/>
          </w:tcPr>
          <w:p w14:paraId="52931991" w14:textId="0FFDFF83" w:rsidR="00E0734E" w:rsidRPr="00FD180C" w:rsidRDefault="003B3578" w:rsidP="009A005C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sz w:val="20"/>
                <w:lang w:bidi="ar-SA"/>
              </w:rPr>
            </w:pP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 xml:space="preserve">The modified draft is to be circulated in P-circulation for </w:t>
            </w:r>
            <w:r w:rsidR="00800DF7">
              <w:rPr>
                <w:rFonts w:asciiTheme="minorHAnsi" w:eastAsia="Verdana" w:hAnsiTheme="minorHAnsi" w:cstheme="minorHAnsi"/>
                <w:sz w:val="20"/>
                <w:lang w:bidi="ar-SA"/>
              </w:rPr>
              <w:t>21</w:t>
            </w:r>
            <w:r w:rsidR="00A049D8">
              <w:rPr>
                <w:rFonts w:asciiTheme="minorHAnsi" w:eastAsia="Verdana" w:hAnsiTheme="minorHAnsi" w:cstheme="minorHAnsi"/>
                <w:sz w:val="20"/>
                <w:lang w:bidi="ar-SA"/>
              </w:rPr>
              <w:t xml:space="preserve"> </w:t>
            </w: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>days.</w:t>
            </w:r>
          </w:p>
        </w:tc>
      </w:tr>
      <w:tr w:rsidR="00A049D8" w:rsidRPr="002A7475" w14:paraId="22803AF1" w14:textId="77777777" w:rsidTr="009A005C">
        <w:trPr>
          <w:trHeight w:val="20"/>
          <w:jc w:val="center"/>
        </w:trPr>
        <w:tc>
          <w:tcPr>
            <w:tcW w:w="625" w:type="dxa"/>
          </w:tcPr>
          <w:p w14:paraId="6D0AC61C" w14:textId="77777777" w:rsidR="00A049D8" w:rsidRPr="002A7475" w:rsidRDefault="00A049D8" w:rsidP="00A04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515F0C38" w14:textId="6FFF547C" w:rsidR="00A049D8" w:rsidRPr="00C64003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1897 :</w:t>
            </w:r>
            <w:proofErr w:type="gramEnd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2008</w:t>
            </w:r>
            <w:r w:rsidRPr="00C64003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</w:t>
            </w:r>
          </w:p>
          <w:p w14:paraId="4664977C" w14:textId="77777777" w:rsidR="00A049D8" w:rsidRPr="00C64003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color w:val="632423"/>
                <w:sz w:val="20"/>
                <w:lang w:bidi="ar-SA"/>
              </w:rPr>
            </w:pPr>
            <w:r w:rsidRPr="00C64003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Doc No. MTD/08/24431</w:t>
            </w:r>
          </w:p>
        </w:tc>
        <w:tc>
          <w:tcPr>
            <w:tcW w:w="5093" w:type="dxa"/>
          </w:tcPr>
          <w:p w14:paraId="2D8B719B" w14:textId="43D97831" w:rsidR="00A049D8" w:rsidRPr="00C64003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highlight w:val="yellow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Copper strip for electrical purposes </w:t>
            </w:r>
            <w:r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—</w:t>
            </w: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Specification (Third Revision)</w:t>
            </w:r>
          </w:p>
        </w:tc>
        <w:tc>
          <w:tcPr>
            <w:tcW w:w="2518" w:type="dxa"/>
          </w:tcPr>
          <w:p w14:paraId="2FC6F12D" w14:textId="5158193F" w:rsidR="00A049D8" w:rsidRPr="00AC02AB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sz w:val="20"/>
                <w:highlight w:val="yellow"/>
                <w:lang w:bidi="ar-SA"/>
              </w:rPr>
            </w:pPr>
            <w:r w:rsidRPr="00CA061B">
              <w:rPr>
                <w:rFonts w:asciiTheme="minorHAnsi" w:eastAsia="Verdana" w:hAnsiTheme="minorHAnsi" w:cstheme="minorHAnsi"/>
                <w:sz w:val="20"/>
                <w:lang w:bidi="ar-SA"/>
              </w:rPr>
              <w:t>To be wide circulated</w:t>
            </w:r>
          </w:p>
        </w:tc>
      </w:tr>
      <w:tr w:rsidR="00A049D8" w:rsidRPr="002A7475" w14:paraId="25AA5E4C" w14:textId="77777777" w:rsidTr="009A005C">
        <w:trPr>
          <w:trHeight w:val="20"/>
          <w:jc w:val="center"/>
        </w:trPr>
        <w:tc>
          <w:tcPr>
            <w:tcW w:w="625" w:type="dxa"/>
          </w:tcPr>
          <w:p w14:paraId="62592863" w14:textId="77777777" w:rsidR="00A049D8" w:rsidRPr="002A7475" w:rsidRDefault="00A049D8" w:rsidP="00A04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116F4F8F" w14:textId="6B644710" w:rsidR="00A049D8" w:rsidRPr="00C64003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12444 :</w:t>
            </w:r>
            <w:proofErr w:type="gramEnd"/>
            <w:r w:rsidRPr="009A005C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2020</w:t>
            </w:r>
          </w:p>
        </w:tc>
        <w:tc>
          <w:tcPr>
            <w:tcW w:w="5093" w:type="dxa"/>
          </w:tcPr>
          <w:p w14:paraId="113BADA4" w14:textId="2510EF93" w:rsidR="00A049D8" w:rsidRPr="00C64003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Copper Wire Rods for Electrical Applications — Specification </w:t>
            </w:r>
            <w:proofErr w:type="gramStart"/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( First</w:t>
            </w:r>
            <w:proofErr w:type="gramEnd"/>
            <w:r w:rsidRPr="009A005C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 xml:space="preserve"> Revision )</w:t>
            </w:r>
          </w:p>
        </w:tc>
        <w:tc>
          <w:tcPr>
            <w:tcW w:w="2518" w:type="dxa"/>
          </w:tcPr>
          <w:p w14:paraId="58FF62A0" w14:textId="691CC6A8" w:rsidR="00A049D8" w:rsidRPr="00520DFB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color w:val="806000" w:themeColor="accent4" w:themeShade="80"/>
                <w:sz w:val="20"/>
                <w:lang w:bidi="ar-SA"/>
              </w:rPr>
            </w:pP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>The modified draft is to be circulated in P-circulation for 21</w:t>
            </w: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 xml:space="preserve"> </w:t>
            </w:r>
            <w:proofErr w:type="gramStart"/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>days.</w:t>
            </w:r>
            <w:r>
              <w:rPr>
                <w:rFonts w:asciiTheme="minorHAnsi" w:eastAsia="Verdana" w:hAnsiTheme="minorHAnsi" w:cstheme="minorHAnsi"/>
                <w:sz w:val="20"/>
                <w:lang w:bidi="ar-SA"/>
              </w:rPr>
              <w:t>.</w:t>
            </w:r>
            <w:proofErr w:type="gramEnd"/>
          </w:p>
        </w:tc>
      </w:tr>
      <w:tr w:rsidR="00A049D8" w:rsidRPr="003B3578" w14:paraId="189D7314" w14:textId="77777777" w:rsidTr="009A005C">
        <w:trPr>
          <w:trHeight w:val="20"/>
          <w:jc w:val="center"/>
        </w:trPr>
        <w:tc>
          <w:tcPr>
            <w:tcW w:w="625" w:type="dxa"/>
          </w:tcPr>
          <w:p w14:paraId="13F04495" w14:textId="77777777" w:rsidR="00A049D8" w:rsidRPr="00F95D49" w:rsidRDefault="00A049D8" w:rsidP="00A04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0383B9BC" w14:textId="04A704D4" w:rsidR="00A049D8" w:rsidRPr="00F95D49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1545 :</w:t>
            </w:r>
            <w:proofErr w:type="gramEnd"/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1994</w:t>
            </w:r>
          </w:p>
        </w:tc>
        <w:tc>
          <w:tcPr>
            <w:tcW w:w="5093" w:type="dxa"/>
          </w:tcPr>
          <w:p w14:paraId="29F3E80B" w14:textId="4B0196CB" w:rsidR="00A049D8" w:rsidRPr="00F95D49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Solid drawn copper and copper alloy tubes for condensers and heat exchangers — Specification (Third Revision)</w:t>
            </w:r>
          </w:p>
        </w:tc>
        <w:tc>
          <w:tcPr>
            <w:tcW w:w="2518" w:type="dxa"/>
          </w:tcPr>
          <w:p w14:paraId="77F93774" w14:textId="7F7A56F9" w:rsidR="00A049D8" w:rsidRPr="00F95D49" w:rsidRDefault="00F95D49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color w:val="385623" w:themeColor="accent6" w:themeShade="80"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color w:val="385623" w:themeColor="accent6" w:themeShade="80"/>
                <w:sz w:val="20"/>
                <w:lang w:bidi="ar-SA"/>
              </w:rPr>
              <w:t xml:space="preserve">Committee decided to redraft the document </w:t>
            </w:r>
          </w:p>
        </w:tc>
      </w:tr>
      <w:tr w:rsidR="00A049D8" w:rsidRPr="003B3578" w14:paraId="4A45E473" w14:textId="77777777" w:rsidTr="009A005C">
        <w:trPr>
          <w:trHeight w:val="20"/>
          <w:jc w:val="center"/>
        </w:trPr>
        <w:tc>
          <w:tcPr>
            <w:tcW w:w="625" w:type="dxa"/>
          </w:tcPr>
          <w:p w14:paraId="6B54819B" w14:textId="77777777" w:rsidR="00A049D8" w:rsidRPr="00F95D49" w:rsidRDefault="00A049D8" w:rsidP="00A049D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712" w:hanging="720"/>
              <w:jc w:val="center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</w:p>
        </w:tc>
        <w:tc>
          <w:tcPr>
            <w:tcW w:w="2430" w:type="dxa"/>
          </w:tcPr>
          <w:p w14:paraId="23FD121E" w14:textId="3706577D" w:rsidR="00A049D8" w:rsidRPr="00F95D49" w:rsidRDefault="00A049D8" w:rsidP="00A049D8">
            <w:pPr>
              <w:spacing w:before="40" w:after="40" w:line="240" w:lineRule="auto"/>
              <w:jc w:val="both"/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IS </w:t>
            </w:r>
            <w:proofErr w:type="gramStart"/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>2501 :</w:t>
            </w:r>
            <w:proofErr w:type="gramEnd"/>
            <w:r w:rsidRPr="00F95D49">
              <w:rPr>
                <w:rFonts w:asciiTheme="minorHAnsi" w:eastAsia="Verdana" w:hAnsiTheme="minorHAnsi" w:cstheme="minorHAnsi"/>
                <w:b/>
                <w:color w:val="632423"/>
                <w:sz w:val="20"/>
                <w:lang w:bidi="ar-SA"/>
              </w:rPr>
              <w:t xml:space="preserve"> 1995</w:t>
            </w:r>
          </w:p>
        </w:tc>
        <w:tc>
          <w:tcPr>
            <w:tcW w:w="5093" w:type="dxa"/>
          </w:tcPr>
          <w:p w14:paraId="2F8A6022" w14:textId="626EE822" w:rsidR="00A049D8" w:rsidRPr="00F95D49" w:rsidRDefault="00A049D8" w:rsidP="00A04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bCs/>
                <w:sz w:val="20"/>
                <w:lang w:bidi="ar-SA"/>
              </w:rPr>
              <w:t>Solid drawn copper tubes for general engineering purposes — Specification (Third Revision)</w:t>
            </w:r>
          </w:p>
        </w:tc>
        <w:tc>
          <w:tcPr>
            <w:tcW w:w="2518" w:type="dxa"/>
          </w:tcPr>
          <w:p w14:paraId="2E226B4F" w14:textId="4FC7F575" w:rsidR="00A049D8" w:rsidRPr="00F95D49" w:rsidRDefault="00F95D49" w:rsidP="00A04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Theme="minorHAnsi" w:eastAsia="Verdana" w:hAnsiTheme="minorHAnsi" w:cstheme="minorHAnsi"/>
                <w:b/>
                <w:color w:val="000000"/>
                <w:sz w:val="20"/>
                <w:lang w:bidi="ar-SA"/>
              </w:rPr>
            </w:pPr>
            <w:r w:rsidRPr="00F95D49">
              <w:rPr>
                <w:rFonts w:asciiTheme="minorHAnsi" w:eastAsia="Verdana" w:hAnsiTheme="minorHAnsi" w:cstheme="minorHAnsi"/>
                <w:color w:val="385623" w:themeColor="accent6" w:themeShade="80"/>
                <w:sz w:val="20"/>
                <w:lang w:bidi="ar-SA"/>
              </w:rPr>
              <w:t>Committee decided to redraft the document</w:t>
            </w:r>
          </w:p>
        </w:tc>
      </w:tr>
    </w:tbl>
    <w:p w14:paraId="454C5699" w14:textId="77777777" w:rsidR="00E0734E" w:rsidRDefault="00E0734E"/>
    <w:p w14:paraId="34E8B3D9" w14:textId="77777777" w:rsidR="00E0734E" w:rsidRDefault="00E0734E"/>
    <w:sectPr w:rsidR="00E073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EF63" w14:textId="77777777" w:rsidR="00DC3128" w:rsidRDefault="00DC3128" w:rsidP="00C23815">
      <w:pPr>
        <w:spacing w:after="0" w:line="240" w:lineRule="auto"/>
      </w:pPr>
      <w:r>
        <w:separator/>
      </w:r>
    </w:p>
  </w:endnote>
  <w:endnote w:type="continuationSeparator" w:id="0">
    <w:p w14:paraId="5C1EB083" w14:textId="77777777" w:rsidR="00DC3128" w:rsidRDefault="00DC3128" w:rsidP="00C2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1007" w14:textId="77777777" w:rsidR="00DC3128" w:rsidRDefault="00DC3128" w:rsidP="00C23815">
      <w:pPr>
        <w:spacing w:after="0" w:line="240" w:lineRule="auto"/>
      </w:pPr>
      <w:r>
        <w:separator/>
      </w:r>
    </w:p>
  </w:footnote>
  <w:footnote w:type="continuationSeparator" w:id="0">
    <w:p w14:paraId="62E40C56" w14:textId="77777777" w:rsidR="00DC3128" w:rsidRDefault="00DC3128" w:rsidP="00C2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E8A81" w14:textId="1AE0C2AF" w:rsidR="00C23815" w:rsidRPr="00C23815" w:rsidRDefault="00C23815">
    <w:pPr>
      <w:pStyle w:val="Header"/>
      <w:rPr>
        <w:i/>
        <w:iCs/>
        <w:u w:val="single"/>
        <w:lang w:val="en-US"/>
      </w:rPr>
    </w:pPr>
    <w:r>
      <w:rPr>
        <w:i/>
        <w:iCs/>
        <w:u w:val="single"/>
        <w:lang w:val="en-US"/>
      </w:rPr>
      <w:t>For BIS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063B"/>
    <w:multiLevelType w:val="multilevel"/>
    <w:tmpl w:val="730CF346"/>
    <w:lvl w:ilvl="0">
      <w:start w:val="1"/>
      <w:numFmt w:val="decimal"/>
      <w:lvlText w:val="(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5D0"/>
    <w:multiLevelType w:val="multilevel"/>
    <w:tmpl w:val="C4324A56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0F3"/>
    <w:multiLevelType w:val="multilevel"/>
    <w:tmpl w:val="898066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375C"/>
    <w:multiLevelType w:val="multilevel"/>
    <w:tmpl w:val="E0D63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6800"/>
    <w:multiLevelType w:val="multilevel"/>
    <w:tmpl w:val="BB0C5FB6"/>
    <w:lvl w:ilvl="0">
      <w:start w:val="1"/>
      <w:numFmt w:val="decimal"/>
      <w:lvlText w:val="%1."/>
      <w:lvlJc w:val="left"/>
      <w:pPr>
        <w:ind w:left="63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284" w:hanging="360"/>
      </w:pPr>
    </w:lvl>
    <w:lvl w:ilvl="2">
      <w:start w:val="1"/>
      <w:numFmt w:val="lowerRoman"/>
      <w:lvlText w:val="%3."/>
      <w:lvlJc w:val="right"/>
      <w:pPr>
        <w:ind w:left="2004" w:hanging="180"/>
      </w:pPr>
    </w:lvl>
    <w:lvl w:ilvl="3">
      <w:start w:val="1"/>
      <w:numFmt w:val="decimal"/>
      <w:lvlText w:val="%4."/>
      <w:lvlJc w:val="left"/>
      <w:pPr>
        <w:ind w:left="2724" w:hanging="360"/>
      </w:pPr>
    </w:lvl>
    <w:lvl w:ilvl="4">
      <w:start w:val="1"/>
      <w:numFmt w:val="lowerLetter"/>
      <w:lvlText w:val="%5."/>
      <w:lvlJc w:val="left"/>
      <w:pPr>
        <w:ind w:left="3444" w:hanging="360"/>
      </w:pPr>
    </w:lvl>
    <w:lvl w:ilvl="5">
      <w:start w:val="1"/>
      <w:numFmt w:val="lowerRoman"/>
      <w:lvlText w:val="%6."/>
      <w:lvlJc w:val="right"/>
      <w:pPr>
        <w:ind w:left="4164" w:hanging="180"/>
      </w:pPr>
    </w:lvl>
    <w:lvl w:ilvl="6">
      <w:start w:val="1"/>
      <w:numFmt w:val="decimal"/>
      <w:lvlText w:val="%7."/>
      <w:lvlJc w:val="left"/>
      <w:pPr>
        <w:ind w:left="4884" w:hanging="360"/>
      </w:pPr>
    </w:lvl>
    <w:lvl w:ilvl="7">
      <w:start w:val="1"/>
      <w:numFmt w:val="lowerLetter"/>
      <w:lvlText w:val="%8."/>
      <w:lvlJc w:val="left"/>
      <w:pPr>
        <w:ind w:left="5604" w:hanging="360"/>
      </w:pPr>
    </w:lvl>
    <w:lvl w:ilvl="8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6CF83C33"/>
    <w:multiLevelType w:val="multilevel"/>
    <w:tmpl w:val="6A74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50038">
    <w:abstractNumId w:val="1"/>
  </w:num>
  <w:num w:numId="2" w16cid:durableId="442849629">
    <w:abstractNumId w:val="4"/>
  </w:num>
  <w:num w:numId="3" w16cid:durableId="627974121">
    <w:abstractNumId w:val="5"/>
  </w:num>
  <w:num w:numId="4" w16cid:durableId="200749740">
    <w:abstractNumId w:val="0"/>
  </w:num>
  <w:num w:numId="5" w16cid:durableId="283657317">
    <w:abstractNumId w:val="3"/>
  </w:num>
  <w:num w:numId="6" w16cid:durableId="995885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4E"/>
    <w:rsid w:val="0007049E"/>
    <w:rsid w:val="003B3578"/>
    <w:rsid w:val="00422E1F"/>
    <w:rsid w:val="00800DF7"/>
    <w:rsid w:val="00895814"/>
    <w:rsid w:val="008E3707"/>
    <w:rsid w:val="009A005C"/>
    <w:rsid w:val="00A049D8"/>
    <w:rsid w:val="00A72224"/>
    <w:rsid w:val="00B157A4"/>
    <w:rsid w:val="00C23815"/>
    <w:rsid w:val="00C64003"/>
    <w:rsid w:val="00CA061B"/>
    <w:rsid w:val="00CB71AD"/>
    <w:rsid w:val="00DC3128"/>
    <w:rsid w:val="00E0734E"/>
    <w:rsid w:val="00E25A56"/>
    <w:rsid w:val="00E32B7F"/>
    <w:rsid w:val="00E545D9"/>
    <w:rsid w:val="00F072D8"/>
    <w:rsid w:val="00F9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D2D7"/>
  <w15:chartTrackingRefBased/>
  <w15:docId w15:val="{351DD3A8-6F46-4300-A163-314A528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4E"/>
    <w:pPr>
      <w:spacing w:after="200" w:line="276" w:lineRule="auto"/>
    </w:pPr>
    <w:rPr>
      <w:rFonts w:ascii="Calibri" w:eastAsia="Calibri" w:hAnsi="Calibri" w:cs="Mangal"/>
      <w:kern w:val="0"/>
      <w:lang w:val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qFormat/>
    <w:rsid w:val="00E0734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C23815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23815"/>
    <w:rPr>
      <w:rFonts w:ascii="Calibri" w:eastAsia="Calibri" w:hAnsi="Calibri" w:cs="Mangal"/>
      <w:kern w:val="0"/>
      <w:szCs w:val="20"/>
      <w:lang w:val="en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3815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23815"/>
    <w:rPr>
      <w:rFonts w:ascii="Calibri" w:eastAsia="Calibri" w:hAnsi="Calibri" w:cs="Mangal"/>
      <w:kern w:val="0"/>
      <w:szCs w:val="20"/>
      <w:lang w:val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263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535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6752">
          <w:marLeft w:val="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Vishal Rana</cp:lastModifiedBy>
  <cp:revision>9</cp:revision>
  <dcterms:created xsi:type="dcterms:W3CDTF">2024-08-02T10:30:00Z</dcterms:created>
  <dcterms:modified xsi:type="dcterms:W3CDTF">2024-08-07T04:39:00Z</dcterms:modified>
</cp:coreProperties>
</file>