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8C0E" w14:textId="77777777" w:rsidR="004B0E24" w:rsidRDefault="004B0E24" w:rsidP="004B0E24">
      <w:pPr>
        <w:spacing w:line="259" w:lineRule="auto"/>
        <w:ind w:left="-5"/>
      </w:pPr>
      <w:r>
        <w:rPr>
          <w:i/>
        </w:rPr>
        <w:t xml:space="preserve">For BIS Use Only  </w:t>
      </w:r>
    </w:p>
    <w:p w14:paraId="5CEDD631" w14:textId="77777777" w:rsidR="004B0E24" w:rsidRDefault="004B0E24" w:rsidP="004B0E24">
      <w:pPr>
        <w:spacing w:line="259" w:lineRule="auto"/>
      </w:pPr>
      <w:r>
        <w:t xml:space="preserve"> </w:t>
      </w:r>
    </w:p>
    <w:p w14:paraId="2B3EFF3A" w14:textId="77777777" w:rsidR="004B0E24" w:rsidRDefault="004B0E24" w:rsidP="004B0E24">
      <w:pPr>
        <w:spacing w:line="259" w:lineRule="auto"/>
        <w:jc w:val="center"/>
      </w:pPr>
      <w:r>
        <w:rPr>
          <w:b/>
        </w:rPr>
        <w:t xml:space="preserve">BUREAU OF INDIAN STANDARDS </w:t>
      </w:r>
    </w:p>
    <w:p w14:paraId="2AD21D5A" w14:textId="77777777" w:rsidR="004B0E24" w:rsidRPr="007616E0" w:rsidRDefault="004B0E24" w:rsidP="004B0E24">
      <w:pPr>
        <w:spacing w:line="259" w:lineRule="auto"/>
        <w:jc w:val="center"/>
        <w:rPr>
          <w:i/>
          <w:iCs/>
        </w:rPr>
      </w:pPr>
      <w:r w:rsidRPr="007616E0">
        <w:rPr>
          <w:i/>
          <w:iCs/>
        </w:rPr>
        <w:t>(New Delhi)</w:t>
      </w:r>
    </w:p>
    <w:p w14:paraId="7C61AF35" w14:textId="77777777" w:rsidR="004B0E24" w:rsidRDefault="004B0E24" w:rsidP="004B0E24">
      <w:pPr>
        <w:rPr>
          <w:b/>
          <w:bCs/>
        </w:rPr>
      </w:pPr>
      <w:r w:rsidRPr="00DF3E64">
        <w:rPr>
          <w:b/>
          <w:bCs/>
        </w:rPr>
        <w:t>RESOLUTION</w:t>
      </w:r>
    </w:p>
    <w:p w14:paraId="4625BB4B" w14:textId="77777777" w:rsidR="004B0E24" w:rsidRPr="00743181" w:rsidRDefault="004B0E24" w:rsidP="004B0E24">
      <w:pPr>
        <w:spacing w:after="6" w:line="256" w:lineRule="auto"/>
        <w:ind w:right="921"/>
        <w:rPr>
          <w:bCs/>
        </w:rPr>
      </w:pPr>
    </w:p>
    <w:p w14:paraId="3BCD33FB" w14:textId="77777777" w:rsidR="004B0E24" w:rsidRPr="008F7BEF" w:rsidRDefault="004B0E24" w:rsidP="004B0E24">
      <w:pPr>
        <w:spacing w:line="259" w:lineRule="auto"/>
        <w:rPr>
          <w:b/>
          <w:bCs/>
        </w:rPr>
      </w:pPr>
      <w:r w:rsidRPr="008F7BEF">
        <w:rPr>
          <w:b/>
          <w:bCs/>
        </w:rPr>
        <w:t xml:space="preserve">Made-up Textiles (Including Ready-Made Garments) </w:t>
      </w:r>
      <w:r w:rsidRPr="008F7BEF">
        <w:rPr>
          <w:b/>
          <w:bCs/>
        </w:rPr>
        <w:tab/>
        <w:t xml:space="preserve"> </w:t>
      </w:r>
      <w:r w:rsidRPr="008F7BEF">
        <w:rPr>
          <w:b/>
          <w:bCs/>
        </w:rPr>
        <w:tab/>
        <w:t xml:space="preserve">           26</w:t>
      </w:r>
      <w:r w:rsidRPr="008F7BEF">
        <w:rPr>
          <w:b/>
          <w:bCs/>
          <w:vertAlign w:val="superscript"/>
        </w:rPr>
        <w:t>th</w:t>
      </w:r>
      <w:r w:rsidRPr="008F7BEF">
        <w:rPr>
          <w:b/>
          <w:bCs/>
        </w:rPr>
        <w:t xml:space="preserve"> Meeting Sectional Committee, TXD 20 </w:t>
      </w:r>
    </w:p>
    <w:p w14:paraId="4A4FEC57" w14:textId="77777777" w:rsidR="004B0E24" w:rsidRDefault="004B0E24" w:rsidP="004B0E24">
      <w:pPr>
        <w:spacing w:line="259" w:lineRule="auto"/>
        <w:ind w:right="1376"/>
      </w:pPr>
      <w:r>
        <w:rPr>
          <w:b/>
        </w:rPr>
        <w:t xml:space="preserve"> </w:t>
      </w:r>
    </w:p>
    <w:tbl>
      <w:tblPr>
        <w:tblStyle w:val="TableGrid"/>
        <w:tblW w:w="9018" w:type="dxa"/>
        <w:tblInd w:w="5" w:type="dxa"/>
        <w:tblCellMar>
          <w:top w:w="7" w:type="dxa"/>
          <w:left w:w="106" w:type="dxa"/>
          <w:right w:w="115" w:type="dxa"/>
        </w:tblCellMar>
        <w:tblLook w:val="04A0" w:firstRow="1" w:lastRow="0" w:firstColumn="1" w:lastColumn="0" w:noHBand="0" w:noVBand="1"/>
      </w:tblPr>
      <w:tblGrid>
        <w:gridCol w:w="2267"/>
        <w:gridCol w:w="2257"/>
        <w:gridCol w:w="4494"/>
      </w:tblGrid>
      <w:tr w:rsidR="004B0E24" w14:paraId="32537063" w14:textId="77777777" w:rsidTr="005E40AD">
        <w:trPr>
          <w:trHeight w:val="307"/>
        </w:trPr>
        <w:tc>
          <w:tcPr>
            <w:tcW w:w="2267" w:type="dxa"/>
            <w:tcBorders>
              <w:top w:val="single" w:sz="4" w:space="0" w:color="000000"/>
              <w:left w:val="single" w:sz="4" w:space="0" w:color="000000"/>
              <w:bottom w:val="single" w:sz="4" w:space="0" w:color="000000"/>
              <w:right w:val="single" w:sz="4" w:space="0" w:color="000000"/>
            </w:tcBorders>
          </w:tcPr>
          <w:p w14:paraId="772A9C5F" w14:textId="77777777" w:rsidR="004B0E24" w:rsidRDefault="004B0E24" w:rsidP="005E40AD">
            <w:pPr>
              <w:spacing w:line="259" w:lineRule="auto"/>
              <w:jc w:val="center"/>
            </w:pPr>
            <w:r>
              <w:rPr>
                <w:b/>
              </w:rPr>
              <w:t xml:space="preserve">Date </w:t>
            </w:r>
          </w:p>
        </w:tc>
        <w:tc>
          <w:tcPr>
            <w:tcW w:w="2257" w:type="dxa"/>
            <w:tcBorders>
              <w:top w:val="single" w:sz="4" w:space="0" w:color="000000"/>
              <w:left w:val="single" w:sz="4" w:space="0" w:color="000000"/>
              <w:bottom w:val="single" w:sz="4" w:space="0" w:color="000000"/>
              <w:right w:val="single" w:sz="4" w:space="0" w:color="000000"/>
            </w:tcBorders>
          </w:tcPr>
          <w:p w14:paraId="38BDCF64" w14:textId="77777777" w:rsidR="004B0E24" w:rsidRDefault="004B0E24" w:rsidP="005E40AD">
            <w:pPr>
              <w:spacing w:line="259" w:lineRule="auto"/>
              <w:ind w:left="1"/>
              <w:jc w:val="center"/>
            </w:pPr>
            <w:r>
              <w:rPr>
                <w:b/>
              </w:rPr>
              <w:t xml:space="preserve">Time </w:t>
            </w:r>
          </w:p>
        </w:tc>
        <w:tc>
          <w:tcPr>
            <w:tcW w:w="4494" w:type="dxa"/>
            <w:tcBorders>
              <w:top w:val="single" w:sz="4" w:space="0" w:color="000000"/>
              <w:left w:val="single" w:sz="4" w:space="0" w:color="000000"/>
              <w:bottom w:val="single" w:sz="4" w:space="0" w:color="000000"/>
              <w:right w:val="single" w:sz="4" w:space="0" w:color="000000"/>
            </w:tcBorders>
          </w:tcPr>
          <w:p w14:paraId="64C9F1F0" w14:textId="77777777" w:rsidR="004B0E24" w:rsidRDefault="004B0E24" w:rsidP="005E40AD">
            <w:pPr>
              <w:spacing w:line="259" w:lineRule="auto"/>
              <w:ind w:left="9"/>
              <w:jc w:val="center"/>
            </w:pPr>
            <w:r>
              <w:rPr>
                <w:b/>
              </w:rPr>
              <w:t xml:space="preserve">Venue </w:t>
            </w:r>
          </w:p>
        </w:tc>
      </w:tr>
      <w:tr w:rsidR="004B0E24" w14:paraId="058700D2" w14:textId="77777777" w:rsidTr="005E40AD">
        <w:trPr>
          <w:trHeight w:val="605"/>
        </w:trPr>
        <w:tc>
          <w:tcPr>
            <w:tcW w:w="2267" w:type="dxa"/>
            <w:tcBorders>
              <w:top w:val="single" w:sz="4" w:space="0" w:color="000000"/>
              <w:left w:val="single" w:sz="4" w:space="0" w:color="000000"/>
              <w:bottom w:val="single" w:sz="4" w:space="0" w:color="000000"/>
              <w:right w:val="single" w:sz="4" w:space="0" w:color="000000"/>
            </w:tcBorders>
          </w:tcPr>
          <w:p w14:paraId="460B4488" w14:textId="77777777" w:rsidR="004B0E24" w:rsidRDefault="004B0E24" w:rsidP="005E40AD">
            <w:pPr>
              <w:spacing w:line="259" w:lineRule="auto"/>
              <w:jc w:val="center"/>
            </w:pPr>
            <w:r>
              <w:t>20 August 2024 (Tuesday)</w:t>
            </w:r>
            <w:r>
              <w:rPr>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3950E295" w14:textId="77777777" w:rsidR="004B0E24" w:rsidRDefault="004B0E24" w:rsidP="005E40AD">
            <w:pPr>
              <w:spacing w:line="259" w:lineRule="auto"/>
              <w:jc w:val="center"/>
            </w:pPr>
            <w:r>
              <w:t xml:space="preserve">11:00 h </w:t>
            </w:r>
          </w:p>
        </w:tc>
        <w:tc>
          <w:tcPr>
            <w:tcW w:w="4494" w:type="dxa"/>
            <w:tcBorders>
              <w:top w:val="single" w:sz="4" w:space="0" w:color="000000"/>
              <w:left w:val="single" w:sz="4" w:space="0" w:color="000000"/>
              <w:bottom w:val="single" w:sz="4" w:space="0" w:color="000000"/>
              <w:right w:val="single" w:sz="4" w:space="0" w:color="000000"/>
            </w:tcBorders>
          </w:tcPr>
          <w:p w14:paraId="6F114B69" w14:textId="77777777" w:rsidR="004B0E24" w:rsidRDefault="004B0E24" w:rsidP="005E40AD">
            <w:pPr>
              <w:spacing w:line="259" w:lineRule="auto"/>
            </w:pPr>
            <w:r>
              <w:t xml:space="preserve">Video Conference through CISCO Webex </w:t>
            </w:r>
          </w:p>
        </w:tc>
      </w:tr>
    </w:tbl>
    <w:p w14:paraId="23D33D0F" w14:textId="77777777" w:rsidR="00627850" w:rsidRDefault="00627850" w:rsidP="004B0E24"/>
    <w:p w14:paraId="6DBFE714" w14:textId="243828E4" w:rsidR="004B0E24" w:rsidRDefault="004B0E24" w:rsidP="004B0E24">
      <w:r w:rsidRPr="004B0E24">
        <w:rPr>
          <w:b/>
          <w:bCs/>
        </w:rPr>
        <w:t>CHAIRMAN:</w:t>
      </w:r>
      <w:r>
        <w:t xml:space="preserve"> Dr Arindam </w:t>
      </w:r>
      <w:proofErr w:type="spellStart"/>
      <w:r>
        <w:t>Basu</w:t>
      </w:r>
      <w:proofErr w:type="spellEnd"/>
      <w:r>
        <w:t>, Director General, Northern India Textile Research Association, Ghaziabad</w:t>
      </w:r>
    </w:p>
    <w:p w14:paraId="03A388AD" w14:textId="77777777" w:rsidR="004B0E24" w:rsidRDefault="004B0E24" w:rsidP="004B0E24"/>
    <w:p w14:paraId="677076B6" w14:textId="720A23CB" w:rsidR="004B0E24" w:rsidRDefault="004B0E24" w:rsidP="004B0E24">
      <w:r w:rsidRPr="004B0E24">
        <w:rPr>
          <w:b/>
          <w:bCs/>
        </w:rPr>
        <w:t xml:space="preserve">MEMBER SECRETARY: </w:t>
      </w:r>
      <w:r>
        <w:t xml:space="preserve">Shri </w:t>
      </w:r>
      <w:proofErr w:type="spellStart"/>
      <w:r>
        <w:t>Gourav</w:t>
      </w:r>
      <w:proofErr w:type="spellEnd"/>
      <w:r>
        <w:t xml:space="preserve"> Mishra, Scientist B, Textiles</w:t>
      </w:r>
      <w:r w:rsidR="001327CB">
        <w:t>.</w:t>
      </w:r>
    </w:p>
    <w:p w14:paraId="0A0DEAFF" w14:textId="77777777" w:rsidR="001327CB" w:rsidRDefault="001327CB" w:rsidP="004B0E24"/>
    <w:tbl>
      <w:tblPr>
        <w:tblStyle w:val="TableGrid0"/>
        <w:tblW w:w="0" w:type="auto"/>
        <w:tblInd w:w="-95" w:type="dxa"/>
        <w:tblLook w:val="04A0" w:firstRow="1" w:lastRow="0" w:firstColumn="1" w:lastColumn="0" w:noHBand="0" w:noVBand="1"/>
      </w:tblPr>
      <w:tblGrid>
        <w:gridCol w:w="900"/>
        <w:gridCol w:w="1260"/>
        <w:gridCol w:w="7285"/>
      </w:tblGrid>
      <w:tr w:rsidR="00BD6EC1" w14:paraId="48C894DF" w14:textId="77777777" w:rsidTr="001D564E">
        <w:tc>
          <w:tcPr>
            <w:tcW w:w="900" w:type="dxa"/>
          </w:tcPr>
          <w:p w14:paraId="679CF6E6" w14:textId="56F94084" w:rsidR="00BD6EC1" w:rsidRPr="001327CB" w:rsidRDefault="00BD6EC1" w:rsidP="001327CB">
            <w:pPr>
              <w:jc w:val="center"/>
              <w:rPr>
                <w:b/>
                <w:bCs/>
              </w:rPr>
            </w:pPr>
            <w:proofErr w:type="spellStart"/>
            <w:r>
              <w:rPr>
                <w:b/>
                <w:bCs/>
              </w:rPr>
              <w:t>Sl</w:t>
            </w:r>
            <w:proofErr w:type="spellEnd"/>
            <w:r>
              <w:rPr>
                <w:b/>
                <w:bCs/>
              </w:rPr>
              <w:t xml:space="preserve"> No.</w:t>
            </w:r>
          </w:p>
        </w:tc>
        <w:tc>
          <w:tcPr>
            <w:tcW w:w="1260" w:type="dxa"/>
          </w:tcPr>
          <w:p w14:paraId="34A5ABFD" w14:textId="0B59C6FA" w:rsidR="00BD6EC1" w:rsidRPr="001327CB" w:rsidRDefault="00BD6EC1" w:rsidP="001327CB">
            <w:pPr>
              <w:jc w:val="center"/>
              <w:rPr>
                <w:b/>
                <w:bCs/>
              </w:rPr>
            </w:pPr>
            <w:r w:rsidRPr="001327CB">
              <w:rPr>
                <w:b/>
                <w:bCs/>
              </w:rPr>
              <w:t>Item</w:t>
            </w:r>
          </w:p>
        </w:tc>
        <w:tc>
          <w:tcPr>
            <w:tcW w:w="7285" w:type="dxa"/>
          </w:tcPr>
          <w:p w14:paraId="0BB8BA1D" w14:textId="43C9ED69" w:rsidR="00BD6EC1" w:rsidRPr="001327CB" w:rsidRDefault="00BD6EC1" w:rsidP="001327CB">
            <w:pPr>
              <w:jc w:val="center"/>
              <w:rPr>
                <w:b/>
                <w:bCs/>
              </w:rPr>
            </w:pPr>
            <w:r w:rsidRPr="001327CB">
              <w:rPr>
                <w:b/>
                <w:bCs/>
              </w:rPr>
              <w:t>Decision</w:t>
            </w:r>
          </w:p>
        </w:tc>
      </w:tr>
      <w:tr w:rsidR="00BD6EC1" w14:paraId="4BA570EC" w14:textId="77777777" w:rsidTr="001D564E">
        <w:tc>
          <w:tcPr>
            <w:tcW w:w="900" w:type="dxa"/>
          </w:tcPr>
          <w:p w14:paraId="5203FA8A" w14:textId="77777777" w:rsidR="00BD6EC1" w:rsidRDefault="00BD6EC1" w:rsidP="00BD6EC1">
            <w:pPr>
              <w:pStyle w:val="ListParagraph"/>
              <w:numPr>
                <w:ilvl w:val="0"/>
                <w:numId w:val="4"/>
              </w:numPr>
            </w:pPr>
          </w:p>
        </w:tc>
        <w:tc>
          <w:tcPr>
            <w:tcW w:w="1260" w:type="dxa"/>
          </w:tcPr>
          <w:p w14:paraId="3D1E711B" w14:textId="748939D5" w:rsidR="00BD6EC1" w:rsidRPr="00BD6EC1" w:rsidRDefault="00BD6EC1" w:rsidP="00BD6EC1">
            <w:pPr>
              <w:jc w:val="center"/>
              <w:rPr>
                <w:b/>
                <w:bCs/>
              </w:rPr>
            </w:pPr>
            <w:r w:rsidRPr="00BD6EC1">
              <w:rPr>
                <w:b/>
                <w:bCs/>
              </w:rPr>
              <w:t>1</w:t>
            </w:r>
          </w:p>
        </w:tc>
        <w:tc>
          <w:tcPr>
            <w:tcW w:w="7285" w:type="dxa"/>
          </w:tcPr>
          <w:p w14:paraId="7DAF5D91" w14:textId="4136E245" w:rsidR="00BD6EC1" w:rsidRDefault="001D564E" w:rsidP="001D564E">
            <w:pPr>
              <w:jc w:val="both"/>
            </w:pPr>
            <w:r w:rsidRPr="00D8187D">
              <w:t>Committee</w:t>
            </w:r>
            <w:r>
              <w:t xml:space="preserve"> confirmed the minutes of the 25</w:t>
            </w:r>
            <w:r w:rsidRPr="001D564E">
              <w:rPr>
                <w:vertAlign w:val="superscript"/>
              </w:rPr>
              <w:t>th</w:t>
            </w:r>
            <w:r>
              <w:t xml:space="preserve"> meeting of TXD 20</w:t>
            </w:r>
            <w:r w:rsidRPr="00D8187D">
              <w:t xml:space="preserve"> held on </w:t>
            </w:r>
            <w:r>
              <w:t>19</w:t>
            </w:r>
            <w:r w:rsidRPr="00366B53">
              <w:t xml:space="preserve"> April 202</w:t>
            </w:r>
            <w:r>
              <w:t>4</w:t>
            </w:r>
            <w:r w:rsidRPr="00366B53">
              <w:t xml:space="preserve"> </w:t>
            </w:r>
            <w:r w:rsidRPr="00D8187D">
              <w:t>through video conferencing</w:t>
            </w:r>
            <w:r w:rsidR="00503857">
              <w:t>.</w:t>
            </w:r>
          </w:p>
        </w:tc>
      </w:tr>
      <w:tr w:rsidR="00BD6EC1" w14:paraId="78052779" w14:textId="77777777" w:rsidTr="001D564E">
        <w:tc>
          <w:tcPr>
            <w:tcW w:w="900" w:type="dxa"/>
          </w:tcPr>
          <w:p w14:paraId="24E9E148" w14:textId="77777777" w:rsidR="00BD6EC1" w:rsidRDefault="00BD6EC1" w:rsidP="00BD6EC1">
            <w:pPr>
              <w:pStyle w:val="ListParagraph"/>
              <w:numPr>
                <w:ilvl w:val="0"/>
                <w:numId w:val="4"/>
              </w:numPr>
            </w:pPr>
          </w:p>
        </w:tc>
        <w:tc>
          <w:tcPr>
            <w:tcW w:w="1260" w:type="dxa"/>
          </w:tcPr>
          <w:p w14:paraId="1D2DC07E" w14:textId="77777777" w:rsidR="00BD6EC1" w:rsidRDefault="001D564E" w:rsidP="00BD6EC1">
            <w:pPr>
              <w:jc w:val="center"/>
              <w:rPr>
                <w:b/>
                <w:bCs/>
              </w:rPr>
            </w:pPr>
            <w:r>
              <w:rPr>
                <w:b/>
                <w:bCs/>
              </w:rPr>
              <w:t>2.1</w:t>
            </w:r>
          </w:p>
          <w:p w14:paraId="14B5714C" w14:textId="77777777" w:rsidR="001D564E" w:rsidRDefault="001D564E" w:rsidP="00BD6EC1">
            <w:pPr>
              <w:jc w:val="center"/>
              <w:rPr>
                <w:b/>
                <w:bCs/>
              </w:rPr>
            </w:pPr>
          </w:p>
          <w:p w14:paraId="0CC3EA2B" w14:textId="77777777" w:rsidR="001D564E" w:rsidRDefault="001D564E" w:rsidP="00BD6EC1">
            <w:pPr>
              <w:jc w:val="center"/>
              <w:rPr>
                <w:b/>
                <w:bCs/>
              </w:rPr>
            </w:pPr>
          </w:p>
          <w:p w14:paraId="06B34BCB" w14:textId="77777777" w:rsidR="001D564E" w:rsidRDefault="001D564E" w:rsidP="00BD6EC1">
            <w:pPr>
              <w:jc w:val="center"/>
              <w:rPr>
                <w:b/>
                <w:bCs/>
              </w:rPr>
            </w:pPr>
          </w:p>
          <w:p w14:paraId="395DE7AC" w14:textId="203DCC64" w:rsidR="001D564E" w:rsidRPr="00BD6EC1" w:rsidRDefault="001D564E" w:rsidP="00BD6EC1">
            <w:pPr>
              <w:jc w:val="center"/>
              <w:rPr>
                <w:b/>
                <w:bCs/>
              </w:rPr>
            </w:pPr>
            <w:r>
              <w:rPr>
                <w:b/>
                <w:bCs/>
              </w:rPr>
              <w:t>2.2 to 2.4</w:t>
            </w:r>
          </w:p>
        </w:tc>
        <w:tc>
          <w:tcPr>
            <w:tcW w:w="7285" w:type="dxa"/>
          </w:tcPr>
          <w:p w14:paraId="2D85CB31" w14:textId="77777777" w:rsidR="00BD6EC1" w:rsidRDefault="001D564E" w:rsidP="001D564E">
            <w:pPr>
              <w:jc w:val="both"/>
              <w:rPr>
                <w:color w:val="000000"/>
                <w:szCs w:val="20"/>
                <w:lang w:bidi="hi-IN"/>
              </w:rPr>
            </w:pPr>
            <w:r>
              <w:rPr>
                <w:color w:val="000000"/>
                <w:szCs w:val="20"/>
                <w:lang w:bidi="hi-IN"/>
              </w:rPr>
              <w:t xml:space="preserve">The committee </w:t>
            </w:r>
            <w:r w:rsidRPr="001D564E">
              <w:rPr>
                <w:color w:val="000000"/>
                <w:szCs w:val="20"/>
                <w:lang w:bidi="hi-IN"/>
              </w:rPr>
              <w:t xml:space="preserve">decided </w:t>
            </w:r>
            <w:r w:rsidRPr="001D564E">
              <w:rPr>
                <w:bCs/>
                <w:color w:val="000000"/>
                <w:szCs w:val="20"/>
                <w:lang w:bidi="hi-IN"/>
              </w:rPr>
              <w:t xml:space="preserve">to condone the termination of M/s </w:t>
            </w:r>
            <w:r w:rsidRPr="001D564E">
              <w:rPr>
                <w:color w:val="000000"/>
                <w:szCs w:val="20"/>
                <w:lang w:bidi="hi-IN"/>
              </w:rPr>
              <w:t xml:space="preserve">Apparel Export Promotion Council, Gurugram and Shri Sanjay </w:t>
            </w:r>
            <w:proofErr w:type="spellStart"/>
            <w:r w:rsidRPr="001D564E">
              <w:rPr>
                <w:color w:val="000000"/>
                <w:szCs w:val="20"/>
                <w:lang w:bidi="hi-IN"/>
              </w:rPr>
              <w:t>Dudeja</w:t>
            </w:r>
            <w:proofErr w:type="spellEnd"/>
            <w:r w:rsidRPr="001D564E">
              <w:rPr>
                <w:color w:val="000000"/>
                <w:szCs w:val="20"/>
                <w:lang w:bidi="hi-IN"/>
              </w:rPr>
              <w:t xml:space="preserve"> will represent M/s Apparel Export Promotion Council, Gurugram as an alternate member.</w:t>
            </w:r>
          </w:p>
          <w:p w14:paraId="67317D57" w14:textId="77777777" w:rsidR="001D564E" w:rsidRDefault="001D564E" w:rsidP="001D564E">
            <w:pPr>
              <w:jc w:val="both"/>
              <w:rPr>
                <w:color w:val="000000"/>
                <w:szCs w:val="20"/>
                <w:lang w:bidi="hi-IN"/>
              </w:rPr>
            </w:pPr>
          </w:p>
          <w:p w14:paraId="3B744EF0" w14:textId="294E37A7" w:rsidR="001D564E" w:rsidRDefault="001D564E" w:rsidP="001D564E">
            <w:pPr>
              <w:jc w:val="both"/>
            </w:pPr>
            <w:r>
              <w:t xml:space="preserve">The committee decided to recommend the co-option of </w:t>
            </w:r>
            <w:r w:rsidRPr="00AB66ED">
              <w:t>M/s Northern Railway</w:t>
            </w:r>
            <w:r>
              <w:t xml:space="preserve"> and </w:t>
            </w:r>
            <w:r w:rsidRPr="00AB66ED">
              <w:t>M/s Indian Sleep Products Federation</w:t>
            </w:r>
            <w:r>
              <w:t xml:space="preserve">s to Textile Division Council. Also, the committee did not agree to the co-option request from </w:t>
            </w:r>
            <w:r w:rsidRPr="00AB66ED">
              <w:t>Shahi Garg, Gujarat</w:t>
            </w:r>
            <w:r>
              <w:t xml:space="preserve"> as the person does not have the expertise relevant to the scope of technical committee TXD 20.</w:t>
            </w:r>
          </w:p>
        </w:tc>
      </w:tr>
      <w:tr w:rsidR="001D564E" w14:paraId="47535807" w14:textId="77777777" w:rsidTr="001D564E">
        <w:tc>
          <w:tcPr>
            <w:tcW w:w="900" w:type="dxa"/>
          </w:tcPr>
          <w:p w14:paraId="78C84870" w14:textId="77777777" w:rsidR="001D564E" w:rsidRDefault="001D564E" w:rsidP="001D564E">
            <w:pPr>
              <w:pStyle w:val="ListParagraph"/>
              <w:numPr>
                <w:ilvl w:val="0"/>
                <w:numId w:val="4"/>
              </w:numPr>
            </w:pPr>
          </w:p>
        </w:tc>
        <w:tc>
          <w:tcPr>
            <w:tcW w:w="1260" w:type="dxa"/>
          </w:tcPr>
          <w:p w14:paraId="6BDBD8AD" w14:textId="338CA62D" w:rsidR="001D564E" w:rsidRPr="00BD6EC1" w:rsidRDefault="001D564E" w:rsidP="001D564E">
            <w:pPr>
              <w:jc w:val="center"/>
              <w:rPr>
                <w:b/>
                <w:bCs/>
              </w:rPr>
            </w:pPr>
            <w:r>
              <w:rPr>
                <w:b/>
                <w:bCs/>
              </w:rPr>
              <w:t>4</w:t>
            </w:r>
          </w:p>
        </w:tc>
        <w:tc>
          <w:tcPr>
            <w:tcW w:w="7285" w:type="dxa"/>
          </w:tcPr>
          <w:p w14:paraId="368FD7B7" w14:textId="00A4706F" w:rsidR="001D564E" w:rsidRDefault="001D564E" w:rsidP="00FB01AF">
            <w:pPr>
              <w:jc w:val="both"/>
            </w:pPr>
            <w:r w:rsidRPr="00D8187D">
              <w:rPr>
                <w:lang w:eastAsia="en-IN"/>
              </w:rPr>
              <w:t xml:space="preserve">The committee </w:t>
            </w:r>
            <w:r w:rsidRPr="008F7BEF">
              <w:rPr>
                <w:b/>
                <w:bCs/>
                <w:iCs/>
                <w:lang w:bidi="hi-IN"/>
              </w:rPr>
              <w:t>FINALIZED</w:t>
            </w:r>
            <w:r w:rsidRPr="00D8187D">
              <w:rPr>
                <w:lang w:eastAsia="en-IN"/>
              </w:rPr>
              <w:t xml:space="preserve"> </w:t>
            </w:r>
            <w:r>
              <w:rPr>
                <w:lang w:eastAsia="en-IN"/>
              </w:rPr>
              <w:t>the</w:t>
            </w:r>
            <w:r w:rsidRPr="00D8187D">
              <w:rPr>
                <w:lang w:eastAsia="en-IN"/>
              </w:rPr>
              <w:t xml:space="preserve"> </w:t>
            </w:r>
            <w:r>
              <w:rPr>
                <w:lang w:eastAsia="en-IN"/>
              </w:rPr>
              <w:t>WC draft for publication of</w:t>
            </w:r>
            <w:r w:rsidRPr="00D8187D">
              <w:rPr>
                <w:lang w:eastAsia="en-IN"/>
              </w:rPr>
              <w:t xml:space="preserve"> </w:t>
            </w:r>
            <w:r w:rsidRPr="00EF222F">
              <w:rPr>
                <w:rFonts w:eastAsia="TimesNewRomanPSMT"/>
              </w:rPr>
              <w:t xml:space="preserve">Textiles — </w:t>
            </w:r>
            <w:r>
              <w:rPr>
                <w:rFonts w:eastAsia="TimesNewRomanPSMT"/>
              </w:rPr>
              <w:t>Polyester Fibre Filled Pillows</w:t>
            </w:r>
            <w:r w:rsidRPr="00EF222F">
              <w:rPr>
                <w:rFonts w:eastAsia="TimesNewRomanPSMT"/>
              </w:rPr>
              <w:t xml:space="preserve"> — Specification TXD </w:t>
            </w:r>
            <w:r>
              <w:rPr>
                <w:rFonts w:eastAsia="TimesNewRomanPSMT"/>
              </w:rPr>
              <w:t>20</w:t>
            </w:r>
            <w:r w:rsidRPr="00EF222F">
              <w:rPr>
                <w:rFonts w:eastAsia="TimesNewRomanPSMT"/>
              </w:rPr>
              <w:t xml:space="preserve"> (2</w:t>
            </w:r>
            <w:r>
              <w:rPr>
                <w:rFonts w:eastAsia="TimesNewRomanPSMT"/>
              </w:rPr>
              <w:t>5789</w:t>
            </w:r>
            <w:r w:rsidRPr="00EF222F">
              <w:rPr>
                <w:rFonts w:eastAsia="TimesNewRomanPSMT"/>
              </w:rPr>
              <w:t>)</w:t>
            </w:r>
            <w:r w:rsidR="00BE1E41">
              <w:t>.</w:t>
            </w:r>
          </w:p>
        </w:tc>
      </w:tr>
      <w:tr w:rsidR="001D564E" w14:paraId="34332E68" w14:textId="77777777" w:rsidTr="001D564E">
        <w:tc>
          <w:tcPr>
            <w:tcW w:w="900" w:type="dxa"/>
          </w:tcPr>
          <w:p w14:paraId="311E4FB7" w14:textId="77777777" w:rsidR="001D564E" w:rsidRDefault="001D564E" w:rsidP="001D564E">
            <w:pPr>
              <w:pStyle w:val="ListParagraph"/>
              <w:numPr>
                <w:ilvl w:val="0"/>
                <w:numId w:val="4"/>
              </w:numPr>
            </w:pPr>
          </w:p>
        </w:tc>
        <w:tc>
          <w:tcPr>
            <w:tcW w:w="1260" w:type="dxa"/>
          </w:tcPr>
          <w:p w14:paraId="72E4ECE1" w14:textId="6FE50362" w:rsidR="001D564E" w:rsidRDefault="00824807" w:rsidP="001D564E">
            <w:pPr>
              <w:jc w:val="center"/>
              <w:rPr>
                <w:b/>
                <w:bCs/>
              </w:rPr>
            </w:pPr>
            <w:r>
              <w:rPr>
                <w:b/>
                <w:bCs/>
              </w:rPr>
              <w:t>5.1</w:t>
            </w:r>
          </w:p>
        </w:tc>
        <w:tc>
          <w:tcPr>
            <w:tcW w:w="7285" w:type="dxa"/>
          </w:tcPr>
          <w:p w14:paraId="3FBFAC48" w14:textId="302CB996" w:rsidR="00824807" w:rsidRDefault="00824807" w:rsidP="00FB01AF">
            <w:pPr>
              <w:jc w:val="both"/>
            </w:pPr>
            <w:r>
              <w:t xml:space="preserve">The committee agreed for transfer of below listed standards from TXD 33 to TXD 20. </w:t>
            </w:r>
          </w:p>
          <w:p w14:paraId="618D52B6" w14:textId="163E75D2" w:rsidR="001D564E" w:rsidRDefault="00824807" w:rsidP="00FB01AF">
            <w:pPr>
              <w:jc w:val="both"/>
            </w:pPr>
            <w:r>
              <w:t xml:space="preserve">IS 9481: 1980 </w:t>
            </w:r>
            <w:r w:rsidRPr="001201D2">
              <w:t>Specification for pillows, air</w:t>
            </w:r>
          </w:p>
          <w:p w14:paraId="536065EE" w14:textId="753AB3BB" w:rsidR="00824807" w:rsidRPr="00D8187D" w:rsidRDefault="00824807" w:rsidP="00FB01AF">
            <w:pPr>
              <w:jc w:val="both"/>
              <w:rPr>
                <w:lang w:eastAsia="en-IN"/>
              </w:rPr>
            </w:pPr>
            <w:r>
              <w:t xml:space="preserve">IS 9491: 1980 </w:t>
            </w:r>
            <w:r w:rsidRPr="001201D2">
              <w:t>Specification for mattress, air</w:t>
            </w:r>
          </w:p>
        </w:tc>
      </w:tr>
      <w:tr w:rsidR="00824807" w14:paraId="4B90EADD" w14:textId="77777777" w:rsidTr="007D024C">
        <w:trPr>
          <w:trHeight w:val="980"/>
        </w:trPr>
        <w:tc>
          <w:tcPr>
            <w:tcW w:w="900" w:type="dxa"/>
          </w:tcPr>
          <w:p w14:paraId="25DF8490" w14:textId="77777777" w:rsidR="00824807" w:rsidRDefault="00824807" w:rsidP="001D564E">
            <w:pPr>
              <w:pStyle w:val="ListParagraph"/>
              <w:numPr>
                <w:ilvl w:val="0"/>
                <w:numId w:val="4"/>
              </w:numPr>
            </w:pPr>
          </w:p>
        </w:tc>
        <w:tc>
          <w:tcPr>
            <w:tcW w:w="1260" w:type="dxa"/>
          </w:tcPr>
          <w:p w14:paraId="10522781" w14:textId="77777777" w:rsidR="00824807" w:rsidRDefault="00824807" w:rsidP="001D564E">
            <w:pPr>
              <w:jc w:val="center"/>
            </w:pPr>
            <w:r>
              <w:rPr>
                <w:b/>
                <w:bCs/>
              </w:rPr>
              <w:t>6</w:t>
            </w:r>
            <w:r w:rsidR="00503857">
              <w:rPr>
                <w:b/>
                <w:bCs/>
              </w:rPr>
              <w:t xml:space="preserve">.1 </w:t>
            </w:r>
            <w:r w:rsidR="00503857" w:rsidRPr="00503857">
              <w:t>(</w:t>
            </w:r>
            <w:r w:rsidR="00503857" w:rsidRPr="00503857">
              <w:rPr>
                <w:i/>
                <w:iCs/>
              </w:rPr>
              <w:t>1</w:t>
            </w:r>
            <w:r w:rsidR="00503857" w:rsidRPr="00503857">
              <w:t>)</w:t>
            </w:r>
          </w:p>
          <w:p w14:paraId="45529822" w14:textId="77777777" w:rsidR="007D024C" w:rsidRDefault="007D024C" w:rsidP="001D564E">
            <w:pPr>
              <w:jc w:val="center"/>
              <w:rPr>
                <w:b/>
                <w:bCs/>
              </w:rPr>
            </w:pPr>
          </w:p>
          <w:p w14:paraId="6B684208" w14:textId="77777777" w:rsidR="007D024C" w:rsidRDefault="007D024C" w:rsidP="001D564E">
            <w:pPr>
              <w:jc w:val="center"/>
              <w:rPr>
                <w:b/>
                <w:bCs/>
              </w:rPr>
            </w:pPr>
          </w:p>
          <w:p w14:paraId="11793583" w14:textId="77777777" w:rsidR="007D024C" w:rsidRDefault="007D024C" w:rsidP="001D564E">
            <w:pPr>
              <w:jc w:val="center"/>
              <w:rPr>
                <w:b/>
                <w:bCs/>
              </w:rPr>
            </w:pPr>
          </w:p>
          <w:p w14:paraId="0369E853" w14:textId="77777777" w:rsidR="007D024C" w:rsidRDefault="007D024C" w:rsidP="001D564E">
            <w:pPr>
              <w:jc w:val="center"/>
              <w:rPr>
                <w:b/>
                <w:bCs/>
              </w:rPr>
            </w:pPr>
          </w:p>
          <w:p w14:paraId="0CC82CF6" w14:textId="77777777" w:rsidR="007D024C" w:rsidRDefault="007D024C" w:rsidP="001D564E">
            <w:pPr>
              <w:jc w:val="center"/>
            </w:pPr>
            <w:r>
              <w:rPr>
                <w:b/>
                <w:bCs/>
              </w:rPr>
              <w:t xml:space="preserve">6.1 </w:t>
            </w:r>
            <w:r w:rsidRPr="007D024C">
              <w:t>(</w:t>
            </w:r>
            <w:r w:rsidRPr="007D024C">
              <w:rPr>
                <w:i/>
                <w:iCs/>
              </w:rPr>
              <w:t>2</w:t>
            </w:r>
            <w:r w:rsidRPr="007D024C">
              <w:t>)</w:t>
            </w:r>
          </w:p>
          <w:p w14:paraId="7B1004D7" w14:textId="77777777" w:rsidR="007D024C" w:rsidRDefault="007D024C" w:rsidP="001D564E">
            <w:pPr>
              <w:jc w:val="center"/>
              <w:rPr>
                <w:b/>
                <w:bCs/>
              </w:rPr>
            </w:pPr>
          </w:p>
          <w:p w14:paraId="1C88C50A" w14:textId="77777777" w:rsidR="007D024C" w:rsidRDefault="007D024C" w:rsidP="001D564E">
            <w:pPr>
              <w:jc w:val="center"/>
              <w:rPr>
                <w:b/>
                <w:bCs/>
              </w:rPr>
            </w:pPr>
          </w:p>
          <w:p w14:paraId="6800C7EF" w14:textId="77777777" w:rsidR="007D024C" w:rsidRDefault="007D024C" w:rsidP="001D564E">
            <w:pPr>
              <w:jc w:val="center"/>
              <w:rPr>
                <w:b/>
                <w:bCs/>
              </w:rPr>
            </w:pPr>
          </w:p>
          <w:p w14:paraId="6E0C7916" w14:textId="77777777" w:rsidR="007D024C" w:rsidRDefault="007D024C" w:rsidP="001D564E">
            <w:pPr>
              <w:jc w:val="center"/>
              <w:rPr>
                <w:b/>
                <w:bCs/>
              </w:rPr>
            </w:pPr>
          </w:p>
          <w:p w14:paraId="3B9F43F5" w14:textId="77777777" w:rsidR="007D024C" w:rsidRDefault="007D024C" w:rsidP="001D564E">
            <w:pPr>
              <w:jc w:val="center"/>
              <w:rPr>
                <w:b/>
                <w:bCs/>
              </w:rPr>
            </w:pPr>
          </w:p>
          <w:p w14:paraId="6B00C23F" w14:textId="77777777" w:rsidR="00ED052F" w:rsidRDefault="00ED052F" w:rsidP="001D564E">
            <w:pPr>
              <w:jc w:val="center"/>
              <w:rPr>
                <w:b/>
                <w:bCs/>
              </w:rPr>
            </w:pPr>
          </w:p>
          <w:p w14:paraId="44D1221D" w14:textId="00FFA8F0" w:rsidR="007D024C" w:rsidRDefault="007D024C" w:rsidP="001D564E">
            <w:pPr>
              <w:jc w:val="center"/>
            </w:pPr>
            <w:r>
              <w:rPr>
                <w:b/>
                <w:bCs/>
              </w:rPr>
              <w:t xml:space="preserve">6.1 </w:t>
            </w:r>
            <w:r w:rsidRPr="007D024C">
              <w:t>(</w:t>
            </w:r>
            <w:r w:rsidRPr="007D024C">
              <w:rPr>
                <w:i/>
                <w:iCs/>
              </w:rPr>
              <w:t>3</w:t>
            </w:r>
            <w:r w:rsidRPr="007D024C">
              <w:t>)</w:t>
            </w:r>
          </w:p>
          <w:p w14:paraId="4C9DB352" w14:textId="77777777" w:rsidR="002E454D" w:rsidRDefault="002E454D" w:rsidP="001D564E">
            <w:pPr>
              <w:jc w:val="center"/>
              <w:rPr>
                <w:b/>
                <w:bCs/>
              </w:rPr>
            </w:pPr>
          </w:p>
          <w:p w14:paraId="4EC7C74D" w14:textId="77777777" w:rsidR="002E454D" w:rsidRDefault="002E454D" w:rsidP="001D564E">
            <w:pPr>
              <w:jc w:val="center"/>
              <w:rPr>
                <w:b/>
                <w:bCs/>
              </w:rPr>
            </w:pPr>
          </w:p>
          <w:p w14:paraId="62D97ABC" w14:textId="77777777" w:rsidR="002E454D" w:rsidRDefault="002E454D" w:rsidP="001D564E">
            <w:pPr>
              <w:jc w:val="center"/>
              <w:rPr>
                <w:b/>
                <w:bCs/>
              </w:rPr>
            </w:pPr>
          </w:p>
          <w:p w14:paraId="42F1F9E7" w14:textId="77777777" w:rsidR="002E454D" w:rsidRDefault="002E454D" w:rsidP="001D564E">
            <w:pPr>
              <w:jc w:val="center"/>
              <w:rPr>
                <w:b/>
                <w:bCs/>
              </w:rPr>
            </w:pPr>
          </w:p>
          <w:p w14:paraId="5CAEECD0" w14:textId="77777777" w:rsidR="002E454D" w:rsidRDefault="002E454D" w:rsidP="001D564E">
            <w:pPr>
              <w:jc w:val="center"/>
              <w:rPr>
                <w:b/>
                <w:bCs/>
              </w:rPr>
            </w:pPr>
            <w:r>
              <w:rPr>
                <w:b/>
                <w:bCs/>
              </w:rPr>
              <w:t>6.2</w:t>
            </w:r>
          </w:p>
          <w:p w14:paraId="02BB8374" w14:textId="77777777" w:rsidR="002E454D" w:rsidRDefault="002E454D" w:rsidP="001D564E">
            <w:pPr>
              <w:jc w:val="center"/>
              <w:rPr>
                <w:b/>
                <w:bCs/>
              </w:rPr>
            </w:pPr>
          </w:p>
          <w:p w14:paraId="3D520462" w14:textId="77777777" w:rsidR="002E454D" w:rsidRDefault="002E454D" w:rsidP="001D564E">
            <w:pPr>
              <w:jc w:val="center"/>
              <w:rPr>
                <w:b/>
                <w:bCs/>
              </w:rPr>
            </w:pPr>
          </w:p>
          <w:p w14:paraId="3AAAD441" w14:textId="77777777" w:rsidR="002E454D" w:rsidRDefault="002E454D" w:rsidP="001D564E">
            <w:pPr>
              <w:jc w:val="center"/>
              <w:rPr>
                <w:b/>
                <w:bCs/>
              </w:rPr>
            </w:pPr>
          </w:p>
          <w:p w14:paraId="0AED5591" w14:textId="58E55634" w:rsidR="002E454D" w:rsidRDefault="002E454D" w:rsidP="001D564E">
            <w:pPr>
              <w:jc w:val="center"/>
              <w:rPr>
                <w:b/>
                <w:bCs/>
              </w:rPr>
            </w:pPr>
            <w:r>
              <w:rPr>
                <w:b/>
                <w:bCs/>
              </w:rPr>
              <w:t>6.3</w:t>
            </w:r>
          </w:p>
        </w:tc>
        <w:tc>
          <w:tcPr>
            <w:tcW w:w="7285" w:type="dxa"/>
          </w:tcPr>
          <w:p w14:paraId="698C2775" w14:textId="77777777" w:rsidR="00824807" w:rsidRDefault="00503857" w:rsidP="00824807">
            <w:pPr>
              <w:jc w:val="both"/>
            </w:pPr>
            <w:r>
              <w:lastRenderedPageBreak/>
              <w:t xml:space="preserve">The committee scrutinized the proposed revised draft prepared for </w:t>
            </w:r>
            <w:r w:rsidRPr="009C0EC4">
              <w:rPr>
                <w:b/>
                <w:bCs/>
              </w:rPr>
              <w:t>IS 13489:2000</w:t>
            </w:r>
            <w:r>
              <w:rPr>
                <w:b/>
                <w:bCs/>
              </w:rPr>
              <w:t xml:space="preserve"> </w:t>
            </w:r>
            <w:r w:rsidRPr="00503857">
              <w:t xml:space="preserve">and </w:t>
            </w:r>
            <w:r w:rsidRPr="00067D24">
              <w:t xml:space="preserve">decided that the draft standard shall be issued in wide circulation for a time period of </w:t>
            </w:r>
            <w:r>
              <w:t>two</w:t>
            </w:r>
            <w:r w:rsidRPr="00067D24">
              <w:t xml:space="preserve"> month after incorporating the changes</w:t>
            </w:r>
            <w:r>
              <w:t xml:space="preserve"> for eliciting</w:t>
            </w:r>
            <w:r w:rsidRPr="00067D24">
              <w:t xml:space="preserve"> technical comments from stakeholders.</w:t>
            </w:r>
          </w:p>
          <w:p w14:paraId="6E843594" w14:textId="77777777" w:rsidR="007D024C" w:rsidRDefault="007D024C" w:rsidP="00824807">
            <w:pPr>
              <w:jc w:val="both"/>
            </w:pPr>
          </w:p>
          <w:p w14:paraId="29039F3E" w14:textId="680E00D8" w:rsidR="007D024C" w:rsidRPr="00067D24" w:rsidRDefault="007D024C" w:rsidP="007D024C">
            <w:pPr>
              <w:jc w:val="both"/>
            </w:pPr>
            <w:r w:rsidRPr="00FC0350">
              <w:t>T</w:t>
            </w:r>
            <w:r>
              <w:t>he</w:t>
            </w:r>
            <w:r w:rsidRPr="00FC0350">
              <w:t xml:space="preserve"> Committee assigned responsibility to </w:t>
            </w:r>
            <w:r>
              <w:rPr>
                <w:rFonts w:eastAsiaTheme="minorHAnsi"/>
                <w:lang w:val="en-GB"/>
              </w:rPr>
              <w:t>NITRA</w:t>
            </w:r>
            <w:r w:rsidRPr="00FC0350">
              <w:t xml:space="preserve"> to provide inputs</w:t>
            </w:r>
            <w:r>
              <w:t xml:space="preserve"> for </w:t>
            </w:r>
            <w:r w:rsidRPr="009D6B7B">
              <w:rPr>
                <w:b/>
                <w:bCs/>
              </w:rPr>
              <w:t>IS 14351: 1996</w:t>
            </w:r>
            <w:r w:rsidRPr="00FC0350">
              <w:rPr>
                <w:rFonts w:eastAsiaTheme="minorHAnsi"/>
                <w:lang w:val="en-GB"/>
              </w:rPr>
              <w:t>.</w:t>
            </w:r>
            <w:r w:rsidRPr="00FC0350">
              <w:t xml:space="preserve"> Committee further </w:t>
            </w:r>
            <w:r w:rsidRPr="006B64C6">
              <w:rPr>
                <w:b/>
                <w:bCs/>
              </w:rPr>
              <w:t>DECIDED</w:t>
            </w:r>
            <w:r w:rsidRPr="00FC0350">
              <w:t xml:space="preserve"> that BIS shall prepare the revision draft of IS 1</w:t>
            </w:r>
            <w:r>
              <w:t>4351</w:t>
            </w:r>
            <w:r w:rsidRPr="00FC0350">
              <w:t xml:space="preserve"> by incorporating technical inputs</w:t>
            </w:r>
            <w:r>
              <w:t xml:space="preserve"> as received </w:t>
            </w:r>
            <w:r>
              <w:lastRenderedPageBreak/>
              <w:t>from NITRA</w:t>
            </w:r>
            <w:r w:rsidRPr="00FC0350">
              <w:t xml:space="preserve"> and same shall be issued under wide circulation for the period of 60 day for eliciting the comments from stakeholders.</w:t>
            </w:r>
          </w:p>
          <w:p w14:paraId="37DC214C" w14:textId="77777777" w:rsidR="007D024C" w:rsidRDefault="007D024C" w:rsidP="00824807">
            <w:pPr>
              <w:jc w:val="both"/>
            </w:pPr>
          </w:p>
          <w:p w14:paraId="3DD79336" w14:textId="0C1EFBFC" w:rsidR="002E454D" w:rsidRDefault="007D024C" w:rsidP="002E454D">
            <w:pPr>
              <w:jc w:val="both"/>
            </w:pPr>
            <w:r>
              <w:t>Committee decided</w:t>
            </w:r>
            <w:r w:rsidRPr="00FC0350">
              <w:t xml:space="preserve"> to revise the standard by updating the cross-referred standards, marking</w:t>
            </w:r>
            <w:r>
              <w:t>,</w:t>
            </w:r>
            <w:r w:rsidRPr="00FC0350">
              <w:t xml:space="preserve"> packing clauses</w:t>
            </w:r>
            <w:r>
              <w:t xml:space="preserve"> </w:t>
            </w:r>
            <w:r w:rsidR="000C0029">
              <w:t xml:space="preserve">and tolerance to </w:t>
            </w:r>
            <w:proofErr w:type="spellStart"/>
            <w:r w:rsidR="000C0029">
              <w:t>ends,picks</w:t>
            </w:r>
            <w:proofErr w:type="spellEnd"/>
            <w:r w:rsidR="000C0029">
              <w:t xml:space="preserve"> and GSM </w:t>
            </w:r>
            <w:r>
              <w:t xml:space="preserve"> in IS 14354: 1996</w:t>
            </w:r>
            <w:r w:rsidR="002E454D">
              <w:t xml:space="preserve"> and same </w:t>
            </w:r>
            <w:r w:rsidR="002E454D" w:rsidRPr="00FC0350">
              <w:t>shall be issued under wide circulation for the period of 60 day for eliciting the comments from stakeholders.</w:t>
            </w:r>
          </w:p>
          <w:p w14:paraId="40ED8C38" w14:textId="1237607A" w:rsidR="007D024C" w:rsidRDefault="007D024C" w:rsidP="007D024C">
            <w:pPr>
              <w:jc w:val="both"/>
            </w:pPr>
          </w:p>
          <w:p w14:paraId="38355E21" w14:textId="77777777" w:rsidR="007D024C" w:rsidRDefault="002E454D" w:rsidP="00824807">
            <w:pPr>
              <w:jc w:val="both"/>
              <w:rPr>
                <w:rFonts w:eastAsiaTheme="minorHAnsi"/>
                <w:lang w:val="en-GB"/>
              </w:rPr>
            </w:pPr>
            <w:r>
              <w:t xml:space="preserve">The committee considered the IS/ISO 8559-1 :2017 standard due for review. </w:t>
            </w:r>
            <w:r>
              <w:rPr>
                <w:rFonts w:eastAsiaTheme="minorHAnsi"/>
                <w:color w:val="191C1F"/>
                <w:lang w:val="en-GB"/>
              </w:rPr>
              <w:t>After detailed deliberations, the committee decided t</w:t>
            </w:r>
            <w:r>
              <w:rPr>
                <w:rFonts w:eastAsiaTheme="minorHAnsi"/>
                <w:lang w:val="en-GB"/>
              </w:rPr>
              <w:t>o Reaffirm the standard for 5 years since its due date.</w:t>
            </w:r>
          </w:p>
          <w:p w14:paraId="406B142B" w14:textId="77777777" w:rsidR="002E454D" w:rsidRDefault="002E454D" w:rsidP="00824807">
            <w:pPr>
              <w:jc w:val="both"/>
            </w:pPr>
          </w:p>
          <w:p w14:paraId="4DF85991" w14:textId="1E086F75" w:rsidR="002E454D" w:rsidRDefault="002E454D" w:rsidP="00824807">
            <w:pPr>
              <w:jc w:val="both"/>
            </w:pPr>
            <w:r w:rsidRPr="00E217F1">
              <w:t xml:space="preserve">The committee </w:t>
            </w:r>
            <w:r w:rsidRPr="002E454D">
              <w:rPr>
                <w:b/>
                <w:bCs/>
              </w:rPr>
              <w:t>NOTED</w:t>
            </w:r>
            <w:r w:rsidRPr="00E217F1">
              <w:t xml:space="preserve"> that IS 10228:1982 was decided to be revised in previous meeting of TXD 20 and was also due for review, The chairperson on the behalf of committee decided to reaffirm since its due date with revision.</w:t>
            </w:r>
          </w:p>
        </w:tc>
      </w:tr>
      <w:tr w:rsidR="00C3405B" w14:paraId="33A53E8B" w14:textId="77777777" w:rsidTr="007D024C">
        <w:trPr>
          <w:trHeight w:val="980"/>
        </w:trPr>
        <w:tc>
          <w:tcPr>
            <w:tcW w:w="900" w:type="dxa"/>
          </w:tcPr>
          <w:p w14:paraId="67703B56" w14:textId="77777777" w:rsidR="00C3405B" w:rsidRDefault="00C3405B" w:rsidP="001D564E">
            <w:pPr>
              <w:pStyle w:val="ListParagraph"/>
              <w:numPr>
                <w:ilvl w:val="0"/>
                <w:numId w:val="4"/>
              </w:numPr>
            </w:pPr>
          </w:p>
        </w:tc>
        <w:tc>
          <w:tcPr>
            <w:tcW w:w="1260" w:type="dxa"/>
          </w:tcPr>
          <w:p w14:paraId="57A139DF" w14:textId="01A75BED" w:rsidR="00C3405B" w:rsidRDefault="00575DC4" w:rsidP="001D564E">
            <w:pPr>
              <w:jc w:val="center"/>
              <w:rPr>
                <w:b/>
                <w:bCs/>
              </w:rPr>
            </w:pPr>
            <w:r>
              <w:rPr>
                <w:b/>
                <w:bCs/>
              </w:rPr>
              <w:t>8</w:t>
            </w:r>
          </w:p>
        </w:tc>
        <w:tc>
          <w:tcPr>
            <w:tcW w:w="7285" w:type="dxa"/>
          </w:tcPr>
          <w:p w14:paraId="22C0F368" w14:textId="77777777" w:rsidR="00575DC4" w:rsidRDefault="00575DC4" w:rsidP="00575DC4">
            <w:pPr>
              <w:jc w:val="both"/>
            </w:pPr>
            <w:r>
              <w:rPr>
                <w:b/>
                <w:bCs/>
              </w:rPr>
              <w:t xml:space="preserve">8.1 </w:t>
            </w:r>
            <w:r w:rsidRPr="006B64C6">
              <w:t xml:space="preserve">The committee decided to nominate Prof Monika Gupta, NIFT Delhi as an Expert for the ISO ballots pertain </w:t>
            </w:r>
            <w:r>
              <w:t xml:space="preserve">to TXD 20 for the liaison ISO committee </w:t>
            </w:r>
            <w:r w:rsidRPr="00DF57D8">
              <w:rPr>
                <w:b/>
                <w:bCs/>
              </w:rPr>
              <w:t>ISO/TC 133</w:t>
            </w:r>
            <w:r w:rsidRPr="006B64C6">
              <w:t xml:space="preserve"> committee work</w:t>
            </w:r>
            <w:r>
              <w:t>.</w:t>
            </w:r>
          </w:p>
          <w:p w14:paraId="3A3D6584" w14:textId="77777777" w:rsidR="00575DC4" w:rsidRDefault="00575DC4" w:rsidP="00824807">
            <w:pPr>
              <w:jc w:val="both"/>
            </w:pPr>
          </w:p>
          <w:p w14:paraId="42EB266A" w14:textId="77777777" w:rsidR="0004281A" w:rsidRPr="006B64C6" w:rsidRDefault="00575DC4" w:rsidP="0004281A">
            <w:pPr>
              <w:jc w:val="both"/>
            </w:pPr>
            <w:r w:rsidRPr="00575DC4">
              <w:rPr>
                <w:b/>
                <w:bCs/>
              </w:rPr>
              <w:t xml:space="preserve">8.2 </w:t>
            </w:r>
            <w:r w:rsidR="0004281A">
              <w:t>The committee decided to dissolve the panel constituted during the 23</w:t>
            </w:r>
            <w:r w:rsidR="0004281A" w:rsidRPr="001E1255">
              <w:rPr>
                <w:vertAlign w:val="superscript"/>
              </w:rPr>
              <w:t>rd</w:t>
            </w:r>
            <w:r w:rsidR="0004281A">
              <w:t xml:space="preserve"> sectional committee meeting  for preparation of preliminary draft on </w:t>
            </w:r>
            <w:r w:rsidR="0004281A" w:rsidRPr="001E1255">
              <w:rPr>
                <w:b/>
                <w:bCs/>
              </w:rPr>
              <w:t>‘kids wear safety’</w:t>
            </w:r>
            <w:r w:rsidR="0004281A">
              <w:t>.</w:t>
            </w:r>
          </w:p>
          <w:p w14:paraId="5F35F282" w14:textId="522D918A" w:rsidR="00575DC4" w:rsidRPr="00575DC4" w:rsidRDefault="00575DC4" w:rsidP="00824807">
            <w:pPr>
              <w:jc w:val="both"/>
              <w:rPr>
                <w:b/>
                <w:bCs/>
              </w:rPr>
            </w:pPr>
          </w:p>
        </w:tc>
      </w:tr>
    </w:tbl>
    <w:p w14:paraId="0712C360" w14:textId="58EF91C6" w:rsidR="004B0E24" w:rsidRPr="004B0E24" w:rsidRDefault="004B0E24" w:rsidP="001D564E">
      <w:pPr>
        <w:jc w:val="both"/>
      </w:pPr>
    </w:p>
    <w:sectPr w:rsidR="004B0E24" w:rsidRPr="004B0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Yu Gothic"/>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189"/>
    <w:multiLevelType w:val="hybridMultilevel"/>
    <w:tmpl w:val="3FCE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27015"/>
    <w:multiLevelType w:val="hybridMultilevel"/>
    <w:tmpl w:val="EA86D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5E22B5"/>
    <w:multiLevelType w:val="hybridMultilevel"/>
    <w:tmpl w:val="716A8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D19A6"/>
    <w:multiLevelType w:val="multilevel"/>
    <w:tmpl w:val="1B48FBA0"/>
    <w:lvl w:ilvl="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1547269">
    <w:abstractNumId w:val="0"/>
  </w:num>
  <w:num w:numId="2" w16cid:durableId="1713263928">
    <w:abstractNumId w:val="3"/>
  </w:num>
  <w:num w:numId="3" w16cid:durableId="1259408554">
    <w:abstractNumId w:val="1"/>
  </w:num>
  <w:num w:numId="4" w16cid:durableId="1639719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24"/>
    <w:rsid w:val="0004281A"/>
    <w:rsid w:val="000C0029"/>
    <w:rsid w:val="00116C2F"/>
    <w:rsid w:val="001327CB"/>
    <w:rsid w:val="001D138B"/>
    <w:rsid w:val="001D564E"/>
    <w:rsid w:val="00252EC4"/>
    <w:rsid w:val="002E454D"/>
    <w:rsid w:val="004B0E24"/>
    <w:rsid w:val="00503857"/>
    <w:rsid w:val="00510F2B"/>
    <w:rsid w:val="00575DC4"/>
    <w:rsid w:val="005B343C"/>
    <w:rsid w:val="00627850"/>
    <w:rsid w:val="007D024C"/>
    <w:rsid w:val="007D5707"/>
    <w:rsid w:val="00824807"/>
    <w:rsid w:val="00851FAC"/>
    <w:rsid w:val="009A528E"/>
    <w:rsid w:val="00B71DF2"/>
    <w:rsid w:val="00BD6EC1"/>
    <w:rsid w:val="00BE1E41"/>
    <w:rsid w:val="00C3405B"/>
    <w:rsid w:val="00CA40F5"/>
    <w:rsid w:val="00CD22C3"/>
    <w:rsid w:val="00E84150"/>
    <w:rsid w:val="00ED052F"/>
    <w:rsid w:val="00ED44B6"/>
    <w:rsid w:val="00FB01A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CB6F"/>
  <w15:chartTrackingRefBased/>
  <w15:docId w15:val="{1236BD95-8E04-4473-A6FB-02EDE59E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24"/>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B0E24"/>
    <w:pPr>
      <w:spacing w:after="0" w:line="240" w:lineRule="auto"/>
    </w:pPr>
    <w:rPr>
      <w:rFonts w:eastAsiaTheme="minorEastAsia"/>
      <w:kern w:val="0"/>
      <w:szCs w:val="20"/>
      <w:lang w:bidi="hi-IN"/>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4B0E24"/>
    <w:pPr>
      <w:ind w:left="720"/>
      <w:contextualSpacing/>
    </w:pPr>
  </w:style>
  <w:style w:type="table" w:styleId="TableGrid0">
    <w:name w:val="Table Grid"/>
    <w:basedOn w:val="TableNormal"/>
    <w:uiPriority w:val="39"/>
    <w:rsid w:val="0013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sirohi</dc:creator>
  <cp:keywords/>
  <dc:description/>
  <cp:lastModifiedBy>Gourav Mishra</cp:lastModifiedBy>
  <cp:revision>86</cp:revision>
  <dcterms:created xsi:type="dcterms:W3CDTF">2024-09-03T10:59:00Z</dcterms:created>
  <dcterms:modified xsi:type="dcterms:W3CDTF">2024-09-04T04:33:00Z</dcterms:modified>
</cp:coreProperties>
</file>