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5C7" w:rsidRPr="00DF6D25" w:rsidRDefault="004C05C7" w:rsidP="004C05C7">
      <w:pPr>
        <w:ind w:left="720" w:firstLine="720"/>
        <w:jc w:val="right"/>
        <w:rPr>
          <w:b/>
        </w:rPr>
      </w:pPr>
      <w:r w:rsidRPr="00DF6D25">
        <w:rPr>
          <w:b/>
        </w:rPr>
        <w:t>FOR BIS USE ONLY</w:t>
      </w:r>
    </w:p>
    <w:p w:rsidR="004C05C7" w:rsidRPr="00DF6D25" w:rsidRDefault="004C05C7" w:rsidP="004C05C7">
      <w:pPr>
        <w:tabs>
          <w:tab w:val="left" w:pos="3210"/>
        </w:tabs>
        <w:spacing w:after="120"/>
        <w:jc w:val="center"/>
      </w:pPr>
      <w:r w:rsidRPr="00DF6D25">
        <w:rPr>
          <w:b/>
          <w:bCs/>
        </w:rPr>
        <w:t>BUREAU OF INDIAN STANDARDS</w:t>
      </w:r>
    </w:p>
    <w:p w:rsidR="004C05C7" w:rsidRPr="00DF6D25" w:rsidRDefault="007A25B9" w:rsidP="004C05C7">
      <w:pPr>
        <w:spacing w:after="120"/>
        <w:jc w:val="center"/>
        <w:rPr>
          <w:b/>
          <w:bCs/>
        </w:rPr>
      </w:pPr>
      <w:r>
        <w:rPr>
          <w:b/>
          <w:bCs/>
        </w:rPr>
        <w:t xml:space="preserve">ADDENDA TO </w:t>
      </w:r>
      <w:r w:rsidR="004C05C7" w:rsidRPr="00DF6D25">
        <w:rPr>
          <w:b/>
          <w:bCs/>
        </w:rPr>
        <w:t>AGENDA</w:t>
      </w:r>
    </w:p>
    <w:p w:rsidR="00805BAD" w:rsidRPr="00805BAD" w:rsidRDefault="00805BAD" w:rsidP="00805BAD">
      <w:pPr>
        <w:tabs>
          <w:tab w:val="left" w:pos="900"/>
        </w:tabs>
        <w:spacing w:after="120" w:line="276" w:lineRule="auto"/>
        <w:jc w:val="center"/>
        <w:rPr>
          <w:b/>
          <w:bCs/>
          <w:sz w:val="28"/>
          <w:u w:val="single"/>
        </w:rPr>
      </w:pPr>
      <w:r w:rsidRPr="00805BAD">
        <w:rPr>
          <w:b/>
          <w:bCs/>
          <w:sz w:val="28"/>
          <w:u w:val="single"/>
        </w:rPr>
        <w:t>29</w:t>
      </w:r>
      <w:r w:rsidRPr="00805BAD">
        <w:rPr>
          <w:b/>
          <w:bCs/>
          <w:sz w:val="28"/>
          <w:u w:val="single"/>
          <w:vertAlign w:val="superscript"/>
        </w:rPr>
        <w:t>th</w:t>
      </w:r>
      <w:r w:rsidRPr="00805BAD">
        <w:rPr>
          <w:b/>
          <w:bCs/>
          <w:sz w:val="28"/>
          <w:u w:val="single"/>
        </w:rPr>
        <w:t xml:space="preserve"> MEETING OF NUCLEAR ENERGY FOR PEACEFUL </w:t>
      </w:r>
    </w:p>
    <w:p w:rsidR="00805BAD" w:rsidRPr="00805BAD" w:rsidRDefault="00805BAD" w:rsidP="00805BAD">
      <w:pPr>
        <w:tabs>
          <w:tab w:val="left" w:pos="900"/>
        </w:tabs>
        <w:spacing w:after="120" w:line="276" w:lineRule="auto"/>
        <w:jc w:val="center"/>
        <w:rPr>
          <w:b/>
          <w:bCs/>
          <w:sz w:val="28"/>
          <w:u w:val="single"/>
        </w:rPr>
      </w:pPr>
      <w:r w:rsidRPr="00805BAD">
        <w:rPr>
          <w:b/>
          <w:bCs/>
          <w:sz w:val="28"/>
          <w:u w:val="single"/>
        </w:rPr>
        <w:t>APPLICATIONS SECTIONAL COMMITTEE, CHD 30</w:t>
      </w:r>
    </w:p>
    <w:p w:rsidR="00805BAD" w:rsidRPr="00805BAD" w:rsidRDefault="00805BAD" w:rsidP="00805BAD">
      <w:pPr>
        <w:tabs>
          <w:tab w:val="left" w:pos="900"/>
        </w:tabs>
        <w:spacing w:after="120" w:line="276" w:lineRule="auto"/>
        <w:rPr>
          <w:b/>
          <w:bCs/>
        </w:rPr>
      </w:pPr>
    </w:p>
    <w:p w:rsidR="00805BAD" w:rsidRPr="00805BAD" w:rsidRDefault="00805BAD" w:rsidP="00805BAD">
      <w:pPr>
        <w:tabs>
          <w:tab w:val="left" w:pos="900"/>
        </w:tabs>
        <w:spacing w:after="120" w:line="276" w:lineRule="auto"/>
        <w:rPr>
          <w:b/>
          <w:bCs/>
        </w:rPr>
      </w:pPr>
      <w:r w:rsidRPr="00805BAD">
        <w:rPr>
          <w:b/>
          <w:bCs/>
        </w:rPr>
        <w:t xml:space="preserve">Mode: </w:t>
      </w:r>
      <w:r w:rsidRPr="00805BAD">
        <w:rPr>
          <w:bCs/>
        </w:rPr>
        <w:t>Virtual Meeting</w:t>
      </w:r>
    </w:p>
    <w:p w:rsidR="00805BAD" w:rsidRPr="00805BAD" w:rsidRDefault="00805BAD" w:rsidP="00805BAD">
      <w:pPr>
        <w:tabs>
          <w:tab w:val="left" w:pos="900"/>
        </w:tabs>
        <w:spacing w:after="120" w:line="276" w:lineRule="auto"/>
        <w:rPr>
          <w:bCs/>
        </w:rPr>
      </w:pPr>
      <w:r w:rsidRPr="00805BAD">
        <w:rPr>
          <w:b/>
          <w:bCs/>
        </w:rPr>
        <w:t xml:space="preserve">Time, Day, and Date: </w:t>
      </w:r>
      <w:r w:rsidRPr="00805BAD">
        <w:rPr>
          <w:bCs/>
        </w:rPr>
        <w:t>02:30 PM, Wednesday, 15</w:t>
      </w:r>
      <w:r w:rsidRPr="00805BAD">
        <w:rPr>
          <w:bCs/>
          <w:vertAlign w:val="superscript"/>
        </w:rPr>
        <w:t>th</w:t>
      </w:r>
      <w:r w:rsidRPr="00805BAD">
        <w:rPr>
          <w:bCs/>
        </w:rPr>
        <w:t xml:space="preserve"> May 2024</w:t>
      </w:r>
    </w:p>
    <w:p w:rsidR="00805BAD" w:rsidRPr="00805BAD" w:rsidRDefault="00805BAD" w:rsidP="00805BAD">
      <w:pPr>
        <w:tabs>
          <w:tab w:val="left" w:pos="900"/>
        </w:tabs>
        <w:spacing w:after="120" w:line="276" w:lineRule="auto"/>
        <w:rPr>
          <w:bCs/>
        </w:rPr>
      </w:pPr>
      <w:r w:rsidRPr="00805BAD">
        <w:rPr>
          <w:b/>
          <w:bCs/>
        </w:rPr>
        <w:t>Meeting Link</w:t>
      </w:r>
      <w:r w:rsidRPr="00805BAD">
        <w:rPr>
          <w:bCs/>
        </w:rPr>
        <w:t>:</w:t>
      </w:r>
      <w:r w:rsidRPr="00805BAD">
        <w:rPr>
          <w:rFonts w:eastAsia="Calibri"/>
        </w:rPr>
        <w:t xml:space="preserve"> </w:t>
      </w:r>
      <w:hyperlink r:id="rId5" w:history="1">
        <w:r w:rsidRPr="00805BAD">
          <w:rPr>
            <w:bCs/>
            <w:color w:val="0000FF"/>
            <w:u w:val="single"/>
          </w:rPr>
          <w:t>https://bismanak.webex.com/bismanak/j.php?MTID=mb1fd3d15ba94e10e83b33c5d1b345446</w:t>
        </w:r>
      </w:hyperlink>
    </w:p>
    <w:p w:rsidR="00805BAD" w:rsidRPr="00805BAD" w:rsidRDefault="00805BAD" w:rsidP="00805BAD">
      <w:pPr>
        <w:tabs>
          <w:tab w:val="left" w:pos="900"/>
        </w:tabs>
        <w:spacing w:after="120" w:line="276" w:lineRule="auto"/>
        <w:rPr>
          <w:bCs/>
        </w:rPr>
      </w:pPr>
      <w:r w:rsidRPr="00805BAD">
        <w:rPr>
          <w:b/>
          <w:bCs/>
        </w:rPr>
        <w:t>Meeting ID</w:t>
      </w:r>
      <w:r w:rsidRPr="00805BAD">
        <w:rPr>
          <w:bCs/>
        </w:rPr>
        <w:t>: 2519 377 0389</w:t>
      </w:r>
    </w:p>
    <w:p w:rsidR="00805BAD" w:rsidRPr="00805BAD" w:rsidRDefault="00805BAD" w:rsidP="00805BAD">
      <w:pPr>
        <w:tabs>
          <w:tab w:val="left" w:pos="900"/>
        </w:tabs>
        <w:spacing w:after="120" w:line="276" w:lineRule="auto"/>
        <w:rPr>
          <w:bCs/>
        </w:rPr>
      </w:pPr>
      <w:r w:rsidRPr="00805BAD">
        <w:rPr>
          <w:b/>
          <w:bCs/>
        </w:rPr>
        <w:t>Meeting Password</w:t>
      </w:r>
      <w:r w:rsidRPr="00805BAD">
        <w:rPr>
          <w:bCs/>
        </w:rPr>
        <w:t>:</w:t>
      </w:r>
      <w:r w:rsidRPr="00805BAD">
        <w:rPr>
          <w:b/>
          <w:spacing w:val="2"/>
          <w:position w:val="2"/>
        </w:rPr>
        <w:t xml:space="preserve">  </w:t>
      </w:r>
      <w:r w:rsidRPr="00805BAD">
        <w:rPr>
          <w:bCs/>
          <w:spacing w:val="2"/>
          <w:position w:val="2"/>
        </w:rPr>
        <w:t>CHD30@123 (24330112 from video systems)</w:t>
      </w:r>
      <w:r w:rsidRPr="00805BAD">
        <w:rPr>
          <w:b/>
          <w:bCs/>
          <w:spacing w:val="2"/>
          <w:position w:val="2"/>
        </w:rPr>
        <w:tab/>
      </w:r>
    </w:p>
    <w:p w:rsidR="00805BAD" w:rsidRPr="00805BAD" w:rsidRDefault="00805BAD" w:rsidP="00805BAD">
      <w:pPr>
        <w:spacing w:after="120" w:line="276" w:lineRule="auto"/>
        <w:ind w:left="2160" w:hanging="2160"/>
        <w:rPr>
          <w:spacing w:val="2"/>
          <w:position w:val="2"/>
          <w:lang w:val="it-IT"/>
        </w:rPr>
      </w:pPr>
      <w:r w:rsidRPr="00805BAD">
        <w:rPr>
          <w:b/>
          <w:bCs/>
          <w:spacing w:val="2"/>
          <w:position w:val="2"/>
          <w:lang w:val="it-IT"/>
        </w:rPr>
        <w:t xml:space="preserve">E-mail: </w:t>
      </w:r>
      <w:r w:rsidRPr="00805BAD">
        <w:rPr>
          <w:rFonts w:eastAsia="Calibri"/>
        </w:rPr>
        <w:fldChar w:fldCharType="begin"/>
      </w:r>
      <w:r w:rsidRPr="00805BAD">
        <w:rPr>
          <w:rFonts w:eastAsia="Calibri"/>
        </w:rPr>
        <w:instrText>HYPERLINK "mailto:chd30@bis.org.in"</w:instrText>
      </w:r>
      <w:r w:rsidRPr="00805BAD">
        <w:rPr>
          <w:rFonts w:eastAsia="Calibri"/>
        </w:rPr>
        <w:fldChar w:fldCharType="separate"/>
      </w:r>
      <w:r w:rsidRPr="00805BAD">
        <w:rPr>
          <w:color w:val="0000FF"/>
          <w:spacing w:val="2"/>
          <w:position w:val="2"/>
          <w:u w:val="single"/>
          <w:lang w:val="it-IT"/>
        </w:rPr>
        <w:t>chd30@bis.org.in</w:t>
      </w:r>
      <w:r w:rsidRPr="00805BAD">
        <w:rPr>
          <w:rFonts w:eastAsia="Calibri"/>
        </w:rPr>
        <w:fldChar w:fldCharType="end"/>
      </w:r>
    </w:p>
    <w:p w:rsidR="00805BAD" w:rsidRPr="00805BAD" w:rsidRDefault="00805BAD" w:rsidP="00805BAD">
      <w:pPr>
        <w:spacing w:after="120" w:line="276" w:lineRule="auto"/>
        <w:ind w:left="2160" w:hanging="2160"/>
        <w:rPr>
          <w:b/>
          <w:bCs/>
          <w:spacing w:val="2"/>
          <w:position w:val="2"/>
          <w:lang w:val="it-IT"/>
        </w:rPr>
      </w:pPr>
      <w:r w:rsidRPr="00805BAD">
        <w:rPr>
          <w:b/>
          <w:bCs/>
          <w:spacing w:val="2"/>
          <w:position w:val="2"/>
          <w:lang w:val="it-IT"/>
        </w:rPr>
        <w:tab/>
      </w:r>
      <w:r w:rsidRPr="00805BAD">
        <w:rPr>
          <w:noProof/>
          <w:lang w:val="en-IN" w:eastAsia="en-IN"/>
        </w:rPr>
        <w:pict>
          <v:shapetype id="_x0000_t32" coordsize="21600,21600" o:spt="32" o:oned="t" path="m,l21600,21600e" filled="f">
            <v:path arrowok="t" fillok="f" o:connecttype="none"/>
            <o:lock v:ext="edit" shapetype="t"/>
          </v:shapetype>
          <v:shape id="_x0000_s1036" type="#_x0000_t32" style="position:absolute;left:0;text-align:left;margin-left:-1.5pt;margin-top:10.85pt;width:460.5pt;height:3.6pt;flip:y;z-index:25165824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" strokeweight="1.5pt">
            <w10:wrap anchorx="margin"/>
          </v:shape>
        </w:pict>
      </w:r>
    </w:p>
    <w:p w:rsidR="00805BAD" w:rsidRPr="00805BAD" w:rsidRDefault="00805BAD" w:rsidP="00805BAD">
      <w:pPr>
        <w:spacing w:after="120" w:line="276" w:lineRule="auto"/>
        <w:ind w:left="2160" w:hanging="2160"/>
        <w:rPr>
          <w:spacing w:val="2"/>
          <w:position w:val="2"/>
        </w:rPr>
      </w:pPr>
      <w:r w:rsidRPr="00805BAD">
        <w:rPr>
          <w:b/>
          <w:bCs/>
        </w:rPr>
        <w:t xml:space="preserve">Chairperson: </w:t>
      </w:r>
      <w:r w:rsidRPr="00805BAD">
        <w:t xml:space="preserve">Dr. D K </w:t>
      </w:r>
      <w:proofErr w:type="spellStart"/>
      <w:r w:rsidRPr="00805BAD">
        <w:t>Aswal</w:t>
      </w:r>
      <w:proofErr w:type="spellEnd"/>
      <w:r w:rsidRPr="00805BAD">
        <w:t xml:space="preserve">, Director, Health, Safety &amp; Environment Group, BARC </w:t>
      </w:r>
    </w:p>
    <w:p w:rsidR="00805BAD" w:rsidRPr="00805BAD" w:rsidRDefault="00805BAD" w:rsidP="00805BAD">
      <w:pPr>
        <w:tabs>
          <w:tab w:val="left" w:pos="900"/>
        </w:tabs>
        <w:spacing w:after="120" w:line="276" w:lineRule="auto"/>
      </w:pPr>
      <w:r w:rsidRPr="00805BAD">
        <w:rPr>
          <w:b/>
          <w:bCs/>
        </w:rPr>
        <w:t xml:space="preserve">Member Secretary:  </w:t>
      </w:r>
      <w:r w:rsidRPr="00805BAD">
        <w:t xml:space="preserve">Mr. </w:t>
      </w:r>
      <w:proofErr w:type="spellStart"/>
      <w:r w:rsidRPr="00805BAD">
        <w:t>Pushpendra</w:t>
      </w:r>
      <w:proofErr w:type="spellEnd"/>
      <w:r w:rsidRPr="00805BAD">
        <w:t xml:space="preserve"> Kumar, Sc-B/Assistant Director, CHD, BIS</w:t>
      </w:r>
    </w:p>
    <w:p w:rsidR="00805BAD" w:rsidRPr="00805BAD" w:rsidRDefault="00805BAD" w:rsidP="00805BAD">
      <w:pPr>
        <w:spacing w:after="120" w:line="276" w:lineRule="auto"/>
        <w:ind w:right="-108"/>
        <w:jc w:val="both"/>
        <w:rPr>
          <w:b/>
          <w:outline/>
          <w:color w:val="FFFFFF"/>
          <w:spacing w:val="2"/>
          <w:position w:val="2"/>
        </w:rPr>
      </w:pPr>
      <w:r w:rsidRPr="00805BAD">
        <w:rPr>
          <w:rFonts w:ascii="Courier New" w:hAnsi="Courier New"/>
          <w:dstrike/>
          <w:outline/>
          <w:noProof/>
          <w:color w:val="FFFFFF"/>
          <w:sz w:val="20"/>
          <w:szCs w:val="20"/>
          <w:vertAlign w:val="subscript"/>
          <w:lang w:val="en-IN" w:eastAsia="en-IN"/>
        </w:rPr>
        <w:pict>
          <v:shape id="Straight Arrow Connector 1" o:spid="_x0000_s1035" type="#_x0000_t32" style="position:absolute;left:0;text-align:left;margin-left:0;margin-top:2.2pt;width:458pt;height:3.6pt;flip:y;z-index:251658240;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" strokeweight="1.5pt">
            <w10:wrap anchorx="margin"/>
          </v:shape>
        </w:pict>
      </w:r>
    </w:p>
    <w:p w:rsidR="00E70FE9" w:rsidRDefault="00E70FE9" w:rsidP="00E70FE9">
      <w:pPr>
        <w:contextualSpacing/>
        <w:jc w:val="both"/>
      </w:pPr>
      <w:r w:rsidRPr="00C444AF">
        <w:t xml:space="preserve">In </w:t>
      </w:r>
      <w:r>
        <w:t xml:space="preserve">continuation </w:t>
      </w:r>
      <w:r w:rsidRPr="00C444AF">
        <w:t xml:space="preserve">of agenda </w:t>
      </w:r>
      <w:r>
        <w:t>for</w:t>
      </w:r>
      <w:r w:rsidRPr="00C444AF">
        <w:t xml:space="preserve"> </w:t>
      </w:r>
      <w:r w:rsidR="00805BAD">
        <w:t>29</w:t>
      </w:r>
      <w:r w:rsidRPr="00C444AF">
        <w:rPr>
          <w:vertAlign w:val="superscript"/>
        </w:rPr>
        <w:t>th</w:t>
      </w:r>
      <w:r w:rsidRPr="00C444AF">
        <w:t xml:space="preserve"> meeting, after circulating agenda </w:t>
      </w:r>
      <w:r w:rsidR="00805BAD">
        <w:t>vide dated 13 May 2024</w:t>
      </w:r>
      <w:r>
        <w:t>, BIS Secretariat has</w:t>
      </w:r>
      <w:r w:rsidRPr="00C444AF">
        <w:t xml:space="preserve"> received some</w:t>
      </w:r>
      <w:r>
        <w:t xml:space="preserve"> of</w:t>
      </w:r>
      <w:r w:rsidRPr="00C444AF">
        <w:t xml:space="preserve"> </w:t>
      </w:r>
      <w:r>
        <w:t xml:space="preserve">the </w:t>
      </w:r>
      <w:r w:rsidRPr="00C444AF">
        <w:t>pending inputs from the committee members</w:t>
      </w:r>
      <w:r w:rsidR="007A25B9">
        <w:t xml:space="preserve"> </w:t>
      </w:r>
      <w:proofErr w:type="gramStart"/>
      <w:r>
        <w:t>In</w:t>
      </w:r>
      <w:proofErr w:type="gramEnd"/>
      <w:r>
        <w:t xml:space="preserve"> </w:t>
      </w:r>
      <w:r w:rsidR="00D75641">
        <w:t>this draft, a</w:t>
      </w:r>
      <w:r>
        <w:t xml:space="preserve">ddenda to </w:t>
      </w:r>
      <w:r w:rsidR="00D75641">
        <w:t>a</w:t>
      </w:r>
      <w:r>
        <w:t>genda</w:t>
      </w:r>
      <w:r w:rsidR="007A25B9">
        <w:t xml:space="preserve"> the</w:t>
      </w:r>
      <w:r>
        <w:t xml:space="preserve"> same inputs have been incorporated as per </w:t>
      </w:r>
      <w:r w:rsidRPr="00C444AF">
        <w:t>their respective agenda ITEM.</w:t>
      </w:r>
    </w:p>
    <w:p w:rsidR="00E70FE9" w:rsidRPr="00C444AF" w:rsidRDefault="00E70FE9" w:rsidP="00E70FE9">
      <w:pPr>
        <w:contextualSpacing/>
        <w:jc w:val="both"/>
      </w:pPr>
    </w:p>
    <w:p w:rsidR="000641AB" w:rsidRDefault="000641AB" w:rsidP="000641AB">
      <w:pPr>
        <w:spacing w:after="120"/>
        <w:ind w:right="-1"/>
        <w:jc w:val="both"/>
        <w:rPr>
          <w:b/>
          <w:bCs/>
          <w:iCs/>
          <w:lang w:val="en-IN"/>
        </w:rPr>
      </w:pPr>
      <w:r w:rsidRPr="000641AB">
        <w:rPr>
          <w:b/>
          <w:bCs/>
          <w:iCs/>
        </w:rPr>
        <w:t>5.</w:t>
      </w:r>
      <w:r w:rsidRPr="000641AB">
        <w:rPr>
          <w:b/>
          <w:bCs/>
          <w:iCs/>
          <w:lang w:val="en-IN"/>
        </w:rPr>
        <w:t>1 [WP 01] Harmonization of Indian Standard with ISO TC 85 standards</w:t>
      </w:r>
    </w:p>
    <w:p w:rsidR="000641AB" w:rsidRPr="007434ED" w:rsidRDefault="00207E2F" w:rsidP="000641AB">
      <w:pPr>
        <w:spacing w:after="120"/>
        <w:ind w:right="-1"/>
        <w:jc w:val="both"/>
        <w:rPr>
          <w:bCs/>
          <w:iCs/>
          <w:lang w:val="en-IN"/>
        </w:rPr>
      </w:pPr>
      <w:r w:rsidRPr="007434ED">
        <w:rPr>
          <w:bCs/>
          <w:iCs/>
          <w:lang w:val="en-IN"/>
        </w:rPr>
        <w:t xml:space="preserve">Dr. Rosaline Mishra has provided some of the pending inputs from CHD 30 WP 1. </w:t>
      </w:r>
      <w:r w:rsidR="007434ED" w:rsidRPr="007434ED">
        <w:rPr>
          <w:bCs/>
          <w:iCs/>
        </w:rPr>
        <w:t>They are presented in the table below</w:t>
      </w:r>
      <w:r w:rsidR="007434ED">
        <w:rPr>
          <w:bCs/>
          <w:iCs/>
        </w:rPr>
        <w:t>.</w:t>
      </w:r>
    </w:p>
    <w:tbl>
      <w:tblPr>
        <w:tblStyle w:val="TableGrid12"/>
        <w:tblW w:w="9072" w:type="dxa"/>
        <w:tblInd w:w="108" w:type="dxa"/>
        <w:tblLook w:val="04A0"/>
      </w:tblPr>
      <w:tblGrid>
        <w:gridCol w:w="541"/>
        <w:gridCol w:w="1150"/>
        <w:gridCol w:w="2549"/>
        <w:gridCol w:w="1643"/>
        <w:gridCol w:w="1110"/>
        <w:gridCol w:w="2079"/>
      </w:tblGrid>
      <w:tr w:rsidR="000641AB" w:rsidRPr="000641AB" w:rsidTr="00856082">
        <w:tc>
          <w:tcPr>
            <w:tcW w:w="541" w:type="dxa"/>
            <w:vMerge w:val="restart"/>
          </w:tcPr>
          <w:p w:rsidR="000641AB" w:rsidRPr="000641AB" w:rsidRDefault="000641AB" w:rsidP="000641AB">
            <w:pPr>
              <w:jc w:val="center"/>
              <w:rPr>
                <w:rFonts w:eastAsia="Calibri"/>
                <w:b/>
                <w:sz w:val="22"/>
              </w:rPr>
            </w:pPr>
            <w:proofErr w:type="spellStart"/>
            <w:r w:rsidRPr="000641AB">
              <w:rPr>
                <w:rFonts w:eastAsia="Calibri"/>
                <w:b/>
                <w:sz w:val="22"/>
              </w:rPr>
              <w:t>Sl</w:t>
            </w:r>
            <w:proofErr w:type="spellEnd"/>
            <w:r w:rsidRPr="000641AB">
              <w:rPr>
                <w:rFonts w:eastAsia="Calibri"/>
                <w:b/>
                <w:sz w:val="22"/>
              </w:rPr>
              <w:t xml:space="preserve"> No.</w:t>
            </w:r>
          </w:p>
        </w:tc>
        <w:tc>
          <w:tcPr>
            <w:tcW w:w="3699" w:type="dxa"/>
            <w:gridSpan w:val="2"/>
          </w:tcPr>
          <w:p w:rsidR="000641AB" w:rsidRPr="000641AB" w:rsidRDefault="000641AB" w:rsidP="000641AB">
            <w:pPr>
              <w:jc w:val="center"/>
              <w:rPr>
                <w:rFonts w:eastAsia="Calibri"/>
                <w:b/>
                <w:sz w:val="22"/>
              </w:rPr>
            </w:pPr>
            <w:r w:rsidRPr="000641AB">
              <w:rPr>
                <w:rFonts w:eastAsia="Calibri"/>
                <w:b/>
                <w:sz w:val="22"/>
              </w:rPr>
              <w:t>ISO Standard</w:t>
            </w:r>
          </w:p>
        </w:tc>
        <w:tc>
          <w:tcPr>
            <w:tcW w:w="2753" w:type="dxa"/>
            <w:gridSpan w:val="2"/>
          </w:tcPr>
          <w:p w:rsidR="000641AB" w:rsidRPr="000641AB" w:rsidRDefault="000641AB" w:rsidP="000641AB">
            <w:pPr>
              <w:jc w:val="center"/>
              <w:rPr>
                <w:rFonts w:eastAsia="Calibri"/>
                <w:b/>
                <w:sz w:val="22"/>
              </w:rPr>
            </w:pPr>
            <w:r w:rsidRPr="000641AB">
              <w:rPr>
                <w:rFonts w:eastAsia="Calibri"/>
                <w:b/>
                <w:sz w:val="22"/>
              </w:rPr>
              <w:t>Corresponding IS</w:t>
            </w:r>
          </w:p>
        </w:tc>
        <w:tc>
          <w:tcPr>
            <w:tcW w:w="2079" w:type="dxa"/>
          </w:tcPr>
          <w:p w:rsidR="000641AB" w:rsidRPr="000641AB" w:rsidRDefault="000641AB" w:rsidP="000641AB">
            <w:pPr>
              <w:jc w:val="center"/>
              <w:rPr>
                <w:rFonts w:eastAsia="Calibri"/>
                <w:b/>
                <w:sz w:val="22"/>
              </w:rPr>
            </w:pPr>
            <w:r w:rsidRPr="000641AB">
              <w:rPr>
                <w:rFonts w:eastAsia="Calibri"/>
                <w:b/>
                <w:sz w:val="22"/>
              </w:rPr>
              <w:t xml:space="preserve">WP Recommendation </w:t>
            </w:r>
          </w:p>
        </w:tc>
      </w:tr>
      <w:tr w:rsidR="000641AB" w:rsidRPr="000641AB" w:rsidTr="00856082">
        <w:tc>
          <w:tcPr>
            <w:tcW w:w="541" w:type="dxa"/>
            <w:vMerge/>
          </w:tcPr>
          <w:p w:rsidR="000641AB" w:rsidRPr="000641AB" w:rsidRDefault="000641AB" w:rsidP="000641AB">
            <w:pPr>
              <w:rPr>
                <w:rFonts w:eastAsia="Calibri"/>
                <w:b/>
                <w:sz w:val="20"/>
              </w:rPr>
            </w:pPr>
          </w:p>
        </w:tc>
        <w:tc>
          <w:tcPr>
            <w:tcW w:w="1150" w:type="dxa"/>
          </w:tcPr>
          <w:p w:rsidR="000641AB" w:rsidRPr="000641AB" w:rsidRDefault="000641AB" w:rsidP="000641AB">
            <w:pPr>
              <w:jc w:val="center"/>
              <w:rPr>
                <w:rFonts w:eastAsia="Calibri"/>
                <w:b/>
                <w:i/>
                <w:sz w:val="20"/>
              </w:rPr>
            </w:pPr>
            <w:r w:rsidRPr="000641AB">
              <w:rPr>
                <w:rFonts w:eastAsia="Calibri"/>
                <w:b/>
                <w:i/>
                <w:sz w:val="20"/>
              </w:rPr>
              <w:t>ISO No.</w:t>
            </w:r>
          </w:p>
        </w:tc>
        <w:tc>
          <w:tcPr>
            <w:tcW w:w="2549" w:type="dxa"/>
          </w:tcPr>
          <w:p w:rsidR="000641AB" w:rsidRPr="000641AB" w:rsidRDefault="000641AB" w:rsidP="000641AB">
            <w:pPr>
              <w:jc w:val="center"/>
              <w:rPr>
                <w:rFonts w:eastAsia="Calibri"/>
                <w:b/>
                <w:i/>
                <w:sz w:val="20"/>
              </w:rPr>
            </w:pPr>
            <w:r w:rsidRPr="000641AB">
              <w:rPr>
                <w:rFonts w:eastAsia="Calibri"/>
                <w:b/>
                <w:i/>
                <w:sz w:val="20"/>
              </w:rPr>
              <w:t>Title</w:t>
            </w:r>
          </w:p>
        </w:tc>
        <w:tc>
          <w:tcPr>
            <w:tcW w:w="1643" w:type="dxa"/>
          </w:tcPr>
          <w:p w:rsidR="000641AB" w:rsidRPr="000641AB" w:rsidRDefault="000641AB" w:rsidP="000641AB">
            <w:pPr>
              <w:jc w:val="center"/>
              <w:rPr>
                <w:rFonts w:eastAsia="Calibri"/>
                <w:b/>
                <w:i/>
                <w:sz w:val="20"/>
              </w:rPr>
            </w:pPr>
            <w:r w:rsidRPr="000641AB">
              <w:rPr>
                <w:rFonts w:eastAsia="Calibri"/>
                <w:b/>
                <w:i/>
                <w:sz w:val="20"/>
              </w:rPr>
              <w:t>IS No.</w:t>
            </w:r>
          </w:p>
        </w:tc>
        <w:tc>
          <w:tcPr>
            <w:tcW w:w="1110" w:type="dxa"/>
          </w:tcPr>
          <w:p w:rsidR="000641AB" w:rsidRPr="000641AB" w:rsidRDefault="000641AB" w:rsidP="000641AB">
            <w:pPr>
              <w:jc w:val="center"/>
              <w:rPr>
                <w:rFonts w:eastAsia="Calibri"/>
                <w:b/>
                <w:i/>
                <w:sz w:val="20"/>
              </w:rPr>
            </w:pPr>
            <w:r w:rsidRPr="000641AB">
              <w:rPr>
                <w:rFonts w:eastAsia="Calibri"/>
                <w:b/>
                <w:i/>
                <w:sz w:val="20"/>
              </w:rPr>
              <w:t>Title</w:t>
            </w:r>
          </w:p>
        </w:tc>
        <w:tc>
          <w:tcPr>
            <w:tcW w:w="2079" w:type="dxa"/>
          </w:tcPr>
          <w:p w:rsidR="000641AB" w:rsidRPr="000641AB" w:rsidRDefault="000641AB" w:rsidP="000641AB">
            <w:pPr>
              <w:jc w:val="center"/>
              <w:rPr>
                <w:rFonts w:eastAsia="Calibri"/>
                <w:b/>
                <w:i/>
                <w:sz w:val="20"/>
              </w:rPr>
            </w:pPr>
          </w:p>
        </w:tc>
      </w:tr>
      <w:tr w:rsidR="000641AB" w:rsidRPr="000641AB" w:rsidTr="00856082">
        <w:tc>
          <w:tcPr>
            <w:tcW w:w="541" w:type="dxa"/>
          </w:tcPr>
          <w:p w:rsidR="000641AB" w:rsidRPr="000641AB" w:rsidRDefault="007434ED" w:rsidP="007434ED">
            <w:pPr>
              <w:ind w:left="90"/>
              <w:contextualSpacing/>
              <w:jc w:val="center"/>
              <w:rPr>
                <w:rFonts w:eastAsia="Calibri"/>
                <w:sz w:val="20"/>
              </w:rPr>
            </w:pPr>
            <w:r>
              <w:rPr>
                <w:rFonts w:eastAsia="Calibri"/>
                <w:sz w:val="20"/>
              </w:rPr>
              <w:t>11</w:t>
            </w:r>
          </w:p>
        </w:tc>
        <w:tc>
          <w:tcPr>
            <w:tcW w:w="1150" w:type="dxa"/>
          </w:tcPr>
          <w:p w:rsidR="000641AB" w:rsidRPr="000641AB" w:rsidRDefault="000641AB" w:rsidP="000641AB">
            <w:pPr>
              <w:rPr>
                <w:rFonts w:eastAsia="Calibri"/>
                <w:sz w:val="20"/>
              </w:rPr>
            </w:pPr>
            <w:r w:rsidRPr="000641AB">
              <w:rPr>
                <w:rFonts w:eastAsia="Calibri"/>
                <w:sz w:val="20"/>
              </w:rPr>
              <w:t>ISO/ASTM 51026 : 2015</w:t>
            </w:r>
          </w:p>
        </w:tc>
        <w:tc>
          <w:tcPr>
            <w:tcW w:w="2549" w:type="dxa"/>
          </w:tcPr>
          <w:p w:rsidR="000641AB" w:rsidRPr="000641AB" w:rsidRDefault="000641AB" w:rsidP="000641AB">
            <w:pPr>
              <w:rPr>
                <w:rFonts w:eastAsia="Calibri"/>
                <w:sz w:val="20"/>
              </w:rPr>
            </w:pPr>
            <w:r w:rsidRPr="000641AB">
              <w:rPr>
                <w:rFonts w:eastAsia="Calibri"/>
                <w:sz w:val="20"/>
              </w:rPr>
              <w:t xml:space="preserve">Practice for using the Fricke </w:t>
            </w:r>
            <w:proofErr w:type="spellStart"/>
            <w:r w:rsidRPr="000641AB">
              <w:rPr>
                <w:rFonts w:eastAsia="Calibri"/>
                <w:sz w:val="20"/>
              </w:rPr>
              <w:t>dosimetry</w:t>
            </w:r>
            <w:proofErr w:type="spellEnd"/>
            <w:r w:rsidRPr="000641AB">
              <w:rPr>
                <w:rFonts w:eastAsia="Calibri"/>
                <w:sz w:val="20"/>
              </w:rPr>
              <w:t xml:space="preserve"> system</w:t>
            </w:r>
          </w:p>
        </w:tc>
        <w:tc>
          <w:tcPr>
            <w:tcW w:w="1643" w:type="dxa"/>
          </w:tcPr>
          <w:p w:rsidR="000641AB" w:rsidRPr="000641AB" w:rsidRDefault="000641AB" w:rsidP="000641AB">
            <w:pPr>
              <w:rPr>
                <w:rFonts w:eastAsia="Calibri"/>
                <w:sz w:val="20"/>
              </w:rPr>
            </w:pPr>
            <w:r w:rsidRPr="000641AB">
              <w:rPr>
                <w:rFonts w:eastAsia="Calibri"/>
                <w:sz w:val="20"/>
              </w:rPr>
              <w:t>No Corresponding IS</w:t>
            </w:r>
          </w:p>
        </w:tc>
        <w:tc>
          <w:tcPr>
            <w:tcW w:w="1110" w:type="dxa"/>
          </w:tcPr>
          <w:p w:rsidR="000641AB" w:rsidRPr="000641AB" w:rsidRDefault="000641AB" w:rsidP="000641AB">
            <w:pPr>
              <w:rPr>
                <w:rFonts w:eastAsia="Calibri"/>
                <w:sz w:val="20"/>
              </w:rPr>
            </w:pPr>
          </w:p>
        </w:tc>
        <w:tc>
          <w:tcPr>
            <w:tcW w:w="2079" w:type="dxa"/>
          </w:tcPr>
          <w:p w:rsidR="000641AB" w:rsidRPr="00287860" w:rsidRDefault="000641AB" w:rsidP="00207E2F">
            <w:pPr>
              <w:jc w:val="both"/>
              <w:rPr>
                <w:rFonts w:eastAsia="Calibri"/>
                <w:sz w:val="20"/>
              </w:rPr>
            </w:pPr>
            <w:r w:rsidRPr="00287860">
              <w:rPr>
                <w:rFonts w:eastAsia="Calibri"/>
                <w:sz w:val="20"/>
              </w:rPr>
              <w:t xml:space="preserve">The working panel has informed that they have reviewed the comments received from Dr. </w:t>
            </w:r>
            <w:proofErr w:type="spellStart"/>
            <w:r w:rsidRPr="00287860">
              <w:rPr>
                <w:rFonts w:eastAsia="Calibri"/>
                <w:sz w:val="20"/>
              </w:rPr>
              <w:t>Sachin</w:t>
            </w:r>
            <w:proofErr w:type="spellEnd"/>
            <w:r w:rsidRPr="00287860">
              <w:rPr>
                <w:rFonts w:eastAsia="Calibri"/>
                <w:sz w:val="20"/>
              </w:rPr>
              <w:t xml:space="preserve"> </w:t>
            </w:r>
            <w:proofErr w:type="spellStart"/>
            <w:r w:rsidRPr="00287860">
              <w:rPr>
                <w:rFonts w:eastAsia="Calibri"/>
                <w:sz w:val="20"/>
              </w:rPr>
              <w:t>Mhatre</w:t>
            </w:r>
            <w:proofErr w:type="spellEnd"/>
            <w:r w:rsidRPr="00287860">
              <w:rPr>
                <w:szCs w:val="24"/>
              </w:rPr>
              <w:t xml:space="preserve"> </w:t>
            </w:r>
            <w:r w:rsidRPr="00287860">
              <w:rPr>
                <w:rFonts w:eastAsia="Calibri"/>
                <w:sz w:val="20"/>
              </w:rPr>
              <w:t xml:space="preserve">and recommended to </w:t>
            </w:r>
            <w:r w:rsidRPr="00287860">
              <w:rPr>
                <w:rFonts w:eastAsia="Calibri"/>
                <w:sz w:val="20"/>
              </w:rPr>
              <w:br/>
              <w:t>adopt ISO/ASTM 51026: 2015 as an Indian Standard. The comments received have been attached herewith.</w:t>
            </w:r>
          </w:p>
          <w:p w:rsidR="000641AB" w:rsidRPr="00287860" w:rsidRDefault="000641AB" w:rsidP="000641AB">
            <w:pPr>
              <w:rPr>
                <w:rFonts w:eastAsia="Calibri"/>
                <w:sz w:val="20"/>
              </w:rPr>
            </w:pPr>
          </w:p>
          <w:bookmarkStart w:id="0" w:name="_MON_1777273595"/>
          <w:bookmarkEnd w:id="0"/>
          <w:p w:rsidR="000641AB" w:rsidRPr="000641AB" w:rsidRDefault="003F2A89" w:rsidP="000641AB">
            <w:pPr>
              <w:rPr>
                <w:rFonts w:eastAsia="Calibri"/>
                <w:sz w:val="20"/>
              </w:rPr>
            </w:pPr>
            <w:r w:rsidRPr="00287860">
              <w:rPr>
                <w:rFonts w:eastAsia="Calibri"/>
                <w:sz w:val="20"/>
              </w:rPr>
              <w:object w:dxaOrig="1541"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50.25pt" o:ole="">
                  <v:imagedata r:id="rId6" o:title=""/>
                </v:shape>
                <o:OLEObject Type="Embed" ProgID="Word.Document.8" ShapeID="_x0000_i1026" DrawAspect="Icon" ObjectID="_1777276522" r:id="rId7">
                  <o:FieldCodes>\s</o:FieldCodes>
                </o:OLEObject>
              </w:object>
            </w:r>
          </w:p>
        </w:tc>
      </w:tr>
      <w:tr w:rsidR="000641AB" w:rsidRPr="000641AB" w:rsidTr="00856082">
        <w:tc>
          <w:tcPr>
            <w:tcW w:w="541" w:type="dxa"/>
          </w:tcPr>
          <w:p w:rsidR="000641AB" w:rsidRPr="000641AB" w:rsidRDefault="007434ED" w:rsidP="007434ED">
            <w:pPr>
              <w:ind w:left="90"/>
              <w:contextualSpacing/>
              <w:jc w:val="center"/>
              <w:rPr>
                <w:rFonts w:eastAsia="Calibri"/>
                <w:sz w:val="20"/>
              </w:rPr>
            </w:pPr>
            <w:r>
              <w:rPr>
                <w:rFonts w:eastAsia="Calibri"/>
                <w:sz w:val="20"/>
              </w:rPr>
              <w:lastRenderedPageBreak/>
              <w:t>12</w:t>
            </w:r>
          </w:p>
        </w:tc>
        <w:tc>
          <w:tcPr>
            <w:tcW w:w="1150" w:type="dxa"/>
          </w:tcPr>
          <w:p w:rsidR="000641AB" w:rsidRPr="000641AB" w:rsidRDefault="000641AB" w:rsidP="000641AB">
            <w:pPr>
              <w:rPr>
                <w:rFonts w:eastAsia="Calibri"/>
                <w:sz w:val="20"/>
              </w:rPr>
            </w:pPr>
            <w:r w:rsidRPr="000641AB">
              <w:rPr>
                <w:rFonts w:eastAsia="Calibri"/>
                <w:sz w:val="20"/>
              </w:rPr>
              <w:t>ISO/ASTM 51205 : 2017</w:t>
            </w:r>
          </w:p>
        </w:tc>
        <w:tc>
          <w:tcPr>
            <w:tcW w:w="2549" w:type="dxa"/>
          </w:tcPr>
          <w:p w:rsidR="000641AB" w:rsidRPr="000641AB" w:rsidRDefault="000641AB" w:rsidP="000641AB">
            <w:pPr>
              <w:rPr>
                <w:rFonts w:eastAsia="Calibri"/>
                <w:sz w:val="20"/>
              </w:rPr>
            </w:pPr>
            <w:r w:rsidRPr="000641AB">
              <w:rPr>
                <w:rFonts w:eastAsia="Calibri"/>
                <w:sz w:val="20"/>
              </w:rPr>
              <w:t xml:space="preserve">Practice for use of a </w:t>
            </w:r>
            <w:proofErr w:type="spellStart"/>
            <w:r w:rsidRPr="000641AB">
              <w:rPr>
                <w:rFonts w:eastAsia="Calibri"/>
                <w:sz w:val="20"/>
              </w:rPr>
              <w:t>ceric-cerous</w:t>
            </w:r>
            <w:proofErr w:type="spellEnd"/>
            <w:r w:rsidRPr="000641AB">
              <w:rPr>
                <w:rFonts w:eastAsia="Calibri"/>
                <w:sz w:val="20"/>
              </w:rPr>
              <w:t xml:space="preserve"> sulfate </w:t>
            </w:r>
            <w:proofErr w:type="spellStart"/>
            <w:r w:rsidRPr="000641AB">
              <w:rPr>
                <w:rFonts w:eastAsia="Calibri"/>
                <w:sz w:val="20"/>
              </w:rPr>
              <w:t>dosimetry</w:t>
            </w:r>
            <w:proofErr w:type="spellEnd"/>
            <w:r w:rsidRPr="000641AB">
              <w:rPr>
                <w:rFonts w:eastAsia="Calibri"/>
                <w:sz w:val="20"/>
              </w:rPr>
              <w:t xml:space="preserve"> system</w:t>
            </w:r>
          </w:p>
        </w:tc>
        <w:tc>
          <w:tcPr>
            <w:tcW w:w="1643" w:type="dxa"/>
          </w:tcPr>
          <w:p w:rsidR="000641AB" w:rsidRPr="000641AB" w:rsidRDefault="000641AB" w:rsidP="000641AB">
            <w:pPr>
              <w:rPr>
                <w:rFonts w:eastAsia="Calibri"/>
                <w:sz w:val="20"/>
              </w:rPr>
            </w:pPr>
            <w:r w:rsidRPr="000641AB">
              <w:rPr>
                <w:rFonts w:eastAsia="Calibri"/>
                <w:sz w:val="20"/>
              </w:rPr>
              <w:t>No Corresponding IS</w:t>
            </w:r>
          </w:p>
        </w:tc>
        <w:tc>
          <w:tcPr>
            <w:tcW w:w="1110" w:type="dxa"/>
          </w:tcPr>
          <w:p w:rsidR="000641AB" w:rsidRPr="000641AB" w:rsidRDefault="000641AB" w:rsidP="000641AB">
            <w:pPr>
              <w:rPr>
                <w:rFonts w:eastAsia="Calibri"/>
                <w:sz w:val="20"/>
              </w:rPr>
            </w:pPr>
          </w:p>
        </w:tc>
        <w:tc>
          <w:tcPr>
            <w:tcW w:w="2079" w:type="dxa"/>
          </w:tcPr>
          <w:p w:rsidR="000641AB" w:rsidRPr="000641AB" w:rsidRDefault="00207E2F" w:rsidP="00207E2F">
            <w:pPr>
              <w:rPr>
                <w:sz w:val="20"/>
              </w:rPr>
            </w:pPr>
            <w:r w:rsidRPr="00287860">
              <w:rPr>
                <w:sz w:val="20"/>
              </w:rPr>
              <w:t xml:space="preserve">The working panel has informed that they have reviewed the comments received on ISO/ASTM 51205 and recommended to </w:t>
            </w:r>
            <w:r w:rsidRPr="00287860">
              <w:rPr>
                <w:sz w:val="20"/>
              </w:rPr>
              <w:br/>
              <w:t>adopt as an Indian Standard.</w:t>
            </w:r>
          </w:p>
        </w:tc>
      </w:tr>
      <w:tr w:rsidR="000641AB" w:rsidRPr="000641AB" w:rsidTr="00856082">
        <w:tc>
          <w:tcPr>
            <w:tcW w:w="541" w:type="dxa"/>
          </w:tcPr>
          <w:p w:rsidR="000641AB" w:rsidRPr="000641AB" w:rsidRDefault="007434ED" w:rsidP="007434ED">
            <w:pPr>
              <w:ind w:left="90"/>
              <w:contextualSpacing/>
              <w:jc w:val="center"/>
              <w:rPr>
                <w:rFonts w:eastAsia="Calibri"/>
                <w:sz w:val="20"/>
              </w:rPr>
            </w:pPr>
            <w:r>
              <w:rPr>
                <w:rFonts w:eastAsia="Calibri"/>
                <w:sz w:val="20"/>
              </w:rPr>
              <w:t>13</w:t>
            </w:r>
          </w:p>
        </w:tc>
        <w:tc>
          <w:tcPr>
            <w:tcW w:w="1150" w:type="dxa"/>
          </w:tcPr>
          <w:p w:rsidR="000641AB" w:rsidRPr="000641AB" w:rsidRDefault="000641AB" w:rsidP="000641AB">
            <w:pPr>
              <w:rPr>
                <w:rFonts w:eastAsia="Calibri"/>
                <w:sz w:val="20"/>
              </w:rPr>
            </w:pPr>
            <w:r w:rsidRPr="000641AB">
              <w:rPr>
                <w:rFonts w:eastAsia="Calibri"/>
                <w:sz w:val="20"/>
              </w:rPr>
              <w:t>ISO/ASTM 51261 : 2013</w:t>
            </w:r>
          </w:p>
        </w:tc>
        <w:tc>
          <w:tcPr>
            <w:tcW w:w="2549" w:type="dxa"/>
          </w:tcPr>
          <w:p w:rsidR="000641AB" w:rsidRPr="000641AB" w:rsidRDefault="000641AB" w:rsidP="000641AB">
            <w:pPr>
              <w:rPr>
                <w:rFonts w:eastAsia="Calibri"/>
                <w:sz w:val="20"/>
              </w:rPr>
            </w:pPr>
            <w:r w:rsidRPr="000641AB">
              <w:rPr>
                <w:rFonts w:eastAsia="Calibri"/>
                <w:sz w:val="20"/>
              </w:rPr>
              <w:t xml:space="preserve">Practice for calibration of routine </w:t>
            </w:r>
            <w:proofErr w:type="spellStart"/>
            <w:r w:rsidRPr="000641AB">
              <w:rPr>
                <w:rFonts w:eastAsia="Calibri"/>
                <w:sz w:val="20"/>
              </w:rPr>
              <w:t>dosimetry</w:t>
            </w:r>
            <w:proofErr w:type="spellEnd"/>
            <w:r w:rsidRPr="000641AB">
              <w:rPr>
                <w:rFonts w:eastAsia="Calibri"/>
                <w:sz w:val="20"/>
              </w:rPr>
              <w:t xml:space="preserve"> systems for radiation processing</w:t>
            </w:r>
          </w:p>
        </w:tc>
        <w:tc>
          <w:tcPr>
            <w:tcW w:w="1643" w:type="dxa"/>
          </w:tcPr>
          <w:p w:rsidR="000641AB" w:rsidRPr="000641AB" w:rsidRDefault="000641AB" w:rsidP="000641AB">
            <w:pPr>
              <w:rPr>
                <w:rFonts w:eastAsia="Calibri"/>
                <w:sz w:val="20"/>
              </w:rPr>
            </w:pPr>
            <w:r w:rsidRPr="000641AB">
              <w:rPr>
                <w:rFonts w:eastAsia="Calibri"/>
                <w:sz w:val="20"/>
              </w:rPr>
              <w:t>No Corresponding IS</w:t>
            </w:r>
          </w:p>
        </w:tc>
        <w:tc>
          <w:tcPr>
            <w:tcW w:w="1110" w:type="dxa"/>
          </w:tcPr>
          <w:p w:rsidR="000641AB" w:rsidRPr="000641AB" w:rsidRDefault="000641AB" w:rsidP="000641AB">
            <w:pPr>
              <w:rPr>
                <w:rFonts w:eastAsia="Calibri"/>
                <w:sz w:val="20"/>
              </w:rPr>
            </w:pPr>
          </w:p>
        </w:tc>
        <w:tc>
          <w:tcPr>
            <w:tcW w:w="2079" w:type="dxa"/>
          </w:tcPr>
          <w:p w:rsidR="000641AB" w:rsidRPr="000641AB" w:rsidRDefault="00207E2F" w:rsidP="000641AB">
            <w:pPr>
              <w:rPr>
                <w:sz w:val="20"/>
              </w:rPr>
            </w:pPr>
            <w:r w:rsidRPr="00287860">
              <w:rPr>
                <w:sz w:val="20"/>
              </w:rPr>
              <w:t xml:space="preserve">The working panel has informed that they have reviewed the comments received from Dr. </w:t>
            </w:r>
            <w:proofErr w:type="spellStart"/>
            <w:r w:rsidRPr="00287860">
              <w:rPr>
                <w:sz w:val="20"/>
              </w:rPr>
              <w:t>Sachin</w:t>
            </w:r>
            <w:proofErr w:type="spellEnd"/>
            <w:r w:rsidRPr="00287860">
              <w:rPr>
                <w:sz w:val="20"/>
              </w:rPr>
              <w:t xml:space="preserve"> </w:t>
            </w:r>
            <w:proofErr w:type="spellStart"/>
            <w:r w:rsidRPr="00287860">
              <w:rPr>
                <w:sz w:val="20"/>
              </w:rPr>
              <w:t>Mhatre</w:t>
            </w:r>
            <w:proofErr w:type="spellEnd"/>
            <w:r w:rsidRPr="00287860">
              <w:rPr>
                <w:sz w:val="20"/>
              </w:rPr>
              <w:t xml:space="preserve"> and recommended to </w:t>
            </w:r>
            <w:r w:rsidRPr="00287860">
              <w:rPr>
                <w:sz w:val="20"/>
              </w:rPr>
              <w:br/>
              <w:t>adopt ISO/ASTM 51026: 2015 as an Indian Standard.</w:t>
            </w:r>
          </w:p>
        </w:tc>
      </w:tr>
      <w:tr w:rsidR="00651E4A" w:rsidRPr="000641AB" w:rsidTr="00856082">
        <w:tc>
          <w:tcPr>
            <w:tcW w:w="541" w:type="dxa"/>
          </w:tcPr>
          <w:p w:rsidR="00651E4A" w:rsidRDefault="00651E4A" w:rsidP="007434ED">
            <w:pPr>
              <w:ind w:left="90"/>
              <w:contextualSpacing/>
              <w:jc w:val="center"/>
              <w:rPr>
                <w:rFonts w:eastAsia="Calibri"/>
                <w:sz w:val="20"/>
              </w:rPr>
            </w:pPr>
            <w:r>
              <w:rPr>
                <w:rFonts w:eastAsia="Calibri"/>
                <w:sz w:val="20"/>
              </w:rPr>
              <w:t>14</w:t>
            </w:r>
          </w:p>
        </w:tc>
        <w:tc>
          <w:tcPr>
            <w:tcW w:w="1150" w:type="dxa"/>
          </w:tcPr>
          <w:p w:rsidR="00651E4A" w:rsidRPr="00287860" w:rsidRDefault="00651E4A" w:rsidP="000641AB">
            <w:pPr>
              <w:rPr>
                <w:rFonts w:eastAsia="Calibri"/>
                <w:sz w:val="20"/>
              </w:rPr>
            </w:pPr>
            <w:r w:rsidRPr="00287860">
              <w:rPr>
                <w:rFonts w:eastAsia="Calibri"/>
                <w:sz w:val="20"/>
              </w:rPr>
              <w:t>ISO/ASTM 51275 : 2013</w:t>
            </w:r>
          </w:p>
        </w:tc>
        <w:tc>
          <w:tcPr>
            <w:tcW w:w="2549" w:type="dxa"/>
          </w:tcPr>
          <w:p w:rsidR="00651E4A" w:rsidRPr="00287860" w:rsidRDefault="00651E4A" w:rsidP="00E530DE">
            <w:pPr>
              <w:rPr>
                <w:rFonts w:eastAsia="Calibri"/>
              </w:rPr>
            </w:pPr>
            <w:r w:rsidRPr="00287860">
              <w:rPr>
                <w:rFonts w:eastAsia="Calibri"/>
              </w:rPr>
              <w:t xml:space="preserve">Practice for use of a </w:t>
            </w:r>
            <w:proofErr w:type="spellStart"/>
            <w:r w:rsidRPr="00287860">
              <w:rPr>
                <w:rFonts w:eastAsia="Calibri"/>
              </w:rPr>
              <w:t>radiochromic</w:t>
            </w:r>
            <w:proofErr w:type="spellEnd"/>
            <w:r w:rsidRPr="00287860">
              <w:rPr>
                <w:rFonts w:eastAsia="Calibri"/>
              </w:rPr>
              <w:t xml:space="preserve"> film </w:t>
            </w:r>
            <w:proofErr w:type="spellStart"/>
            <w:r w:rsidRPr="00287860">
              <w:rPr>
                <w:rFonts w:eastAsia="Calibri"/>
              </w:rPr>
              <w:t>dosimetry</w:t>
            </w:r>
            <w:proofErr w:type="spellEnd"/>
            <w:r w:rsidRPr="00287860">
              <w:rPr>
                <w:rFonts w:eastAsia="Calibri"/>
              </w:rPr>
              <w:t xml:space="preserve"> system</w:t>
            </w:r>
          </w:p>
        </w:tc>
        <w:tc>
          <w:tcPr>
            <w:tcW w:w="1643" w:type="dxa"/>
          </w:tcPr>
          <w:p w:rsidR="00651E4A" w:rsidRPr="00287860" w:rsidRDefault="00651E4A" w:rsidP="00E530DE">
            <w:pPr>
              <w:rPr>
                <w:rFonts w:eastAsia="Calibri"/>
              </w:rPr>
            </w:pPr>
            <w:r w:rsidRPr="00287860">
              <w:rPr>
                <w:rFonts w:eastAsia="Calibri"/>
              </w:rPr>
              <w:t>No Corresponding IS</w:t>
            </w:r>
          </w:p>
        </w:tc>
        <w:tc>
          <w:tcPr>
            <w:tcW w:w="1110" w:type="dxa"/>
          </w:tcPr>
          <w:p w:rsidR="00651E4A" w:rsidRPr="00287860" w:rsidRDefault="00651E4A" w:rsidP="000641AB">
            <w:pPr>
              <w:rPr>
                <w:rFonts w:eastAsia="Calibri"/>
                <w:sz w:val="20"/>
              </w:rPr>
            </w:pPr>
          </w:p>
        </w:tc>
        <w:tc>
          <w:tcPr>
            <w:tcW w:w="2079" w:type="dxa"/>
          </w:tcPr>
          <w:p w:rsidR="00651E4A" w:rsidRPr="00287860" w:rsidRDefault="00ED5F64" w:rsidP="000641AB">
            <w:pPr>
              <w:rPr>
                <w:sz w:val="20"/>
              </w:rPr>
            </w:pPr>
            <w:r w:rsidRPr="00287860">
              <w:rPr>
                <w:sz w:val="20"/>
              </w:rPr>
              <w:t xml:space="preserve">Dr. Rajesh Kumar, BARC has provided </w:t>
            </w:r>
            <w:r w:rsidR="003F2A89" w:rsidRPr="00287860">
              <w:rPr>
                <w:sz w:val="20"/>
              </w:rPr>
              <w:t>comments on the standard. the same is attached below</w:t>
            </w:r>
          </w:p>
          <w:p w:rsidR="003F2A89" w:rsidRPr="00287860" w:rsidRDefault="003F2A89" w:rsidP="000641AB">
            <w:pPr>
              <w:rPr>
                <w:sz w:val="20"/>
              </w:rPr>
            </w:pPr>
          </w:p>
          <w:bookmarkStart w:id="1" w:name="_MON_1777276302"/>
          <w:bookmarkEnd w:id="1"/>
          <w:p w:rsidR="003F2A89" w:rsidRPr="00287860" w:rsidRDefault="003F2A89" w:rsidP="000641AB">
            <w:pPr>
              <w:rPr>
                <w:sz w:val="20"/>
              </w:rPr>
            </w:pPr>
            <w:r w:rsidRPr="00287860">
              <w:rPr>
                <w:sz w:val="20"/>
              </w:rPr>
              <w:object w:dxaOrig="1541" w:dyaOrig="999">
                <v:shape id="_x0000_i1027" type="#_x0000_t75" style="width:77.25pt;height:50.25pt" o:ole="">
                  <v:imagedata r:id="rId8" o:title=""/>
                </v:shape>
                <o:OLEObject Type="Embed" ProgID="Word.Document.12" ShapeID="_x0000_i1027" DrawAspect="Icon" ObjectID="_1777276523" r:id="rId9">
                  <o:FieldCodes>\s</o:FieldCodes>
                </o:OLEObject>
              </w:object>
            </w:r>
          </w:p>
        </w:tc>
      </w:tr>
      <w:tr w:rsidR="003F2A89" w:rsidRPr="000641AB" w:rsidTr="00856082">
        <w:tc>
          <w:tcPr>
            <w:tcW w:w="541" w:type="dxa"/>
          </w:tcPr>
          <w:p w:rsidR="003F2A89" w:rsidRDefault="003F2A89" w:rsidP="007434ED">
            <w:pPr>
              <w:ind w:left="90"/>
              <w:contextualSpacing/>
              <w:jc w:val="center"/>
              <w:rPr>
                <w:rFonts w:eastAsia="Calibri"/>
                <w:sz w:val="20"/>
              </w:rPr>
            </w:pPr>
            <w:r>
              <w:rPr>
                <w:rFonts w:eastAsia="Calibri"/>
                <w:sz w:val="20"/>
              </w:rPr>
              <w:t>15</w:t>
            </w:r>
          </w:p>
        </w:tc>
        <w:tc>
          <w:tcPr>
            <w:tcW w:w="1150" w:type="dxa"/>
          </w:tcPr>
          <w:p w:rsidR="003F2A89" w:rsidRPr="00287860" w:rsidRDefault="003F2A89" w:rsidP="000641AB">
            <w:pPr>
              <w:rPr>
                <w:rFonts w:eastAsia="Calibri"/>
                <w:sz w:val="20"/>
              </w:rPr>
            </w:pPr>
            <w:r w:rsidRPr="00287860">
              <w:rPr>
                <w:rFonts w:eastAsia="Calibri"/>
                <w:sz w:val="20"/>
              </w:rPr>
              <w:t>ISO/ASTM 51276 :2019</w:t>
            </w:r>
          </w:p>
        </w:tc>
        <w:tc>
          <w:tcPr>
            <w:tcW w:w="2549" w:type="dxa"/>
          </w:tcPr>
          <w:p w:rsidR="003F2A89" w:rsidRPr="00287860" w:rsidRDefault="003F2A89" w:rsidP="00E530DE">
            <w:pPr>
              <w:rPr>
                <w:rFonts w:eastAsia="Calibri"/>
              </w:rPr>
            </w:pPr>
            <w:r w:rsidRPr="00287860">
              <w:rPr>
                <w:rFonts w:eastAsia="Calibri"/>
              </w:rPr>
              <w:t xml:space="preserve">Practice for use of a </w:t>
            </w:r>
            <w:proofErr w:type="spellStart"/>
            <w:r w:rsidRPr="00287860">
              <w:rPr>
                <w:rFonts w:eastAsia="Calibri"/>
              </w:rPr>
              <w:t>polymethylmethacrylate</w:t>
            </w:r>
            <w:proofErr w:type="spellEnd"/>
            <w:r w:rsidRPr="00287860">
              <w:rPr>
                <w:rFonts w:eastAsia="Calibri"/>
              </w:rPr>
              <w:t xml:space="preserve"> </w:t>
            </w:r>
            <w:proofErr w:type="spellStart"/>
            <w:r w:rsidRPr="00287860">
              <w:rPr>
                <w:rFonts w:eastAsia="Calibri"/>
              </w:rPr>
              <w:t>dosimetry</w:t>
            </w:r>
            <w:proofErr w:type="spellEnd"/>
            <w:r w:rsidRPr="00287860">
              <w:rPr>
                <w:rFonts w:eastAsia="Calibri"/>
              </w:rPr>
              <w:t xml:space="preserve"> system</w:t>
            </w:r>
          </w:p>
        </w:tc>
        <w:tc>
          <w:tcPr>
            <w:tcW w:w="1643" w:type="dxa"/>
          </w:tcPr>
          <w:p w:rsidR="003F2A89" w:rsidRPr="00287860" w:rsidRDefault="003F2A89" w:rsidP="00E530DE">
            <w:pPr>
              <w:rPr>
                <w:rFonts w:eastAsia="Calibri"/>
              </w:rPr>
            </w:pPr>
            <w:r w:rsidRPr="00287860">
              <w:rPr>
                <w:rFonts w:eastAsia="Calibri"/>
              </w:rPr>
              <w:t>No Corresponding IS</w:t>
            </w:r>
          </w:p>
        </w:tc>
        <w:tc>
          <w:tcPr>
            <w:tcW w:w="1110" w:type="dxa"/>
          </w:tcPr>
          <w:p w:rsidR="003F2A89" w:rsidRPr="00287860" w:rsidRDefault="003F2A89" w:rsidP="000641AB">
            <w:pPr>
              <w:rPr>
                <w:rFonts w:eastAsia="Calibri"/>
                <w:sz w:val="20"/>
              </w:rPr>
            </w:pPr>
          </w:p>
        </w:tc>
        <w:tc>
          <w:tcPr>
            <w:tcW w:w="2079" w:type="dxa"/>
          </w:tcPr>
          <w:p w:rsidR="003F2A89" w:rsidRPr="00287860" w:rsidRDefault="003F2A89" w:rsidP="000641AB">
            <w:pPr>
              <w:rPr>
                <w:sz w:val="20"/>
              </w:rPr>
            </w:pPr>
            <w:r w:rsidRPr="00287860">
              <w:rPr>
                <w:sz w:val="20"/>
              </w:rPr>
              <w:t>Dr. Rajesh Kumar, BARC has informed that he has no specific comment on the ISO Standard</w:t>
            </w:r>
          </w:p>
        </w:tc>
      </w:tr>
      <w:tr w:rsidR="000641AB" w:rsidRPr="000641AB" w:rsidTr="00856082">
        <w:tc>
          <w:tcPr>
            <w:tcW w:w="541" w:type="dxa"/>
          </w:tcPr>
          <w:p w:rsidR="000641AB" w:rsidRPr="000641AB" w:rsidRDefault="007434ED" w:rsidP="007434ED">
            <w:pPr>
              <w:ind w:left="90"/>
              <w:contextualSpacing/>
              <w:rPr>
                <w:rFonts w:eastAsia="Calibri"/>
                <w:sz w:val="20"/>
              </w:rPr>
            </w:pPr>
            <w:r>
              <w:rPr>
                <w:rFonts w:eastAsia="Calibri"/>
                <w:sz w:val="20"/>
              </w:rPr>
              <w:t>20</w:t>
            </w:r>
          </w:p>
        </w:tc>
        <w:tc>
          <w:tcPr>
            <w:tcW w:w="1150" w:type="dxa"/>
          </w:tcPr>
          <w:p w:rsidR="000641AB" w:rsidRPr="000641AB" w:rsidRDefault="000641AB" w:rsidP="000641AB">
            <w:pPr>
              <w:rPr>
                <w:rFonts w:eastAsia="Calibri"/>
                <w:sz w:val="20"/>
              </w:rPr>
            </w:pPr>
            <w:r w:rsidRPr="000641AB">
              <w:rPr>
                <w:rFonts w:eastAsia="Calibri"/>
                <w:sz w:val="20"/>
              </w:rPr>
              <w:t>ISO/ASTM 51607 : 2013</w:t>
            </w:r>
          </w:p>
        </w:tc>
        <w:tc>
          <w:tcPr>
            <w:tcW w:w="2549" w:type="dxa"/>
          </w:tcPr>
          <w:p w:rsidR="000641AB" w:rsidRPr="000641AB" w:rsidRDefault="000641AB" w:rsidP="000641AB">
            <w:pPr>
              <w:rPr>
                <w:rFonts w:eastAsia="Calibri"/>
                <w:sz w:val="20"/>
              </w:rPr>
            </w:pPr>
            <w:r w:rsidRPr="000641AB">
              <w:rPr>
                <w:rFonts w:eastAsia="Calibri"/>
                <w:sz w:val="20"/>
              </w:rPr>
              <w:t xml:space="preserve">Practice for use of the </w:t>
            </w:r>
            <w:proofErr w:type="spellStart"/>
            <w:r w:rsidRPr="000641AB">
              <w:rPr>
                <w:rFonts w:eastAsia="Calibri"/>
                <w:sz w:val="20"/>
              </w:rPr>
              <w:t>alanine</w:t>
            </w:r>
            <w:proofErr w:type="spellEnd"/>
            <w:r w:rsidRPr="000641AB">
              <w:rPr>
                <w:rFonts w:eastAsia="Calibri"/>
                <w:sz w:val="20"/>
              </w:rPr>
              <w:t xml:space="preserve">-EPR </w:t>
            </w:r>
            <w:proofErr w:type="spellStart"/>
            <w:r w:rsidRPr="000641AB">
              <w:rPr>
                <w:rFonts w:eastAsia="Calibri"/>
                <w:sz w:val="20"/>
              </w:rPr>
              <w:t>dosimetry</w:t>
            </w:r>
            <w:proofErr w:type="spellEnd"/>
            <w:r w:rsidRPr="000641AB">
              <w:rPr>
                <w:rFonts w:eastAsia="Calibri"/>
                <w:sz w:val="20"/>
              </w:rPr>
              <w:t xml:space="preserve"> system</w:t>
            </w:r>
          </w:p>
        </w:tc>
        <w:tc>
          <w:tcPr>
            <w:tcW w:w="1643" w:type="dxa"/>
          </w:tcPr>
          <w:p w:rsidR="000641AB" w:rsidRPr="000641AB" w:rsidRDefault="000641AB" w:rsidP="000641AB">
            <w:pPr>
              <w:rPr>
                <w:rFonts w:eastAsia="Calibri"/>
                <w:sz w:val="20"/>
              </w:rPr>
            </w:pPr>
            <w:r w:rsidRPr="000641AB">
              <w:rPr>
                <w:rFonts w:eastAsia="Calibri"/>
                <w:sz w:val="20"/>
              </w:rPr>
              <w:t>No Corresponding IS</w:t>
            </w:r>
          </w:p>
        </w:tc>
        <w:tc>
          <w:tcPr>
            <w:tcW w:w="1110" w:type="dxa"/>
          </w:tcPr>
          <w:p w:rsidR="000641AB" w:rsidRPr="000641AB" w:rsidRDefault="000641AB" w:rsidP="000641AB">
            <w:pPr>
              <w:rPr>
                <w:rFonts w:eastAsia="Calibri"/>
                <w:sz w:val="20"/>
              </w:rPr>
            </w:pPr>
          </w:p>
        </w:tc>
        <w:tc>
          <w:tcPr>
            <w:tcW w:w="2079" w:type="dxa"/>
          </w:tcPr>
          <w:p w:rsidR="000641AB" w:rsidRPr="000641AB" w:rsidRDefault="00207E2F" w:rsidP="000641AB">
            <w:pPr>
              <w:rPr>
                <w:rFonts w:eastAsia="Calibri"/>
                <w:sz w:val="20"/>
              </w:rPr>
            </w:pPr>
            <w:r w:rsidRPr="00287860">
              <w:rPr>
                <w:rFonts w:eastAsia="Calibri"/>
                <w:sz w:val="20"/>
              </w:rPr>
              <w:t xml:space="preserve">The working panel reviewed the </w:t>
            </w:r>
            <w:r w:rsidRPr="00287860">
              <w:rPr>
                <w:rFonts w:eastAsia="Calibri" w:hint="eastAsia"/>
                <w:sz w:val="20"/>
              </w:rPr>
              <w:t>comments</w:t>
            </w:r>
            <w:r w:rsidRPr="00287860">
              <w:rPr>
                <w:rFonts w:eastAsia="Calibri"/>
                <w:sz w:val="20"/>
              </w:rPr>
              <w:t xml:space="preserve"> received on the standard and recommended to adopt ISO/ASTM 51607: 2013 as an Indian Standard</w:t>
            </w:r>
            <w:r w:rsidRPr="00287860">
              <w:rPr>
                <w:rFonts w:eastAsia="Calibri"/>
                <w:sz w:val="20"/>
                <w:lang w:val="en-GB"/>
              </w:rPr>
              <w:t>.</w:t>
            </w:r>
          </w:p>
        </w:tc>
      </w:tr>
      <w:tr w:rsidR="00856082" w:rsidRPr="000641AB" w:rsidTr="00856082">
        <w:tc>
          <w:tcPr>
            <w:tcW w:w="541" w:type="dxa"/>
          </w:tcPr>
          <w:p w:rsidR="00856082" w:rsidRDefault="00856082" w:rsidP="007434ED">
            <w:pPr>
              <w:ind w:left="90"/>
              <w:contextualSpacing/>
              <w:rPr>
                <w:rFonts w:eastAsia="Calibri"/>
                <w:sz w:val="20"/>
              </w:rPr>
            </w:pPr>
            <w:r>
              <w:rPr>
                <w:rFonts w:eastAsia="Calibri"/>
                <w:sz w:val="20"/>
              </w:rPr>
              <w:t>26</w:t>
            </w:r>
          </w:p>
        </w:tc>
        <w:tc>
          <w:tcPr>
            <w:tcW w:w="1150" w:type="dxa"/>
          </w:tcPr>
          <w:p w:rsidR="00856082" w:rsidRPr="00287860" w:rsidRDefault="00856082" w:rsidP="000641AB">
            <w:pPr>
              <w:rPr>
                <w:rFonts w:eastAsia="Calibri"/>
                <w:sz w:val="20"/>
              </w:rPr>
            </w:pPr>
            <w:r w:rsidRPr="00287860">
              <w:rPr>
                <w:rFonts w:eastAsia="Calibri"/>
                <w:sz w:val="20"/>
              </w:rPr>
              <w:t>ISO/ASTM 51707 : 2015</w:t>
            </w:r>
          </w:p>
        </w:tc>
        <w:tc>
          <w:tcPr>
            <w:tcW w:w="2549" w:type="dxa"/>
          </w:tcPr>
          <w:p w:rsidR="00856082" w:rsidRPr="00287860" w:rsidRDefault="00856082" w:rsidP="00E530DE">
            <w:pPr>
              <w:rPr>
                <w:rFonts w:eastAsia="Calibri"/>
              </w:rPr>
            </w:pPr>
            <w:r w:rsidRPr="00287860">
              <w:rPr>
                <w:rFonts w:eastAsia="Calibri"/>
              </w:rPr>
              <w:t xml:space="preserve">Guide for estimation of measurement uncertainty in </w:t>
            </w:r>
            <w:proofErr w:type="spellStart"/>
            <w:r w:rsidRPr="00287860">
              <w:rPr>
                <w:rFonts w:eastAsia="Calibri"/>
              </w:rPr>
              <w:t>dosimetry</w:t>
            </w:r>
            <w:proofErr w:type="spellEnd"/>
            <w:r w:rsidRPr="00287860">
              <w:rPr>
                <w:rFonts w:eastAsia="Calibri"/>
              </w:rPr>
              <w:t xml:space="preserve"> for radiation processing</w:t>
            </w:r>
          </w:p>
        </w:tc>
        <w:tc>
          <w:tcPr>
            <w:tcW w:w="1643" w:type="dxa"/>
          </w:tcPr>
          <w:p w:rsidR="00856082" w:rsidRPr="00287860" w:rsidRDefault="00856082" w:rsidP="00E530DE">
            <w:pPr>
              <w:rPr>
                <w:rFonts w:eastAsia="Calibri"/>
              </w:rPr>
            </w:pPr>
            <w:r w:rsidRPr="00287860">
              <w:rPr>
                <w:rFonts w:eastAsia="Calibri"/>
              </w:rPr>
              <w:t>No Corresponding IS</w:t>
            </w:r>
          </w:p>
        </w:tc>
        <w:tc>
          <w:tcPr>
            <w:tcW w:w="1110" w:type="dxa"/>
          </w:tcPr>
          <w:p w:rsidR="00856082" w:rsidRPr="00287860" w:rsidRDefault="00856082" w:rsidP="000641AB">
            <w:pPr>
              <w:rPr>
                <w:rFonts w:eastAsia="Calibri"/>
                <w:sz w:val="20"/>
              </w:rPr>
            </w:pPr>
          </w:p>
        </w:tc>
        <w:tc>
          <w:tcPr>
            <w:tcW w:w="2079" w:type="dxa"/>
          </w:tcPr>
          <w:p w:rsidR="00856082" w:rsidRPr="00287860" w:rsidRDefault="00856082" w:rsidP="000641AB">
            <w:pPr>
              <w:rPr>
                <w:rFonts w:eastAsia="Calibri"/>
                <w:sz w:val="20"/>
              </w:rPr>
            </w:pPr>
            <w:r w:rsidRPr="00287860">
              <w:rPr>
                <w:rFonts w:eastAsia="Calibri"/>
                <w:sz w:val="20"/>
              </w:rPr>
              <w:t>Dr. Rajesh Kumar, BARC has informed that he has no specific comment on the ISO Standard</w:t>
            </w:r>
          </w:p>
        </w:tc>
      </w:tr>
    </w:tbl>
    <w:p w:rsidR="002A271D" w:rsidRDefault="002A271D" w:rsidP="002A271D">
      <w:pPr>
        <w:spacing w:after="120" w:line="276" w:lineRule="auto"/>
        <w:jc w:val="both"/>
        <w:rPr>
          <w:b/>
          <w:color w:val="000000"/>
        </w:rPr>
      </w:pPr>
    </w:p>
    <w:p w:rsidR="002A271D" w:rsidRDefault="002A271D" w:rsidP="002A271D">
      <w:pPr>
        <w:spacing w:after="120" w:line="276" w:lineRule="auto"/>
        <w:jc w:val="both"/>
        <w:rPr>
          <w:b/>
          <w:color w:val="000000"/>
        </w:rPr>
      </w:pPr>
    </w:p>
    <w:p w:rsidR="002A271D" w:rsidRPr="002A271D" w:rsidRDefault="002A271D" w:rsidP="002A271D">
      <w:pPr>
        <w:spacing w:after="120" w:line="276" w:lineRule="auto"/>
        <w:jc w:val="both"/>
        <w:rPr>
          <w:b/>
          <w:bCs/>
          <w:color w:val="000000"/>
        </w:rPr>
      </w:pPr>
      <w:r w:rsidRPr="002A271D">
        <w:rPr>
          <w:b/>
          <w:color w:val="000000"/>
        </w:rPr>
        <w:t xml:space="preserve">10.5 Members Nominated In </w:t>
      </w:r>
      <w:r w:rsidRPr="002A271D">
        <w:rPr>
          <w:b/>
          <w:bCs/>
          <w:color w:val="000000"/>
        </w:rPr>
        <w:t>ISO/TC 85, ISO TC 147/SC 3 and its Subcommittees</w:t>
      </w:r>
    </w:p>
    <w:p w:rsidR="002A271D" w:rsidRPr="002A271D" w:rsidRDefault="002A271D" w:rsidP="002A271D">
      <w:pPr>
        <w:spacing w:after="120" w:line="276" w:lineRule="auto"/>
        <w:jc w:val="both"/>
        <w:rPr>
          <w:bCs/>
          <w:iCs/>
          <w:color w:val="000000"/>
        </w:rPr>
      </w:pPr>
      <w:r>
        <w:rPr>
          <w:bCs/>
          <w:iCs/>
          <w:color w:val="000000"/>
        </w:rPr>
        <w:t>In the 17</w:t>
      </w:r>
      <w:r w:rsidRPr="002A271D">
        <w:rPr>
          <w:bCs/>
          <w:iCs/>
          <w:color w:val="000000"/>
          <w:vertAlign w:val="superscript"/>
        </w:rPr>
        <w:t>th</w:t>
      </w:r>
      <w:r>
        <w:rPr>
          <w:bCs/>
          <w:iCs/>
          <w:color w:val="000000"/>
        </w:rPr>
        <w:t xml:space="preserve"> meeting of CHD 30 : WP 01, </w:t>
      </w:r>
      <w:r w:rsidRPr="002A271D">
        <w:rPr>
          <w:bCs/>
          <w:iCs/>
          <w:color w:val="000000"/>
        </w:rPr>
        <w:t xml:space="preserve">It was noted that experts from </w:t>
      </w:r>
      <w:r w:rsidR="00AA0888">
        <w:rPr>
          <w:bCs/>
          <w:iCs/>
          <w:color w:val="000000"/>
        </w:rPr>
        <w:t>WP 1</w:t>
      </w:r>
      <w:r w:rsidRPr="002A271D">
        <w:rPr>
          <w:bCs/>
          <w:iCs/>
          <w:color w:val="000000"/>
        </w:rPr>
        <w:t xml:space="preserve"> have not been nominated in the relevant Working Groups (WGs) of ISO, which were recently assigned to </w:t>
      </w:r>
      <w:r w:rsidRPr="002A271D">
        <w:rPr>
          <w:bCs/>
          <w:iCs/>
          <w:color w:val="000000"/>
        </w:rPr>
        <w:lastRenderedPageBreak/>
        <w:t>this panel. Consequently, it was decided that the convener will identify two suitable experts from the mirror WG and provide their names to the BIS Secretariat to nominate them in the ISO directory.</w:t>
      </w:r>
    </w:p>
    <w:p w:rsidR="002A271D" w:rsidRPr="00CD40A8" w:rsidRDefault="00CD40A8" w:rsidP="002A271D">
      <w:pPr>
        <w:spacing w:after="120" w:line="276" w:lineRule="auto"/>
        <w:jc w:val="both"/>
        <w:rPr>
          <w:bCs/>
          <w:iCs/>
          <w:color w:val="000000"/>
          <w:lang w:val="en-IN"/>
        </w:rPr>
      </w:pPr>
      <w:r>
        <w:rPr>
          <w:bCs/>
          <w:iCs/>
          <w:color w:val="000000"/>
          <w:lang w:val="en-IN"/>
        </w:rPr>
        <w:t xml:space="preserve">Accordingly, </w:t>
      </w:r>
      <w:r w:rsidR="002A271D" w:rsidRPr="002A271D">
        <w:rPr>
          <w:bCs/>
          <w:iCs/>
          <w:color w:val="000000"/>
          <w:lang w:val="en-IN"/>
        </w:rPr>
        <w:t xml:space="preserve">Dr. Rosaline </w:t>
      </w:r>
      <w:proofErr w:type="spellStart"/>
      <w:proofErr w:type="gramStart"/>
      <w:r w:rsidR="002A271D" w:rsidRPr="002A271D">
        <w:rPr>
          <w:bCs/>
          <w:iCs/>
          <w:color w:val="000000"/>
          <w:lang w:val="en-IN"/>
        </w:rPr>
        <w:t>Mishra</w:t>
      </w:r>
      <w:proofErr w:type="spellEnd"/>
      <w:r w:rsidR="002A271D">
        <w:rPr>
          <w:bCs/>
          <w:iCs/>
          <w:color w:val="000000"/>
          <w:lang w:val="en-IN"/>
        </w:rPr>
        <w:t>,</w:t>
      </w:r>
      <w:proofErr w:type="gramEnd"/>
      <w:r w:rsidR="002A271D">
        <w:rPr>
          <w:bCs/>
          <w:iCs/>
          <w:color w:val="000000"/>
          <w:lang w:val="en-IN"/>
        </w:rPr>
        <w:t xml:space="preserve"> has provided the fresh nomination </w:t>
      </w:r>
      <w:r>
        <w:rPr>
          <w:bCs/>
          <w:iCs/>
          <w:color w:val="000000"/>
          <w:lang w:val="en-IN"/>
        </w:rPr>
        <w:t xml:space="preserve">of experts to be nominated in </w:t>
      </w:r>
      <w:r w:rsidRPr="00CD40A8">
        <w:rPr>
          <w:bCs/>
          <w:iCs/>
          <w:color w:val="000000"/>
        </w:rPr>
        <w:t>the relevant Working Groups (WGs) of ISO</w:t>
      </w:r>
      <w:r>
        <w:rPr>
          <w:bCs/>
          <w:iCs/>
          <w:color w:val="000000"/>
        </w:rPr>
        <w:t xml:space="preserve">. So, these experts may be nominated in WGs and existing members will be withdrawn. </w:t>
      </w:r>
    </w:p>
    <w:p w:rsidR="00CD40A8" w:rsidRDefault="00CD40A8" w:rsidP="002A271D">
      <w:pPr>
        <w:spacing w:after="120" w:line="276" w:lineRule="auto"/>
        <w:jc w:val="both"/>
        <w:rPr>
          <w:bCs/>
          <w:color w:val="000000"/>
        </w:rPr>
      </w:pPr>
    </w:p>
    <w:bookmarkStart w:id="2" w:name="_MON_1777275390"/>
    <w:bookmarkEnd w:id="2"/>
    <w:p w:rsidR="00CD40A8" w:rsidRDefault="00CD40A8" w:rsidP="002A271D">
      <w:pPr>
        <w:spacing w:after="120" w:line="276" w:lineRule="auto"/>
        <w:jc w:val="center"/>
        <w:rPr>
          <w:color w:val="000000"/>
        </w:rPr>
      </w:pPr>
      <w:r>
        <w:rPr>
          <w:color w:val="000000"/>
        </w:rPr>
        <w:object w:dxaOrig="1541" w:dyaOrig="999">
          <v:shape id="_x0000_i1025" type="#_x0000_t75" style="width:77.25pt;height:50.25pt" o:ole="">
            <v:imagedata r:id="rId10" o:title=""/>
          </v:shape>
          <o:OLEObject Type="Embed" ProgID="Word.Document.8" ShapeID="_x0000_i1025" DrawAspect="Icon" ObjectID="_1777276524" r:id="rId11">
            <o:FieldCodes>\s</o:FieldCodes>
          </o:OLEObject>
        </w:object>
      </w:r>
    </w:p>
    <w:p w:rsidR="002A271D" w:rsidRPr="002A271D" w:rsidRDefault="002A271D" w:rsidP="002A271D">
      <w:pPr>
        <w:spacing w:after="120" w:line="276" w:lineRule="auto"/>
        <w:jc w:val="center"/>
        <w:rPr>
          <w:b/>
          <w:color w:val="000000"/>
        </w:rPr>
      </w:pPr>
      <w:r w:rsidRPr="002A271D">
        <w:rPr>
          <w:color w:val="000000"/>
        </w:rPr>
        <w:t>The Committee may</w:t>
      </w:r>
      <w:r w:rsidRPr="002A271D">
        <w:rPr>
          <w:b/>
          <w:color w:val="000000"/>
        </w:rPr>
        <w:t xml:space="preserve"> </w:t>
      </w:r>
      <w:r w:rsidR="00CD40A8">
        <w:rPr>
          <w:b/>
          <w:color w:val="000000"/>
        </w:rPr>
        <w:t>APPROVE</w:t>
      </w:r>
    </w:p>
    <w:p w:rsidR="008C28AC" w:rsidRPr="000641AB" w:rsidRDefault="008C28AC" w:rsidP="000641AB">
      <w:pPr>
        <w:spacing w:after="120"/>
        <w:ind w:right="-1"/>
        <w:jc w:val="both"/>
        <w:rPr>
          <w:b/>
          <w:bCs/>
          <w:color w:val="000000" w:themeColor="text1"/>
        </w:rPr>
      </w:pPr>
    </w:p>
    <w:sectPr w:rsidR="008C28AC" w:rsidRPr="000641AB" w:rsidSect="00C226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162FE"/>
    <w:multiLevelType w:val="hybridMultilevel"/>
    <w:tmpl w:val="E3CCB47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151472"/>
    <w:multiLevelType w:val="hybridMultilevel"/>
    <w:tmpl w:val="29588DB4"/>
    <w:lvl w:ilvl="0" w:tplc="0EF29E1C">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63087A12"/>
    <w:multiLevelType w:val="hybridMultilevel"/>
    <w:tmpl w:val="CBA29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D7031AF"/>
    <w:multiLevelType w:val="hybridMultilevel"/>
    <w:tmpl w:val="94167D7A"/>
    <w:lvl w:ilvl="0" w:tplc="E796FBAC">
      <w:start w:val="1"/>
      <w:numFmt w:val="decimal"/>
      <w:lvlText w:val="%1."/>
      <w:lvlJc w:val="left"/>
      <w:pPr>
        <w:ind w:left="644" w:hanging="360"/>
      </w:pPr>
      <w:rPr>
        <w:b/>
      </w:r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4">
    <w:nsid w:val="7DF45BF7"/>
    <w:multiLevelType w:val="hybridMultilevel"/>
    <w:tmpl w:val="7EB0842A"/>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05C7"/>
    <w:rsid w:val="0005628E"/>
    <w:rsid w:val="000641AB"/>
    <w:rsid w:val="000B526C"/>
    <w:rsid w:val="000F465D"/>
    <w:rsid w:val="00114061"/>
    <w:rsid w:val="00161707"/>
    <w:rsid w:val="00207E2F"/>
    <w:rsid w:val="002111F9"/>
    <w:rsid w:val="00254176"/>
    <w:rsid w:val="00254CA8"/>
    <w:rsid w:val="00287860"/>
    <w:rsid w:val="002A271D"/>
    <w:rsid w:val="0034213F"/>
    <w:rsid w:val="003C095B"/>
    <w:rsid w:val="003F2A89"/>
    <w:rsid w:val="004C05C7"/>
    <w:rsid w:val="004E6EAF"/>
    <w:rsid w:val="005410FE"/>
    <w:rsid w:val="005559F9"/>
    <w:rsid w:val="005C0960"/>
    <w:rsid w:val="00622F71"/>
    <w:rsid w:val="006239CB"/>
    <w:rsid w:val="00651E4A"/>
    <w:rsid w:val="007203B1"/>
    <w:rsid w:val="007318A1"/>
    <w:rsid w:val="007434ED"/>
    <w:rsid w:val="007A25B9"/>
    <w:rsid w:val="007D00FF"/>
    <w:rsid w:val="00805BAD"/>
    <w:rsid w:val="00805D97"/>
    <w:rsid w:val="00856082"/>
    <w:rsid w:val="008C0859"/>
    <w:rsid w:val="008C28AC"/>
    <w:rsid w:val="008F4F00"/>
    <w:rsid w:val="00902A5C"/>
    <w:rsid w:val="009A0C5C"/>
    <w:rsid w:val="00A24580"/>
    <w:rsid w:val="00AA0888"/>
    <w:rsid w:val="00AC04C5"/>
    <w:rsid w:val="00C22699"/>
    <w:rsid w:val="00C865B2"/>
    <w:rsid w:val="00CD40A8"/>
    <w:rsid w:val="00CE5F7E"/>
    <w:rsid w:val="00D34783"/>
    <w:rsid w:val="00D513F9"/>
    <w:rsid w:val="00D75641"/>
    <w:rsid w:val="00E47CB7"/>
    <w:rsid w:val="00E70FE9"/>
    <w:rsid w:val="00E80BE7"/>
    <w:rsid w:val="00ED5F64"/>
    <w:rsid w:val="00F00EB2"/>
    <w:rsid w:val="00F42674"/>
    <w:rsid w:val="00F5025D"/>
    <w:rsid w:val="00FA5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Straight Arrow Connector 1"/>
        <o:r id="V:Rule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5C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4C05C7"/>
    <w:rPr>
      <w:rFonts w:ascii="Courier New" w:hAnsi="Courier New"/>
      <w:dstrike/>
      <w:outline/>
      <w:color w:val="FFFFFF" w:themeColor="background1"/>
      <w:sz w:val="20"/>
      <w:szCs w:val="20"/>
      <w:vertAlign w:val="subscript"/>
    </w:rPr>
  </w:style>
  <w:style w:type="character" w:customStyle="1" w:styleId="PlainTextChar">
    <w:name w:val="Plain Text Char"/>
    <w:basedOn w:val="DefaultParagraphFont"/>
    <w:uiPriority w:val="99"/>
    <w:semiHidden/>
    <w:rsid w:val="004C05C7"/>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locked/>
    <w:rsid w:val="004C05C7"/>
    <w:rPr>
      <w:rFonts w:ascii="Courier New" w:eastAsia="Times New Roman" w:hAnsi="Courier New" w:cs="Times New Roman"/>
      <w:dstrike/>
      <w:outline/>
      <w:color w:val="FFFFFF" w:themeColor="background1"/>
      <w:sz w:val="20"/>
      <w:szCs w:val="20"/>
      <w:vertAlign w:val="subscript"/>
      <w:lang w:val="en-US"/>
    </w:rPr>
  </w:style>
  <w:style w:type="character" w:styleId="Hyperlink">
    <w:name w:val="Hyperlink"/>
    <w:basedOn w:val="DefaultParagraphFont"/>
    <w:uiPriority w:val="99"/>
    <w:rsid w:val="004C05C7"/>
    <w:rPr>
      <w:rFonts w:ascii="Times New Roman" w:hAnsi="Times New Roman" w:cs="Times New Roman"/>
      <w:color w:val="0000FF"/>
      <w:u w:val="single"/>
    </w:rPr>
  </w:style>
  <w:style w:type="character" w:customStyle="1" w:styleId="object-hover">
    <w:name w:val="object-hover"/>
    <w:basedOn w:val="DefaultParagraphFont"/>
    <w:rsid w:val="004C05C7"/>
  </w:style>
  <w:style w:type="paragraph" w:styleId="ListParagraph">
    <w:name w:val="List Paragraph"/>
    <w:basedOn w:val="Normal"/>
    <w:link w:val="ListParagraphChar"/>
    <w:uiPriority w:val="34"/>
    <w:qFormat/>
    <w:rsid w:val="00E70FE9"/>
    <w:pPr>
      <w:spacing w:after="200" w:line="276" w:lineRule="auto"/>
      <w:ind w:left="720"/>
      <w:contextualSpacing/>
    </w:pPr>
    <w:rPr>
      <w:rFonts w:ascii="Calibri" w:hAnsi="Calibri" w:cs="Mangal"/>
      <w:sz w:val="22"/>
      <w:szCs w:val="20"/>
      <w:lang w:bidi="hi-IN"/>
    </w:rPr>
  </w:style>
  <w:style w:type="character" w:customStyle="1" w:styleId="ListParagraphChar">
    <w:name w:val="List Paragraph Char"/>
    <w:link w:val="ListParagraph"/>
    <w:uiPriority w:val="34"/>
    <w:locked/>
    <w:rsid w:val="00E70FE9"/>
    <w:rPr>
      <w:rFonts w:ascii="Calibri" w:eastAsia="Times New Roman" w:hAnsi="Calibri" w:cs="Mangal"/>
      <w:szCs w:val="20"/>
      <w:lang w:val="en-US" w:bidi="hi-IN"/>
    </w:rPr>
  </w:style>
  <w:style w:type="table" w:styleId="TableGrid">
    <w:name w:val="Table Grid"/>
    <w:basedOn w:val="TableNormal"/>
    <w:uiPriority w:val="59"/>
    <w:rsid w:val="00E70FE9"/>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47CB7"/>
    <w:pPr>
      <w:autoSpaceDE w:val="0"/>
      <w:autoSpaceDN w:val="0"/>
      <w:adjustRightInd w:val="0"/>
      <w:spacing w:after="0" w:line="240" w:lineRule="auto"/>
    </w:pPr>
    <w:rPr>
      <w:rFonts w:ascii="Cambria" w:hAnsi="Cambria" w:cs="Cambria"/>
      <w:color w:val="000000"/>
      <w:sz w:val="24"/>
      <w:szCs w:val="24"/>
      <w:lang w:bidi="hi-IN"/>
    </w:rPr>
  </w:style>
  <w:style w:type="character" w:customStyle="1" w:styleId="fontstyle01">
    <w:name w:val="fontstyle01"/>
    <w:basedOn w:val="DefaultParagraphFont"/>
    <w:rsid w:val="00C865B2"/>
    <w:rPr>
      <w:rFonts w:ascii="Cambria" w:hAnsi="Cambria" w:hint="default"/>
      <w:b w:val="0"/>
      <w:bCs w:val="0"/>
      <w:i w:val="0"/>
      <w:iCs w:val="0"/>
      <w:color w:val="242021"/>
      <w:sz w:val="22"/>
      <w:szCs w:val="22"/>
    </w:rPr>
  </w:style>
  <w:style w:type="table" w:customStyle="1" w:styleId="TableGrid12">
    <w:name w:val="Table Grid12"/>
    <w:basedOn w:val="TableNormal"/>
    <w:next w:val="TableGrid"/>
    <w:uiPriority w:val="59"/>
    <w:rsid w:val="000641AB"/>
    <w:pPr>
      <w:spacing w:after="0" w:line="240" w:lineRule="auto"/>
    </w:pPr>
    <w:rPr>
      <w:rFonts w:ascii="Times New Roman" w:hAnsi="Times New Roman"/>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9628272">
      <w:bodyDiv w:val="1"/>
      <w:marLeft w:val="0"/>
      <w:marRight w:val="0"/>
      <w:marTop w:val="0"/>
      <w:marBottom w:val="0"/>
      <w:divBdr>
        <w:top w:val="none" w:sz="0" w:space="0" w:color="auto"/>
        <w:left w:val="none" w:sz="0" w:space="0" w:color="auto"/>
        <w:bottom w:val="none" w:sz="0" w:space="0" w:color="auto"/>
        <w:right w:val="none" w:sz="0" w:space="0" w:color="auto"/>
      </w:divBdr>
    </w:div>
    <w:div w:id="578904016">
      <w:bodyDiv w:val="1"/>
      <w:marLeft w:val="0"/>
      <w:marRight w:val="0"/>
      <w:marTop w:val="0"/>
      <w:marBottom w:val="0"/>
      <w:divBdr>
        <w:top w:val="none" w:sz="0" w:space="0" w:color="auto"/>
        <w:left w:val="none" w:sz="0" w:space="0" w:color="auto"/>
        <w:bottom w:val="none" w:sz="0" w:space="0" w:color="auto"/>
        <w:right w:val="none" w:sz="0" w:space="0" w:color="auto"/>
      </w:divBdr>
    </w:div>
    <w:div w:id="1538544295">
      <w:bodyDiv w:val="1"/>
      <w:marLeft w:val="0"/>
      <w:marRight w:val="0"/>
      <w:marTop w:val="0"/>
      <w:marBottom w:val="0"/>
      <w:divBdr>
        <w:top w:val="none" w:sz="0" w:space="0" w:color="auto"/>
        <w:left w:val="none" w:sz="0" w:space="0" w:color="auto"/>
        <w:bottom w:val="none" w:sz="0" w:space="0" w:color="auto"/>
        <w:right w:val="none" w:sz="0" w:space="0" w:color="auto"/>
      </w:divBdr>
    </w:div>
    <w:div w:id="1564945315">
      <w:bodyDiv w:val="1"/>
      <w:marLeft w:val="0"/>
      <w:marRight w:val="0"/>
      <w:marTop w:val="0"/>
      <w:marBottom w:val="0"/>
      <w:divBdr>
        <w:top w:val="none" w:sz="0" w:space="0" w:color="auto"/>
        <w:left w:val="none" w:sz="0" w:space="0" w:color="auto"/>
        <w:bottom w:val="none" w:sz="0" w:space="0" w:color="auto"/>
        <w:right w:val="none" w:sz="0" w:space="0" w:color="auto"/>
      </w:divBdr>
    </w:div>
    <w:div w:id="1616328132">
      <w:bodyDiv w:val="1"/>
      <w:marLeft w:val="0"/>
      <w:marRight w:val="0"/>
      <w:marTop w:val="0"/>
      <w:marBottom w:val="0"/>
      <w:divBdr>
        <w:top w:val="none" w:sz="0" w:space="0" w:color="auto"/>
        <w:left w:val="none" w:sz="0" w:space="0" w:color="auto"/>
        <w:bottom w:val="none" w:sz="0" w:space="0" w:color="auto"/>
        <w:right w:val="none" w:sz="0" w:space="0" w:color="auto"/>
      </w:divBdr>
    </w:div>
    <w:div w:id="1663196121">
      <w:bodyDiv w:val="1"/>
      <w:marLeft w:val="0"/>
      <w:marRight w:val="0"/>
      <w:marTop w:val="0"/>
      <w:marBottom w:val="0"/>
      <w:divBdr>
        <w:top w:val="none" w:sz="0" w:space="0" w:color="auto"/>
        <w:left w:val="none" w:sz="0" w:space="0" w:color="auto"/>
        <w:bottom w:val="none" w:sz="0" w:space="0" w:color="auto"/>
        <w:right w:val="none" w:sz="0" w:space="0" w:color="auto"/>
      </w:divBdr>
    </w:div>
    <w:div w:id="20950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Microsoft_Office_Word_97_-_2003_Document1.doc"/><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Microsoft_Office_Word_97_-_2003_Document2.doc"/><Relationship Id="rId5" Type="http://schemas.openxmlformats.org/officeDocument/2006/relationships/hyperlink" Target="https://bismanak.webex.com/bismanak/j.php?MTID=mb1fd3d15ba94e10e83b33c5d1b345446"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Pushpendra Kumar</dc:creator>
  <cp:lastModifiedBy>CHD</cp:lastModifiedBy>
  <cp:revision>30</cp:revision>
  <dcterms:created xsi:type="dcterms:W3CDTF">2024-05-15T05:10:00Z</dcterms:created>
  <dcterms:modified xsi:type="dcterms:W3CDTF">2024-05-15T05:37:00Z</dcterms:modified>
</cp:coreProperties>
</file>